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AE1" w:rsidRDefault="00785AE1" w:rsidP="00310E4A">
      <w:pPr>
        <w:pStyle w:val="Nagwek"/>
        <w:jc w:val="center"/>
        <w:rPr>
          <w:rFonts w:asciiTheme="minorHAnsi" w:hAnsiTheme="minorHAnsi"/>
          <w:b/>
          <w:iCs/>
          <w:sz w:val="40"/>
        </w:rPr>
      </w:pPr>
      <w:bookmarkStart w:id="0" w:name="_GoBack"/>
      <w:bookmarkEnd w:id="0"/>
    </w:p>
    <w:p w:rsidR="00A82AEA" w:rsidRPr="00817507" w:rsidRDefault="00A82AEA" w:rsidP="00310E4A">
      <w:pPr>
        <w:pStyle w:val="Nagwek"/>
        <w:jc w:val="center"/>
        <w:rPr>
          <w:rFonts w:asciiTheme="minorHAnsi" w:hAnsiTheme="minorHAnsi"/>
          <w:b/>
          <w:iCs/>
          <w:sz w:val="40"/>
        </w:rPr>
      </w:pPr>
    </w:p>
    <w:p w:rsidR="005019E6" w:rsidRPr="00817507" w:rsidRDefault="005019E6" w:rsidP="005019E6">
      <w:pPr>
        <w:pStyle w:val="Nagwek"/>
        <w:spacing w:after="240"/>
        <w:ind w:firstLine="0"/>
        <w:jc w:val="center"/>
        <w:rPr>
          <w:rFonts w:asciiTheme="minorHAnsi" w:hAnsiTheme="minorHAnsi"/>
          <w:b/>
          <w:iCs/>
          <w:sz w:val="48"/>
        </w:rPr>
      </w:pPr>
      <w:r w:rsidRPr="00817507">
        <w:rPr>
          <w:rFonts w:asciiTheme="minorHAnsi" w:hAnsiTheme="minorHAnsi"/>
          <w:b/>
          <w:iCs/>
          <w:sz w:val="48"/>
        </w:rPr>
        <w:t>SZCZEGÓŁOWE SPECYFIKACJE TECHNICZNE WYKONANIA I ODBIORU ROBÓT BUDOWLANYCH</w:t>
      </w:r>
    </w:p>
    <w:p w:rsidR="004E5A74" w:rsidRPr="00092F11" w:rsidRDefault="004E5A74" w:rsidP="004E5A74">
      <w:pPr>
        <w:suppressAutoHyphens/>
        <w:spacing w:after="240" w:line="276" w:lineRule="auto"/>
        <w:jc w:val="center"/>
        <w:rPr>
          <w:rFonts w:cs="Arial"/>
          <w:b/>
          <w:sz w:val="28"/>
          <w:szCs w:val="32"/>
          <w:lang w:eastAsia="ar-SA"/>
        </w:rPr>
      </w:pPr>
      <w:r>
        <w:rPr>
          <w:rFonts w:cs="Arial"/>
          <w:b/>
          <w:sz w:val="28"/>
          <w:szCs w:val="32"/>
          <w:lang w:eastAsia="ar-SA"/>
        </w:rPr>
        <w:t>r</w:t>
      </w:r>
      <w:r w:rsidRPr="00AE716E">
        <w:rPr>
          <w:rFonts w:cs="Arial"/>
          <w:b/>
          <w:sz w:val="28"/>
          <w:szCs w:val="32"/>
          <w:lang w:eastAsia="ar-SA"/>
        </w:rPr>
        <w:t>ozbudowy drogi powiatowej nr 4314W</w:t>
      </w:r>
      <w:r w:rsidRPr="00AE716E">
        <w:rPr>
          <w:rFonts w:cs="Arial"/>
          <w:b/>
          <w:sz w:val="28"/>
          <w:szCs w:val="32"/>
          <w:lang w:eastAsia="ar-SA"/>
        </w:rPr>
        <w:br/>
        <w:t xml:space="preserve">wraz z rozbiórką istniejącego i budową nowego mostu drogowego na rzece Rządzy w miejscowości TURZE, gm. </w:t>
      </w:r>
      <w:r w:rsidRPr="00092F11">
        <w:rPr>
          <w:rFonts w:cs="Arial"/>
          <w:b/>
          <w:sz w:val="28"/>
          <w:szCs w:val="32"/>
          <w:lang w:eastAsia="ar-SA"/>
        </w:rPr>
        <w:t>Poświętne</w:t>
      </w:r>
    </w:p>
    <w:p w:rsidR="004E5A74" w:rsidRPr="00092F11" w:rsidRDefault="004E5A74" w:rsidP="004E5A74">
      <w:pPr>
        <w:suppressAutoHyphens/>
        <w:spacing w:after="240" w:line="276" w:lineRule="auto"/>
        <w:jc w:val="center"/>
        <w:rPr>
          <w:rFonts w:cs="Arial"/>
          <w:b/>
          <w:sz w:val="28"/>
          <w:szCs w:val="32"/>
          <w:lang w:eastAsia="ar-SA"/>
        </w:rPr>
      </w:pPr>
    </w:p>
    <w:tbl>
      <w:tblPr>
        <w:tblW w:w="9709" w:type="dxa"/>
        <w:tblLayout w:type="fixed"/>
        <w:tblCellMar>
          <w:left w:w="70" w:type="dxa"/>
          <w:right w:w="70" w:type="dxa"/>
        </w:tblCellMar>
        <w:tblLook w:val="0000"/>
      </w:tblPr>
      <w:tblGrid>
        <w:gridCol w:w="1690"/>
        <w:gridCol w:w="8019"/>
      </w:tblGrid>
      <w:tr w:rsidR="004E5A74" w:rsidRPr="00092F11" w:rsidTr="004E5A74">
        <w:tc>
          <w:tcPr>
            <w:tcW w:w="1690" w:type="dxa"/>
            <w:vAlign w:val="center"/>
          </w:tcPr>
          <w:p w:rsidR="004E5A74" w:rsidRPr="00092F11" w:rsidRDefault="004E5A74" w:rsidP="00A82AEA">
            <w:pPr>
              <w:suppressAutoHyphens/>
              <w:spacing w:before="60" w:after="60"/>
              <w:ind w:firstLine="0"/>
              <w:jc w:val="both"/>
              <w:rPr>
                <w:b/>
                <w:lang w:eastAsia="ar-SA"/>
              </w:rPr>
            </w:pPr>
            <w:r w:rsidRPr="00092F11">
              <w:rPr>
                <w:u w:val="single"/>
                <w:lang w:eastAsia="ar-SA"/>
              </w:rPr>
              <w:t>Nr dokument.:</w:t>
            </w:r>
          </w:p>
        </w:tc>
        <w:tc>
          <w:tcPr>
            <w:tcW w:w="8019" w:type="dxa"/>
            <w:vAlign w:val="center"/>
          </w:tcPr>
          <w:p w:rsidR="004E5A74" w:rsidRPr="00092F11" w:rsidRDefault="004E5A74" w:rsidP="00A82AEA">
            <w:pPr>
              <w:suppressAutoHyphens/>
              <w:spacing w:before="60" w:after="60"/>
              <w:ind w:left="227" w:hanging="27"/>
              <w:jc w:val="both"/>
              <w:rPr>
                <w:b/>
                <w:sz w:val="28"/>
                <w:szCs w:val="28"/>
                <w:lang w:eastAsia="ar-SA"/>
              </w:rPr>
            </w:pPr>
            <w:r w:rsidRPr="00092F11">
              <w:rPr>
                <w:b/>
                <w:sz w:val="28"/>
                <w:szCs w:val="28"/>
                <w:lang w:eastAsia="ar-SA"/>
              </w:rPr>
              <w:t xml:space="preserve">M024 - </w:t>
            </w:r>
            <w:r w:rsidR="00A82AEA">
              <w:rPr>
                <w:b/>
                <w:sz w:val="28"/>
                <w:szCs w:val="28"/>
                <w:lang w:eastAsia="ar-SA"/>
              </w:rPr>
              <w:t>11</w:t>
            </w:r>
          </w:p>
        </w:tc>
      </w:tr>
      <w:tr w:rsidR="004E5A74" w:rsidRPr="00092F11" w:rsidTr="004E5A74">
        <w:tc>
          <w:tcPr>
            <w:tcW w:w="1690" w:type="dxa"/>
            <w:vAlign w:val="center"/>
          </w:tcPr>
          <w:p w:rsidR="004E5A74" w:rsidRPr="00092F11" w:rsidRDefault="004E5A74" w:rsidP="00A82AEA">
            <w:pPr>
              <w:suppressAutoHyphens/>
              <w:spacing w:before="60" w:after="60"/>
              <w:ind w:firstLine="0"/>
              <w:jc w:val="both"/>
              <w:rPr>
                <w:b/>
                <w:lang w:eastAsia="ar-SA"/>
              </w:rPr>
            </w:pPr>
            <w:r w:rsidRPr="00092F11">
              <w:rPr>
                <w:u w:val="single"/>
                <w:lang w:eastAsia="ar-SA"/>
              </w:rPr>
              <w:t>Nr umowy:</w:t>
            </w:r>
          </w:p>
        </w:tc>
        <w:tc>
          <w:tcPr>
            <w:tcW w:w="8019" w:type="dxa"/>
            <w:vAlign w:val="center"/>
          </w:tcPr>
          <w:p w:rsidR="004E5A74" w:rsidRPr="00A82AEA" w:rsidRDefault="004E5A74" w:rsidP="004E5A74">
            <w:pPr>
              <w:suppressAutoHyphens/>
              <w:spacing w:before="60" w:after="60"/>
              <w:ind w:left="227" w:hanging="27"/>
              <w:jc w:val="both"/>
              <w:rPr>
                <w:b/>
                <w:lang w:eastAsia="ar-SA"/>
              </w:rPr>
            </w:pPr>
            <w:r w:rsidRPr="00A82AEA">
              <w:rPr>
                <w:b/>
                <w:lang w:eastAsia="ar-SA"/>
              </w:rPr>
              <w:t>032.156.2015 z dnia 31.03.2015 r.</w:t>
            </w:r>
          </w:p>
        </w:tc>
      </w:tr>
      <w:tr w:rsidR="004E5A74" w:rsidRPr="00092F11" w:rsidTr="004E5A74">
        <w:trPr>
          <w:trHeight w:val="459"/>
        </w:trPr>
        <w:tc>
          <w:tcPr>
            <w:tcW w:w="1690" w:type="dxa"/>
            <w:vAlign w:val="center"/>
          </w:tcPr>
          <w:p w:rsidR="004E5A74" w:rsidRPr="00092F11" w:rsidRDefault="004E5A74" w:rsidP="00A82AEA">
            <w:pPr>
              <w:suppressAutoHyphens/>
              <w:ind w:firstLine="0"/>
              <w:jc w:val="both"/>
              <w:rPr>
                <w:u w:val="single"/>
                <w:lang w:eastAsia="ar-SA"/>
              </w:rPr>
            </w:pPr>
            <w:r w:rsidRPr="00092F11">
              <w:rPr>
                <w:u w:val="single"/>
                <w:lang w:eastAsia="ar-SA"/>
              </w:rPr>
              <w:t>Inwestor i Zamawiający:</w:t>
            </w:r>
          </w:p>
        </w:tc>
        <w:tc>
          <w:tcPr>
            <w:tcW w:w="8019" w:type="dxa"/>
            <w:vAlign w:val="center"/>
          </w:tcPr>
          <w:p w:rsidR="004E5A74" w:rsidRPr="00A82AEA" w:rsidRDefault="004E5A74" w:rsidP="004E5A74">
            <w:pPr>
              <w:suppressAutoHyphens/>
              <w:ind w:left="227" w:hanging="27"/>
              <w:jc w:val="both"/>
              <w:rPr>
                <w:b/>
                <w:lang w:eastAsia="ar-SA"/>
              </w:rPr>
            </w:pPr>
            <w:r w:rsidRPr="00A82AEA">
              <w:rPr>
                <w:b/>
                <w:lang w:eastAsia="ar-SA"/>
              </w:rPr>
              <w:t>Zarząd Powiatu Wołomińskiego</w:t>
            </w:r>
          </w:p>
          <w:p w:rsidR="004E5A74" w:rsidRPr="00A82AEA" w:rsidRDefault="004E5A74" w:rsidP="004E5A74">
            <w:pPr>
              <w:suppressAutoHyphens/>
              <w:ind w:left="227" w:hanging="27"/>
              <w:jc w:val="both"/>
              <w:rPr>
                <w:b/>
                <w:lang w:eastAsia="ar-SA"/>
              </w:rPr>
            </w:pPr>
            <w:r w:rsidRPr="00A82AEA">
              <w:rPr>
                <w:b/>
                <w:lang w:eastAsia="ar-SA"/>
              </w:rPr>
              <w:t>ul. Prądzyńskiego 3, 05-200 Wołomin</w:t>
            </w:r>
          </w:p>
        </w:tc>
      </w:tr>
      <w:tr w:rsidR="004E5A74" w:rsidRPr="00092F11" w:rsidTr="004E5A74">
        <w:trPr>
          <w:trHeight w:val="459"/>
        </w:trPr>
        <w:tc>
          <w:tcPr>
            <w:tcW w:w="1690" w:type="dxa"/>
            <w:vAlign w:val="center"/>
          </w:tcPr>
          <w:p w:rsidR="004E5A74" w:rsidRPr="00092F11" w:rsidRDefault="004E5A74" w:rsidP="00A82AEA">
            <w:pPr>
              <w:suppressAutoHyphens/>
              <w:ind w:firstLine="0"/>
              <w:jc w:val="both"/>
              <w:rPr>
                <w:b/>
                <w:lang w:eastAsia="ar-SA"/>
              </w:rPr>
            </w:pPr>
            <w:r w:rsidRPr="00092F11">
              <w:rPr>
                <w:u w:val="single"/>
                <w:lang w:eastAsia="ar-SA"/>
              </w:rPr>
              <w:t>Obiekt:</w:t>
            </w:r>
          </w:p>
        </w:tc>
        <w:tc>
          <w:tcPr>
            <w:tcW w:w="8019" w:type="dxa"/>
            <w:vAlign w:val="center"/>
          </w:tcPr>
          <w:p w:rsidR="004E5A74" w:rsidRPr="00A82AEA" w:rsidRDefault="004E5A74" w:rsidP="004E5A74">
            <w:pPr>
              <w:suppressAutoHyphens/>
              <w:ind w:left="227" w:hanging="27"/>
              <w:jc w:val="both"/>
              <w:rPr>
                <w:b/>
                <w:lang w:eastAsia="ar-SA"/>
              </w:rPr>
            </w:pPr>
            <w:r w:rsidRPr="00A82AEA">
              <w:rPr>
                <w:b/>
                <w:lang w:eastAsia="ar-SA"/>
              </w:rPr>
              <w:t>Droga i most</w:t>
            </w:r>
          </w:p>
        </w:tc>
      </w:tr>
      <w:tr w:rsidR="004E5A74" w:rsidRPr="00092F11" w:rsidTr="004E5A74">
        <w:tc>
          <w:tcPr>
            <w:tcW w:w="1690" w:type="dxa"/>
          </w:tcPr>
          <w:p w:rsidR="004E5A74" w:rsidRPr="00092F11" w:rsidRDefault="004E5A74" w:rsidP="00A82AEA">
            <w:pPr>
              <w:suppressAutoHyphens/>
              <w:spacing w:before="60" w:after="60"/>
              <w:ind w:firstLine="0"/>
              <w:jc w:val="both"/>
              <w:rPr>
                <w:lang w:eastAsia="ar-SA"/>
              </w:rPr>
            </w:pPr>
            <w:r w:rsidRPr="00092F11">
              <w:rPr>
                <w:u w:val="single"/>
                <w:lang w:eastAsia="ar-SA"/>
              </w:rPr>
              <w:t>Lokalizacja:</w:t>
            </w:r>
          </w:p>
        </w:tc>
        <w:tc>
          <w:tcPr>
            <w:tcW w:w="8019" w:type="dxa"/>
            <w:vAlign w:val="center"/>
          </w:tcPr>
          <w:p w:rsidR="00A82AEA" w:rsidRPr="00A82AEA" w:rsidRDefault="00A82AEA" w:rsidP="00A82AEA">
            <w:pPr>
              <w:spacing w:before="60" w:after="60"/>
              <w:ind w:left="214" w:firstLine="0"/>
              <w:rPr>
                <w:rFonts w:eastAsia="Times New Roman"/>
                <w:b/>
                <w:lang w:eastAsia="pl-PL"/>
              </w:rPr>
            </w:pPr>
            <w:r w:rsidRPr="00A82AEA">
              <w:rPr>
                <w:rFonts w:eastAsia="Times New Roman"/>
                <w:b/>
                <w:lang w:eastAsia="pl-PL"/>
              </w:rPr>
              <w:t>Województwo: mazowieckie, Powiat: wołomiński, Gmina: Poświętne,</w:t>
            </w:r>
          </w:p>
          <w:p w:rsidR="00A82AEA" w:rsidRPr="00A82AEA" w:rsidRDefault="00A82AEA" w:rsidP="00A82AEA">
            <w:pPr>
              <w:spacing w:before="60" w:after="60"/>
              <w:ind w:left="214" w:firstLine="0"/>
              <w:rPr>
                <w:rFonts w:eastAsia="Times New Roman"/>
                <w:b/>
                <w:lang w:eastAsia="pl-PL"/>
              </w:rPr>
            </w:pPr>
            <w:r w:rsidRPr="00A82AEA">
              <w:rPr>
                <w:rFonts w:eastAsia="Times New Roman"/>
                <w:b/>
                <w:lang w:eastAsia="pl-PL"/>
              </w:rPr>
              <w:t>Jednostka ewidencyjna: Poświętne, Obręb: 0021 Turze,</w:t>
            </w:r>
          </w:p>
          <w:p w:rsidR="004E5A74" w:rsidRPr="00A82AEA" w:rsidRDefault="00A82AEA" w:rsidP="00A82AEA">
            <w:pPr>
              <w:suppressAutoHyphens/>
              <w:ind w:left="227" w:hanging="27"/>
              <w:jc w:val="both"/>
              <w:rPr>
                <w:b/>
                <w:lang w:eastAsia="ar-SA"/>
              </w:rPr>
            </w:pPr>
            <w:r w:rsidRPr="00A82AEA">
              <w:rPr>
                <w:rFonts w:eastAsia="Times New Roman"/>
                <w:b/>
                <w:lang w:eastAsia="pl-PL"/>
              </w:rPr>
              <w:t>Działki ewidencyjne: 749, 853, 854/1, 854/2, 855, 874, 878, 901</w:t>
            </w:r>
          </w:p>
        </w:tc>
      </w:tr>
      <w:tr w:rsidR="004E5A74" w:rsidRPr="00092F11" w:rsidTr="004E5A74">
        <w:tc>
          <w:tcPr>
            <w:tcW w:w="1690" w:type="dxa"/>
          </w:tcPr>
          <w:p w:rsidR="004E5A74" w:rsidRPr="00092F11" w:rsidRDefault="004E5A74" w:rsidP="00A82AEA">
            <w:pPr>
              <w:suppressAutoHyphens/>
              <w:spacing w:before="60" w:after="60"/>
              <w:ind w:firstLine="0"/>
              <w:jc w:val="both"/>
              <w:rPr>
                <w:u w:val="single"/>
                <w:lang w:eastAsia="ar-SA"/>
              </w:rPr>
            </w:pPr>
            <w:r w:rsidRPr="00092F11">
              <w:rPr>
                <w:u w:val="single"/>
                <w:lang w:eastAsia="ar-SA"/>
              </w:rPr>
              <w:t>Branża:</w:t>
            </w:r>
          </w:p>
        </w:tc>
        <w:tc>
          <w:tcPr>
            <w:tcW w:w="8019" w:type="dxa"/>
            <w:vAlign w:val="center"/>
          </w:tcPr>
          <w:p w:rsidR="004E5A74" w:rsidRPr="00A82AEA" w:rsidRDefault="004E5A74" w:rsidP="004E5A74">
            <w:pPr>
              <w:suppressAutoHyphens/>
              <w:ind w:left="227" w:hanging="27"/>
              <w:jc w:val="both"/>
              <w:rPr>
                <w:b/>
                <w:lang w:eastAsia="ar-SA"/>
              </w:rPr>
            </w:pPr>
            <w:r w:rsidRPr="00A82AEA">
              <w:rPr>
                <w:b/>
                <w:lang w:eastAsia="ar-SA"/>
              </w:rPr>
              <w:t>INŻYNIERYJNA, DROGOWA, SANITARNA</w:t>
            </w:r>
          </w:p>
        </w:tc>
      </w:tr>
    </w:tbl>
    <w:p w:rsidR="004E5A74" w:rsidRPr="00092F11" w:rsidRDefault="004E5A74" w:rsidP="004E5A74">
      <w:pPr>
        <w:spacing w:after="120"/>
        <w:jc w:val="center"/>
        <w:rPr>
          <w:b/>
          <w:bCs/>
          <w:sz w:val="14"/>
        </w:rPr>
      </w:pPr>
    </w:p>
    <w:p w:rsidR="004E5A74" w:rsidRPr="00092F11" w:rsidRDefault="004E5A74" w:rsidP="004E5A74">
      <w:pPr>
        <w:spacing w:after="120" w:line="276" w:lineRule="auto"/>
        <w:jc w:val="right"/>
        <w:rPr>
          <w:rFonts w:eastAsia="Batang"/>
          <w:b/>
        </w:rPr>
      </w:pPr>
    </w:p>
    <w:p w:rsidR="00A82AEA" w:rsidRPr="00AE7C35" w:rsidRDefault="00A82AEA" w:rsidP="00A82AEA">
      <w:pPr>
        <w:ind w:firstLine="0"/>
        <w:rPr>
          <w:sz w:val="32"/>
          <w:szCs w:val="32"/>
        </w:rPr>
      </w:pPr>
    </w:p>
    <w:p w:rsidR="00A82AEA" w:rsidRPr="00267B79" w:rsidRDefault="00A82AEA" w:rsidP="00A82AEA">
      <w:pPr>
        <w:pStyle w:val="Tabela1"/>
        <w:spacing w:line="240" w:lineRule="auto"/>
        <w:ind w:left="-284"/>
        <w:jc w:val="left"/>
        <w:rPr>
          <w:bCs/>
          <w:sz w:val="22"/>
          <w:u w:val="single"/>
        </w:rPr>
      </w:pPr>
      <w:r w:rsidRPr="00267B79">
        <w:rPr>
          <w:bCs/>
          <w:sz w:val="22"/>
          <w:u w:val="single"/>
        </w:rPr>
        <w:t>Opracował:</w:t>
      </w:r>
      <w:r>
        <w:rPr>
          <w:bCs/>
          <w:sz w:val="22"/>
          <w:u w:val="single"/>
        </w:rPr>
        <w:tab/>
      </w:r>
    </w:p>
    <w:p w:rsidR="00A82AEA" w:rsidRDefault="00A82AEA" w:rsidP="00A82AEA">
      <w:pPr>
        <w:pStyle w:val="Tabela1"/>
        <w:spacing w:line="240" w:lineRule="auto"/>
        <w:ind w:left="-284"/>
        <w:jc w:val="left"/>
        <w:rPr>
          <w:bCs/>
          <w:sz w:val="22"/>
        </w:rPr>
      </w:pPr>
      <w:r>
        <w:rPr>
          <w:bCs/>
          <w:sz w:val="22"/>
        </w:rPr>
        <w:t>mgr</w:t>
      </w:r>
      <w:r w:rsidRPr="00267B79">
        <w:rPr>
          <w:bCs/>
          <w:sz w:val="22"/>
        </w:rPr>
        <w:t xml:space="preserve"> inż. </w:t>
      </w:r>
      <w:r>
        <w:rPr>
          <w:bCs/>
          <w:sz w:val="22"/>
        </w:rPr>
        <w:t>Szymon Gruba</w:t>
      </w:r>
    </w:p>
    <w:p w:rsidR="00A82AEA" w:rsidRPr="00CB729F" w:rsidRDefault="00A82AEA" w:rsidP="00A82AEA">
      <w:pPr>
        <w:pStyle w:val="Tabela1"/>
        <w:spacing w:line="240" w:lineRule="auto"/>
        <w:ind w:left="-284"/>
        <w:jc w:val="left"/>
        <w:rPr>
          <w:bCs/>
          <w:sz w:val="22"/>
        </w:rPr>
      </w:pPr>
    </w:p>
    <w:p w:rsidR="00FA529D" w:rsidRPr="00817507" w:rsidRDefault="00FA529D">
      <w:pPr>
        <w:rPr>
          <w:rFonts w:asciiTheme="minorHAnsi" w:hAnsiTheme="minorHAnsi"/>
          <w:b/>
          <w:bCs/>
          <w:sz w:val="24"/>
          <w:szCs w:val="24"/>
        </w:rPr>
      </w:pPr>
      <w:r w:rsidRPr="00817507">
        <w:rPr>
          <w:rFonts w:asciiTheme="minorHAnsi" w:hAnsiTheme="minorHAnsi"/>
          <w:b/>
          <w:bCs/>
          <w:sz w:val="24"/>
          <w:szCs w:val="24"/>
        </w:rPr>
        <w:br w:type="page"/>
      </w:r>
    </w:p>
    <w:p w:rsidR="005A39B5" w:rsidRPr="00817507" w:rsidRDefault="005A39B5" w:rsidP="005A39B5">
      <w:pPr>
        <w:pStyle w:val="Tabela1"/>
        <w:spacing w:line="240" w:lineRule="auto"/>
        <w:jc w:val="center"/>
        <w:rPr>
          <w:rFonts w:asciiTheme="minorHAnsi" w:hAnsiTheme="minorHAnsi"/>
        </w:rPr>
      </w:pPr>
    </w:p>
    <w:p w:rsidR="00B053E4" w:rsidRDefault="00B053E4">
      <w:pPr>
        <w:rPr>
          <w:rFonts w:asciiTheme="minorHAnsi" w:eastAsia="Times New Roman" w:hAnsiTheme="minorHAnsi"/>
          <w:sz w:val="20"/>
          <w:szCs w:val="20"/>
          <w:lang/>
        </w:rPr>
      </w:pPr>
      <w:r>
        <w:rPr>
          <w:rFonts w:asciiTheme="minorHAnsi" w:hAnsiTheme="minorHAnsi"/>
        </w:rPr>
        <w:br w:type="page"/>
      </w:r>
    </w:p>
    <w:p w:rsidR="005A39B5" w:rsidRPr="00220E71" w:rsidRDefault="005A39B5" w:rsidP="005A39B5">
      <w:pPr>
        <w:pStyle w:val="sstnromalny"/>
        <w:rPr>
          <w:rFonts w:asciiTheme="minorHAnsi" w:hAnsiTheme="minorHAnsi"/>
          <w:sz w:val="4"/>
        </w:rPr>
      </w:pPr>
    </w:p>
    <w:p w:rsidR="005A39B5" w:rsidRPr="00817507" w:rsidRDefault="005A39B5" w:rsidP="004A6935">
      <w:pPr>
        <w:pStyle w:val="sstnromalny"/>
        <w:ind w:firstLine="0"/>
        <w:jc w:val="center"/>
        <w:rPr>
          <w:rFonts w:asciiTheme="minorHAnsi" w:hAnsiTheme="minorHAnsi"/>
          <w:b/>
          <w:sz w:val="40"/>
          <w:szCs w:val="40"/>
        </w:rPr>
      </w:pPr>
      <w:r w:rsidRPr="00817507">
        <w:rPr>
          <w:rFonts w:asciiTheme="minorHAnsi" w:hAnsiTheme="minorHAnsi"/>
          <w:b/>
          <w:sz w:val="40"/>
          <w:szCs w:val="40"/>
        </w:rPr>
        <w:t>SPIS TREŚCI</w:t>
      </w:r>
    </w:p>
    <w:p w:rsidR="00A82AEA" w:rsidRDefault="00E81763">
      <w:pPr>
        <w:pStyle w:val="Spistreci1"/>
        <w:tabs>
          <w:tab w:val="right" w:leader="dot" w:pos="9599"/>
        </w:tabs>
        <w:rPr>
          <w:rFonts w:eastAsiaTheme="minorEastAsia" w:cstheme="minorBidi"/>
          <w:b w:val="0"/>
          <w:bCs w:val="0"/>
          <w:caps w:val="0"/>
          <w:noProof/>
          <w:sz w:val="22"/>
          <w:szCs w:val="22"/>
          <w:lang w:eastAsia="pl-PL"/>
        </w:rPr>
      </w:pPr>
      <w:r w:rsidRPr="00817507">
        <w:fldChar w:fldCharType="begin"/>
      </w:r>
      <w:r w:rsidR="00F37901" w:rsidRPr="00817507">
        <w:instrText xml:space="preserve"> TOC \o "1-1" \u </w:instrText>
      </w:r>
      <w:r w:rsidRPr="00817507">
        <w:fldChar w:fldCharType="separate"/>
      </w:r>
      <w:r w:rsidR="00A82AEA" w:rsidRPr="000D1514">
        <w:rPr>
          <w:rFonts w:ascii="Calibri" w:hAnsi="Calibri"/>
          <w:caps w:val="0"/>
          <w:noProof/>
          <w:color w:val="000000"/>
        </w:rPr>
        <w:t>1.</w:t>
      </w:r>
      <w:r w:rsidR="00A82AEA">
        <w:rPr>
          <w:noProof/>
        </w:rPr>
        <w:t xml:space="preserve"> DM 00.00.00</w:t>
      </w:r>
      <w:r w:rsidR="00A82AEA">
        <w:rPr>
          <w:rFonts w:eastAsiaTheme="minorEastAsia" w:cstheme="minorBidi"/>
          <w:b w:val="0"/>
          <w:bCs w:val="0"/>
          <w:caps w:val="0"/>
          <w:noProof/>
          <w:sz w:val="22"/>
          <w:szCs w:val="22"/>
          <w:lang w:eastAsia="pl-PL"/>
        </w:rPr>
        <w:tab/>
      </w:r>
      <w:r w:rsidR="00A82AEA">
        <w:rPr>
          <w:noProof/>
        </w:rPr>
        <w:t>WYMAGANIA OGÓLNE</w:t>
      </w:r>
      <w:r w:rsidR="00A82AEA">
        <w:rPr>
          <w:noProof/>
        </w:rPr>
        <w:tab/>
      </w:r>
      <w:r>
        <w:rPr>
          <w:noProof/>
        </w:rPr>
        <w:fldChar w:fldCharType="begin"/>
      </w:r>
      <w:r w:rsidR="00A82AEA">
        <w:rPr>
          <w:noProof/>
        </w:rPr>
        <w:instrText xml:space="preserve"> PAGEREF _Toc438487009 \h </w:instrText>
      </w:r>
      <w:r>
        <w:rPr>
          <w:noProof/>
        </w:rPr>
      </w:r>
      <w:r>
        <w:rPr>
          <w:noProof/>
        </w:rPr>
        <w:fldChar w:fldCharType="separate"/>
      </w:r>
      <w:r w:rsidR="00253B12">
        <w:rPr>
          <w:noProof/>
        </w:rPr>
        <w:t>4</w:t>
      </w:r>
      <w:r>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w:t>
      </w:r>
      <w:r>
        <w:rPr>
          <w:noProof/>
        </w:rPr>
        <w:t xml:space="preserve"> D.01.01.01</w:t>
      </w:r>
      <w:r>
        <w:rPr>
          <w:rFonts w:eastAsiaTheme="minorEastAsia" w:cstheme="minorBidi"/>
          <w:b w:val="0"/>
          <w:bCs w:val="0"/>
          <w:caps w:val="0"/>
          <w:noProof/>
          <w:sz w:val="22"/>
          <w:szCs w:val="22"/>
          <w:lang w:eastAsia="pl-PL"/>
        </w:rPr>
        <w:tab/>
      </w:r>
      <w:r>
        <w:rPr>
          <w:noProof/>
        </w:rPr>
        <w:t>ODTWORZENIE TRASY I PUNKTÓW WYSOKOŚCIOWYCH</w:t>
      </w:r>
      <w:r>
        <w:rPr>
          <w:noProof/>
        </w:rPr>
        <w:tab/>
      </w:r>
      <w:r w:rsidR="00E81763">
        <w:rPr>
          <w:noProof/>
        </w:rPr>
        <w:fldChar w:fldCharType="begin"/>
      </w:r>
      <w:r>
        <w:rPr>
          <w:noProof/>
        </w:rPr>
        <w:instrText xml:space="preserve"> PAGEREF _Toc438487010 \h </w:instrText>
      </w:r>
      <w:r w:rsidR="00E81763">
        <w:rPr>
          <w:noProof/>
        </w:rPr>
      </w:r>
      <w:r w:rsidR="00E81763">
        <w:rPr>
          <w:noProof/>
        </w:rPr>
        <w:fldChar w:fldCharType="separate"/>
      </w:r>
      <w:r w:rsidR="00253B12">
        <w:rPr>
          <w:noProof/>
        </w:rPr>
        <w:t>16</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w:t>
      </w:r>
      <w:r>
        <w:rPr>
          <w:noProof/>
        </w:rPr>
        <w:t xml:space="preserve"> D.01.02.01</w:t>
      </w:r>
      <w:r>
        <w:rPr>
          <w:rFonts w:eastAsiaTheme="minorEastAsia" w:cstheme="minorBidi"/>
          <w:b w:val="0"/>
          <w:bCs w:val="0"/>
          <w:caps w:val="0"/>
          <w:noProof/>
          <w:sz w:val="22"/>
          <w:szCs w:val="22"/>
          <w:lang w:eastAsia="pl-PL"/>
        </w:rPr>
        <w:tab/>
      </w:r>
      <w:r>
        <w:rPr>
          <w:noProof/>
        </w:rPr>
        <w:t>Usunięcie drzew i krzewów</w:t>
      </w:r>
      <w:r>
        <w:rPr>
          <w:noProof/>
        </w:rPr>
        <w:tab/>
      </w:r>
      <w:r w:rsidR="00E81763">
        <w:rPr>
          <w:noProof/>
        </w:rPr>
        <w:fldChar w:fldCharType="begin"/>
      </w:r>
      <w:r>
        <w:rPr>
          <w:noProof/>
        </w:rPr>
        <w:instrText xml:space="preserve"> PAGEREF _Toc438487011 \h </w:instrText>
      </w:r>
      <w:r w:rsidR="00E81763">
        <w:rPr>
          <w:noProof/>
        </w:rPr>
      </w:r>
      <w:r w:rsidR="00E81763">
        <w:rPr>
          <w:noProof/>
        </w:rPr>
        <w:fldChar w:fldCharType="separate"/>
      </w:r>
      <w:r w:rsidR="00253B12">
        <w:rPr>
          <w:noProof/>
        </w:rPr>
        <w:t>19</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4.</w:t>
      </w:r>
      <w:r>
        <w:rPr>
          <w:noProof/>
        </w:rPr>
        <w:t xml:space="preserve"> D.01.02.01a</w:t>
      </w:r>
      <w:r>
        <w:rPr>
          <w:rFonts w:eastAsiaTheme="minorEastAsia" w:cstheme="minorBidi"/>
          <w:b w:val="0"/>
          <w:bCs w:val="0"/>
          <w:caps w:val="0"/>
          <w:noProof/>
          <w:sz w:val="22"/>
          <w:szCs w:val="22"/>
          <w:lang w:eastAsia="pl-PL"/>
        </w:rPr>
        <w:tab/>
      </w:r>
      <w:r>
        <w:rPr>
          <w:noProof/>
        </w:rPr>
        <w:t>OCHRONA  ISTNIEJĄCYCH  DRZEW</w:t>
      </w:r>
      <w:r>
        <w:rPr>
          <w:noProof/>
        </w:rPr>
        <w:tab/>
      </w:r>
      <w:r w:rsidR="00E81763">
        <w:rPr>
          <w:noProof/>
        </w:rPr>
        <w:fldChar w:fldCharType="begin"/>
      </w:r>
      <w:r>
        <w:rPr>
          <w:noProof/>
        </w:rPr>
        <w:instrText xml:space="preserve"> PAGEREF _Toc438487012 \h </w:instrText>
      </w:r>
      <w:r w:rsidR="00E81763">
        <w:rPr>
          <w:noProof/>
        </w:rPr>
      </w:r>
      <w:r w:rsidR="00E81763">
        <w:rPr>
          <w:noProof/>
        </w:rPr>
        <w:fldChar w:fldCharType="separate"/>
      </w:r>
      <w:r w:rsidR="00253B12">
        <w:rPr>
          <w:noProof/>
        </w:rPr>
        <w:t>21</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5.</w:t>
      </w:r>
      <w:r>
        <w:rPr>
          <w:noProof/>
        </w:rPr>
        <w:t xml:space="preserve"> D.01.02.02</w:t>
      </w:r>
      <w:r>
        <w:rPr>
          <w:rFonts w:eastAsiaTheme="minorEastAsia" w:cstheme="minorBidi"/>
          <w:b w:val="0"/>
          <w:bCs w:val="0"/>
          <w:caps w:val="0"/>
          <w:noProof/>
          <w:sz w:val="22"/>
          <w:szCs w:val="22"/>
          <w:lang w:eastAsia="pl-PL"/>
        </w:rPr>
        <w:tab/>
      </w:r>
      <w:r>
        <w:rPr>
          <w:noProof/>
        </w:rPr>
        <w:t>ZDJĘCIE WARSTWY HUMUSU</w:t>
      </w:r>
      <w:r>
        <w:rPr>
          <w:noProof/>
        </w:rPr>
        <w:tab/>
      </w:r>
      <w:r w:rsidR="00E81763">
        <w:rPr>
          <w:noProof/>
        </w:rPr>
        <w:fldChar w:fldCharType="begin"/>
      </w:r>
      <w:r>
        <w:rPr>
          <w:noProof/>
        </w:rPr>
        <w:instrText xml:space="preserve"> PAGEREF _Toc438487013 \h </w:instrText>
      </w:r>
      <w:r w:rsidR="00E81763">
        <w:rPr>
          <w:noProof/>
        </w:rPr>
      </w:r>
      <w:r w:rsidR="00E81763">
        <w:rPr>
          <w:noProof/>
        </w:rPr>
        <w:fldChar w:fldCharType="separate"/>
      </w:r>
      <w:r w:rsidR="00253B12">
        <w:rPr>
          <w:noProof/>
        </w:rPr>
        <w:t>25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6.</w:t>
      </w:r>
      <w:r>
        <w:rPr>
          <w:noProof/>
        </w:rPr>
        <w:t xml:space="preserve"> D.01.02.03</w:t>
      </w:r>
      <w:r>
        <w:rPr>
          <w:rFonts w:eastAsiaTheme="minorEastAsia" w:cstheme="minorBidi"/>
          <w:b w:val="0"/>
          <w:bCs w:val="0"/>
          <w:caps w:val="0"/>
          <w:noProof/>
          <w:sz w:val="22"/>
          <w:szCs w:val="22"/>
          <w:lang w:eastAsia="pl-PL"/>
        </w:rPr>
        <w:tab/>
      </w:r>
      <w:r>
        <w:rPr>
          <w:noProof/>
        </w:rPr>
        <w:t>ROZBIÓRKi</w:t>
      </w:r>
      <w:r>
        <w:rPr>
          <w:noProof/>
        </w:rPr>
        <w:tab/>
      </w:r>
      <w:r w:rsidR="00E81763">
        <w:rPr>
          <w:noProof/>
        </w:rPr>
        <w:fldChar w:fldCharType="begin"/>
      </w:r>
      <w:r>
        <w:rPr>
          <w:noProof/>
        </w:rPr>
        <w:instrText xml:space="preserve"> PAGEREF _Toc438487014 \h </w:instrText>
      </w:r>
      <w:r w:rsidR="00E81763">
        <w:rPr>
          <w:noProof/>
        </w:rPr>
      </w:r>
      <w:r w:rsidR="00E81763">
        <w:rPr>
          <w:noProof/>
        </w:rPr>
        <w:fldChar w:fldCharType="separate"/>
      </w:r>
      <w:r w:rsidR="00253B12">
        <w:rPr>
          <w:noProof/>
        </w:rPr>
        <w:t>27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7.</w:t>
      </w:r>
      <w:r>
        <w:rPr>
          <w:noProof/>
        </w:rPr>
        <w:t xml:space="preserve"> D.03.02.01</w:t>
      </w:r>
      <w:r>
        <w:rPr>
          <w:rFonts w:eastAsiaTheme="minorEastAsia" w:cstheme="minorBidi"/>
          <w:b w:val="0"/>
          <w:bCs w:val="0"/>
          <w:caps w:val="0"/>
          <w:noProof/>
          <w:sz w:val="22"/>
          <w:szCs w:val="22"/>
          <w:lang w:eastAsia="pl-PL"/>
        </w:rPr>
        <w:tab/>
      </w:r>
      <w:r>
        <w:rPr>
          <w:noProof/>
        </w:rPr>
        <w:t>Kanalizacja DESZCZOWA</w:t>
      </w:r>
      <w:r>
        <w:rPr>
          <w:noProof/>
        </w:rPr>
        <w:tab/>
      </w:r>
      <w:r w:rsidR="00E81763">
        <w:rPr>
          <w:noProof/>
        </w:rPr>
        <w:fldChar w:fldCharType="begin"/>
      </w:r>
      <w:r>
        <w:rPr>
          <w:noProof/>
        </w:rPr>
        <w:instrText xml:space="preserve"> PAGEREF _Toc438487015 \h </w:instrText>
      </w:r>
      <w:r w:rsidR="00E81763">
        <w:rPr>
          <w:noProof/>
        </w:rPr>
      </w:r>
      <w:r w:rsidR="00E81763">
        <w:rPr>
          <w:noProof/>
        </w:rPr>
        <w:fldChar w:fldCharType="separate"/>
      </w:r>
      <w:r w:rsidR="00253B12">
        <w:rPr>
          <w:noProof/>
        </w:rPr>
        <w:t>29</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8.</w:t>
      </w:r>
      <w:r>
        <w:rPr>
          <w:noProof/>
        </w:rPr>
        <w:t xml:space="preserve"> D.04.04.02</w:t>
      </w:r>
      <w:r>
        <w:rPr>
          <w:rFonts w:eastAsiaTheme="minorEastAsia" w:cstheme="minorBidi"/>
          <w:b w:val="0"/>
          <w:bCs w:val="0"/>
          <w:caps w:val="0"/>
          <w:noProof/>
          <w:sz w:val="22"/>
          <w:szCs w:val="22"/>
          <w:lang w:eastAsia="pl-PL"/>
        </w:rPr>
        <w:tab/>
      </w:r>
      <w:r>
        <w:rPr>
          <w:noProof/>
        </w:rPr>
        <w:t>Kruszywo łamane stabilizowane mechanicznie</w:t>
      </w:r>
      <w:r>
        <w:rPr>
          <w:noProof/>
        </w:rPr>
        <w:tab/>
      </w:r>
      <w:r w:rsidR="00E81763">
        <w:rPr>
          <w:noProof/>
        </w:rPr>
        <w:fldChar w:fldCharType="begin"/>
      </w:r>
      <w:r>
        <w:rPr>
          <w:noProof/>
        </w:rPr>
        <w:instrText xml:space="preserve"> PAGEREF _Toc438487016 \h </w:instrText>
      </w:r>
      <w:r w:rsidR="00E81763">
        <w:rPr>
          <w:noProof/>
        </w:rPr>
      </w:r>
      <w:r w:rsidR="00E81763">
        <w:rPr>
          <w:noProof/>
        </w:rPr>
        <w:fldChar w:fldCharType="separate"/>
      </w:r>
      <w:r w:rsidR="00253B12">
        <w:rPr>
          <w:noProof/>
        </w:rPr>
        <w:t>35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9.</w:t>
      </w:r>
      <w:r>
        <w:rPr>
          <w:noProof/>
        </w:rPr>
        <w:t xml:space="preserve"> D.04.07.01</w:t>
      </w:r>
      <w:r>
        <w:rPr>
          <w:rFonts w:eastAsiaTheme="minorEastAsia" w:cstheme="minorBidi"/>
          <w:b w:val="0"/>
          <w:bCs w:val="0"/>
          <w:caps w:val="0"/>
          <w:noProof/>
          <w:sz w:val="22"/>
          <w:szCs w:val="22"/>
          <w:lang w:eastAsia="pl-PL"/>
        </w:rPr>
        <w:tab/>
      </w:r>
      <w:r>
        <w:rPr>
          <w:noProof/>
        </w:rPr>
        <w:t>Podbudowa z betonu asfaltowego</w:t>
      </w:r>
      <w:r>
        <w:rPr>
          <w:noProof/>
        </w:rPr>
        <w:tab/>
      </w:r>
      <w:r w:rsidR="00E81763">
        <w:rPr>
          <w:noProof/>
        </w:rPr>
        <w:fldChar w:fldCharType="begin"/>
      </w:r>
      <w:r>
        <w:rPr>
          <w:noProof/>
        </w:rPr>
        <w:instrText xml:space="preserve"> PAGEREF _Toc438487017 \h </w:instrText>
      </w:r>
      <w:r w:rsidR="00E81763">
        <w:rPr>
          <w:noProof/>
        </w:rPr>
      </w:r>
      <w:r w:rsidR="00E81763">
        <w:rPr>
          <w:noProof/>
        </w:rPr>
        <w:fldChar w:fldCharType="separate"/>
      </w:r>
      <w:r w:rsidR="00253B12">
        <w:rPr>
          <w:noProof/>
        </w:rPr>
        <w:t>44</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10.</w:t>
      </w:r>
      <w:r>
        <w:rPr>
          <w:noProof/>
        </w:rPr>
        <w:t xml:space="preserve"> D.05.03.05A</w:t>
      </w:r>
      <w:r>
        <w:rPr>
          <w:rFonts w:eastAsiaTheme="minorEastAsia" w:cstheme="minorBidi"/>
          <w:b w:val="0"/>
          <w:bCs w:val="0"/>
          <w:caps w:val="0"/>
          <w:noProof/>
          <w:sz w:val="22"/>
          <w:szCs w:val="22"/>
          <w:lang w:eastAsia="pl-PL"/>
        </w:rPr>
        <w:tab/>
      </w:r>
      <w:r>
        <w:rPr>
          <w:noProof/>
        </w:rPr>
        <w:t>Nawierzchnie z betonu asfaltowgo Warstwa ścieralna</w:t>
      </w:r>
      <w:r>
        <w:rPr>
          <w:noProof/>
        </w:rPr>
        <w:tab/>
      </w:r>
      <w:r w:rsidR="00E81763">
        <w:rPr>
          <w:noProof/>
        </w:rPr>
        <w:fldChar w:fldCharType="begin"/>
      </w:r>
      <w:r>
        <w:rPr>
          <w:noProof/>
        </w:rPr>
        <w:instrText xml:space="preserve"> PAGEREF _Toc438487018 \h </w:instrText>
      </w:r>
      <w:r w:rsidR="00E81763">
        <w:rPr>
          <w:noProof/>
        </w:rPr>
      </w:r>
      <w:r w:rsidR="00E81763">
        <w:rPr>
          <w:noProof/>
        </w:rPr>
        <w:fldChar w:fldCharType="separate"/>
      </w:r>
      <w:r w:rsidR="00253B12">
        <w:rPr>
          <w:noProof/>
        </w:rPr>
        <w:t>57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11.</w:t>
      </w:r>
      <w:r>
        <w:rPr>
          <w:noProof/>
        </w:rPr>
        <w:t xml:space="preserve"> D.05.03.05B</w:t>
      </w:r>
      <w:r>
        <w:rPr>
          <w:rFonts w:eastAsiaTheme="minorEastAsia" w:cstheme="minorBidi"/>
          <w:b w:val="0"/>
          <w:bCs w:val="0"/>
          <w:caps w:val="0"/>
          <w:noProof/>
          <w:sz w:val="22"/>
          <w:szCs w:val="22"/>
          <w:lang w:eastAsia="pl-PL"/>
        </w:rPr>
        <w:tab/>
      </w:r>
      <w:r>
        <w:rPr>
          <w:noProof/>
        </w:rPr>
        <w:t xml:space="preserve"> NAWIERZCHNIA Z betonu asfaltowego – W - WA WIĄŻĄCA</w:t>
      </w:r>
      <w:r>
        <w:rPr>
          <w:noProof/>
        </w:rPr>
        <w:tab/>
      </w:r>
      <w:r w:rsidR="00E81763">
        <w:rPr>
          <w:noProof/>
        </w:rPr>
        <w:fldChar w:fldCharType="begin"/>
      </w:r>
      <w:r>
        <w:rPr>
          <w:noProof/>
        </w:rPr>
        <w:instrText xml:space="preserve"> PAGEREF _Toc438487019 \h </w:instrText>
      </w:r>
      <w:r w:rsidR="00E81763">
        <w:rPr>
          <w:noProof/>
        </w:rPr>
      </w:r>
      <w:r w:rsidR="00E81763">
        <w:rPr>
          <w:noProof/>
        </w:rPr>
        <w:fldChar w:fldCharType="separate"/>
      </w:r>
      <w:r w:rsidR="00253B12">
        <w:rPr>
          <w:noProof/>
        </w:rPr>
        <w:t>70</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12.</w:t>
      </w:r>
      <w:r>
        <w:rPr>
          <w:noProof/>
        </w:rPr>
        <w:t xml:space="preserve"> D.07.01.01</w:t>
      </w:r>
      <w:r>
        <w:rPr>
          <w:rFonts w:eastAsiaTheme="minorEastAsia" w:cstheme="minorBidi"/>
          <w:b w:val="0"/>
          <w:bCs w:val="0"/>
          <w:caps w:val="0"/>
          <w:noProof/>
          <w:sz w:val="22"/>
          <w:szCs w:val="22"/>
          <w:lang w:eastAsia="pl-PL"/>
        </w:rPr>
        <w:tab/>
      </w:r>
      <w:r>
        <w:rPr>
          <w:noProof/>
        </w:rPr>
        <w:t>Oznakowanie poziome</w:t>
      </w:r>
      <w:r>
        <w:rPr>
          <w:noProof/>
        </w:rPr>
        <w:tab/>
      </w:r>
      <w:r w:rsidR="00E81763">
        <w:rPr>
          <w:noProof/>
        </w:rPr>
        <w:fldChar w:fldCharType="begin"/>
      </w:r>
      <w:r>
        <w:rPr>
          <w:noProof/>
        </w:rPr>
        <w:instrText xml:space="preserve"> PAGEREF _Toc438487020 \h </w:instrText>
      </w:r>
      <w:r w:rsidR="00E81763">
        <w:rPr>
          <w:noProof/>
        </w:rPr>
      </w:r>
      <w:r w:rsidR="00E81763">
        <w:rPr>
          <w:noProof/>
        </w:rPr>
        <w:fldChar w:fldCharType="separate"/>
      </w:r>
      <w:r w:rsidR="00253B12">
        <w:rPr>
          <w:noProof/>
        </w:rPr>
        <w:t>85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13.</w:t>
      </w:r>
      <w:r>
        <w:rPr>
          <w:noProof/>
        </w:rPr>
        <w:t xml:space="preserve"> D.07.02.01</w:t>
      </w:r>
      <w:r>
        <w:rPr>
          <w:rFonts w:eastAsiaTheme="minorEastAsia" w:cstheme="minorBidi"/>
          <w:b w:val="0"/>
          <w:bCs w:val="0"/>
          <w:caps w:val="0"/>
          <w:noProof/>
          <w:sz w:val="22"/>
          <w:szCs w:val="22"/>
          <w:lang w:eastAsia="pl-PL"/>
        </w:rPr>
        <w:tab/>
      </w:r>
      <w:r>
        <w:rPr>
          <w:noProof/>
        </w:rPr>
        <w:t>Oznakowanie pionowe</w:t>
      </w:r>
      <w:r>
        <w:rPr>
          <w:noProof/>
        </w:rPr>
        <w:tab/>
      </w:r>
      <w:r w:rsidR="00E81763">
        <w:rPr>
          <w:noProof/>
        </w:rPr>
        <w:fldChar w:fldCharType="begin"/>
      </w:r>
      <w:r>
        <w:rPr>
          <w:noProof/>
        </w:rPr>
        <w:instrText xml:space="preserve"> PAGEREF _Toc438487021 \h </w:instrText>
      </w:r>
      <w:r w:rsidR="00E81763">
        <w:rPr>
          <w:noProof/>
        </w:rPr>
      </w:r>
      <w:r w:rsidR="00E81763">
        <w:rPr>
          <w:noProof/>
        </w:rPr>
        <w:fldChar w:fldCharType="separate"/>
      </w:r>
      <w:r w:rsidR="00253B12">
        <w:rPr>
          <w:noProof/>
        </w:rPr>
        <w:t>101</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14.</w:t>
      </w:r>
      <w:r>
        <w:rPr>
          <w:noProof/>
        </w:rPr>
        <w:t xml:space="preserve"> D.07.05.01</w:t>
      </w:r>
      <w:r>
        <w:rPr>
          <w:rFonts w:eastAsiaTheme="minorEastAsia" w:cstheme="minorBidi"/>
          <w:b w:val="0"/>
          <w:bCs w:val="0"/>
          <w:caps w:val="0"/>
          <w:noProof/>
          <w:sz w:val="22"/>
          <w:szCs w:val="22"/>
          <w:lang w:eastAsia="pl-PL"/>
        </w:rPr>
        <w:tab/>
      </w:r>
      <w:r>
        <w:rPr>
          <w:noProof/>
        </w:rPr>
        <w:t>BARIERY  OCHRONNE  STALOWE</w:t>
      </w:r>
      <w:r>
        <w:rPr>
          <w:noProof/>
        </w:rPr>
        <w:tab/>
      </w:r>
      <w:r w:rsidR="00E81763">
        <w:rPr>
          <w:noProof/>
        </w:rPr>
        <w:fldChar w:fldCharType="begin"/>
      </w:r>
      <w:r>
        <w:rPr>
          <w:noProof/>
        </w:rPr>
        <w:instrText xml:space="preserve"> PAGEREF _Toc438487022 \h </w:instrText>
      </w:r>
      <w:r w:rsidR="00E81763">
        <w:rPr>
          <w:noProof/>
        </w:rPr>
      </w:r>
      <w:r w:rsidR="00E81763">
        <w:rPr>
          <w:noProof/>
        </w:rPr>
        <w:fldChar w:fldCharType="separate"/>
      </w:r>
      <w:r w:rsidR="00253B12">
        <w:rPr>
          <w:noProof/>
        </w:rPr>
        <w:t>113</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15.</w:t>
      </w:r>
      <w:r>
        <w:rPr>
          <w:noProof/>
        </w:rPr>
        <w:t xml:space="preserve"> D.08.01.01</w:t>
      </w:r>
      <w:r>
        <w:rPr>
          <w:rFonts w:eastAsiaTheme="minorEastAsia" w:cstheme="minorBidi"/>
          <w:b w:val="0"/>
          <w:bCs w:val="0"/>
          <w:caps w:val="0"/>
          <w:noProof/>
          <w:sz w:val="22"/>
          <w:szCs w:val="22"/>
          <w:lang w:eastAsia="pl-PL"/>
        </w:rPr>
        <w:tab/>
      </w:r>
      <w:r>
        <w:rPr>
          <w:noProof/>
        </w:rPr>
        <w:t>Krawężniki BETONOWE</w:t>
      </w:r>
      <w:r>
        <w:rPr>
          <w:noProof/>
        </w:rPr>
        <w:tab/>
      </w:r>
      <w:r w:rsidR="00E81763">
        <w:rPr>
          <w:noProof/>
        </w:rPr>
        <w:fldChar w:fldCharType="begin"/>
      </w:r>
      <w:r>
        <w:rPr>
          <w:noProof/>
        </w:rPr>
        <w:instrText xml:space="preserve"> PAGEREF _Toc438487023 \h </w:instrText>
      </w:r>
      <w:r w:rsidR="00E81763">
        <w:rPr>
          <w:noProof/>
        </w:rPr>
      </w:r>
      <w:r w:rsidR="00E81763">
        <w:rPr>
          <w:noProof/>
        </w:rPr>
        <w:fldChar w:fldCharType="separate"/>
      </w:r>
      <w:r w:rsidR="00253B12">
        <w:rPr>
          <w:noProof/>
        </w:rPr>
        <w:t>117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16.</w:t>
      </w:r>
      <w:r>
        <w:rPr>
          <w:noProof/>
        </w:rPr>
        <w:t xml:space="preserve"> D.08.02.02</w:t>
      </w:r>
      <w:r>
        <w:rPr>
          <w:rFonts w:eastAsiaTheme="minorEastAsia" w:cstheme="minorBidi"/>
          <w:b w:val="0"/>
          <w:bCs w:val="0"/>
          <w:caps w:val="0"/>
          <w:noProof/>
          <w:sz w:val="22"/>
          <w:szCs w:val="22"/>
          <w:lang w:eastAsia="pl-PL"/>
        </w:rPr>
        <w:tab/>
      </w:r>
      <w:r>
        <w:rPr>
          <w:noProof/>
        </w:rPr>
        <w:t>CHODNIK Z kostki betonowej</w:t>
      </w:r>
      <w:r>
        <w:rPr>
          <w:noProof/>
        </w:rPr>
        <w:tab/>
      </w:r>
      <w:r w:rsidR="00E81763">
        <w:rPr>
          <w:noProof/>
        </w:rPr>
        <w:fldChar w:fldCharType="begin"/>
      </w:r>
      <w:r>
        <w:rPr>
          <w:noProof/>
        </w:rPr>
        <w:instrText xml:space="preserve"> PAGEREF _Toc438487024 \h </w:instrText>
      </w:r>
      <w:r w:rsidR="00E81763">
        <w:rPr>
          <w:noProof/>
        </w:rPr>
      </w:r>
      <w:r w:rsidR="00E81763">
        <w:rPr>
          <w:noProof/>
        </w:rPr>
        <w:fldChar w:fldCharType="separate"/>
      </w:r>
      <w:r w:rsidR="00253B12">
        <w:rPr>
          <w:noProof/>
        </w:rPr>
        <w:t>123</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17.</w:t>
      </w:r>
      <w:r>
        <w:rPr>
          <w:noProof/>
        </w:rPr>
        <w:t xml:space="preserve"> D.08.03.01</w:t>
      </w:r>
      <w:r>
        <w:rPr>
          <w:rFonts w:eastAsiaTheme="minorEastAsia" w:cstheme="minorBidi"/>
          <w:b w:val="0"/>
          <w:bCs w:val="0"/>
          <w:caps w:val="0"/>
          <w:noProof/>
          <w:sz w:val="22"/>
          <w:szCs w:val="22"/>
          <w:lang w:eastAsia="pl-PL"/>
        </w:rPr>
        <w:tab/>
      </w:r>
      <w:r>
        <w:rPr>
          <w:noProof/>
        </w:rPr>
        <w:t>BETONOWE  OBRZEŻA  CHODNIKOWE</w:t>
      </w:r>
      <w:r>
        <w:rPr>
          <w:noProof/>
        </w:rPr>
        <w:tab/>
      </w:r>
      <w:r w:rsidR="00E81763">
        <w:rPr>
          <w:noProof/>
        </w:rPr>
        <w:fldChar w:fldCharType="begin"/>
      </w:r>
      <w:r>
        <w:rPr>
          <w:noProof/>
        </w:rPr>
        <w:instrText xml:space="preserve"> PAGEREF _Toc438487025 \h </w:instrText>
      </w:r>
      <w:r w:rsidR="00E81763">
        <w:rPr>
          <w:noProof/>
        </w:rPr>
      </w:r>
      <w:r w:rsidR="00E81763">
        <w:rPr>
          <w:noProof/>
        </w:rPr>
        <w:fldChar w:fldCharType="separate"/>
      </w:r>
      <w:r w:rsidR="00253B12">
        <w:rPr>
          <w:noProof/>
        </w:rPr>
        <w:t>127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18.</w:t>
      </w:r>
      <w:r>
        <w:rPr>
          <w:noProof/>
        </w:rPr>
        <w:t xml:space="preserve"> D.09.01.00</w:t>
      </w:r>
      <w:r>
        <w:rPr>
          <w:rFonts w:eastAsiaTheme="minorEastAsia" w:cstheme="minorBidi"/>
          <w:b w:val="0"/>
          <w:bCs w:val="0"/>
          <w:caps w:val="0"/>
          <w:noProof/>
          <w:sz w:val="22"/>
          <w:szCs w:val="22"/>
          <w:lang w:eastAsia="pl-PL"/>
        </w:rPr>
        <w:tab/>
      </w:r>
      <w:r>
        <w:rPr>
          <w:noProof/>
        </w:rPr>
        <w:t>Umocnienie powierzchniowe skarp, hUMUSOWANIe, Trawniki</w:t>
      </w:r>
      <w:r>
        <w:rPr>
          <w:noProof/>
        </w:rPr>
        <w:tab/>
      </w:r>
      <w:r w:rsidR="00E81763">
        <w:rPr>
          <w:noProof/>
        </w:rPr>
        <w:fldChar w:fldCharType="begin"/>
      </w:r>
      <w:r>
        <w:rPr>
          <w:noProof/>
        </w:rPr>
        <w:instrText xml:space="preserve"> PAGEREF _Toc438487026 \h </w:instrText>
      </w:r>
      <w:r w:rsidR="00E81763">
        <w:rPr>
          <w:noProof/>
        </w:rPr>
      </w:r>
      <w:r w:rsidR="00E81763">
        <w:rPr>
          <w:noProof/>
        </w:rPr>
        <w:fldChar w:fldCharType="separate"/>
      </w:r>
      <w:r w:rsidR="00253B12">
        <w:rPr>
          <w:noProof/>
        </w:rPr>
        <w:t>130</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19.</w:t>
      </w:r>
      <w:r>
        <w:rPr>
          <w:noProof/>
        </w:rPr>
        <w:t xml:space="preserve"> D.10.10.02</w:t>
      </w:r>
      <w:r>
        <w:rPr>
          <w:rFonts w:eastAsiaTheme="minorEastAsia" w:cstheme="minorBidi"/>
          <w:b w:val="0"/>
          <w:bCs w:val="0"/>
          <w:caps w:val="0"/>
          <w:noProof/>
          <w:sz w:val="22"/>
          <w:szCs w:val="22"/>
          <w:lang w:eastAsia="pl-PL"/>
        </w:rPr>
        <w:tab/>
      </w:r>
      <w:r>
        <w:rPr>
          <w:noProof/>
        </w:rPr>
        <w:t>siatkA zbrojeniowA WYKONANA Z WŁÓKIEN SZKLANYCH WSTĘPNIE PRZESĄCZANych ASFALTEM</w:t>
      </w:r>
      <w:r>
        <w:rPr>
          <w:noProof/>
        </w:rPr>
        <w:tab/>
      </w:r>
      <w:r w:rsidR="00E81763">
        <w:rPr>
          <w:noProof/>
        </w:rPr>
        <w:fldChar w:fldCharType="begin"/>
      </w:r>
      <w:r>
        <w:rPr>
          <w:noProof/>
        </w:rPr>
        <w:instrText xml:space="preserve"> PAGEREF _Toc438487027 \h </w:instrText>
      </w:r>
      <w:r w:rsidR="00E81763">
        <w:rPr>
          <w:noProof/>
        </w:rPr>
      </w:r>
      <w:r w:rsidR="00E81763">
        <w:rPr>
          <w:noProof/>
        </w:rPr>
        <w:fldChar w:fldCharType="separate"/>
      </w:r>
      <w:r w:rsidR="00253B12">
        <w:rPr>
          <w:noProof/>
        </w:rPr>
        <w:t>133</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20.</w:t>
      </w:r>
      <w:r>
        <w:rPr>
          <w:noProof/>
        </w:rPr>
        <w:t xml:space="preserve"> M.11.01.01</w:t>
      </w:r>
      <w:r>
        <w:rPr>
          <w:rFonts w:eastAsiaTheme="minorEastAsia" w:cstheme="minorBidi"/>
          <w:b w:val="0"/>
          <w:bCs w:val="0"/>
          <w:caps w:val="0"/>
          <w:noProof/>
          <w:sz w:val="22"/>
          <w:szCs w:val="22"/>
          <w:lang w:eastAsia="pl-PL"/>
        </w:rPr>
        <w:tab/>
      </w:r>
      <w:r>
        <w:rPr>
          <w:noProof/>
        </w:rPr>
        <w:t>wykopy</w:t>
      </w:r>
      <w:r>
        <w:rPr>
          <w:noProof/>
        </w:rPr>
        <w:tab/>
      </w:r>
      <w:r w:rsidR="00E81763">
        <w:rPr>
          <w:noProof/>
        </w:rPr>
        <w:fldChar w:fldCharType="begin"/>
      </w:r>
      <w:r>
        <w:rPr>
          <w:noProof/>
        </w:rPr>
        <w:instrText xml:space="preserve"> PAGEREF _Toc438487028 \h </w:instrText>
      </w:r>
      <w:r w:rsidR="00E81763">
        <w:rPr>
          <w:noProof/>
        </w:rPr>
      </w:r>
      <w:r w:rsidR="00E81763">
        <w:rPr>
          <w:noProof/>
        </w:rPr>
        <w:fldChar w:fldCharType="separate"/>
      </w:r>
      <w:r w:rsidR="00253B12">
        <w:rPr>
          <w:noProof/>
        </w:rPr>
        <w:t>136</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21.</w:t>
      </w:r>
      <w:r>
        <w:rPr>
          <w:noProof/>
        </w:rPr>
        <w:t xml:space="preserve"> M.11.01.04</w:t>
      </w:r>
      <w:r>
        <w:rPr>
          <w:rFonts w:eastAsiaTheme="minorEastAsia" w:cstheme="minorBidi"/>
          <w:b w:val="0"/>
          <w:bCs w:val="0"/>
          <w:caps w:val="0"/>
          <w:noProof/>
          <w:sz w:val="22"/>
          <w:szCs w:val="22"/>
          <w:lang w:eastAsia="pl-PL"/>
        </w:rPr>
        <w:tab/>
      </w:r>
      <w:r>
        <w:rPr>
          <w:noProof/>
        </w:rPr>
        <w:t>Zasypanie wykopów wraz z zagęszczeniem</w:t>
      </w:r>
      <w:r>
        <w:rPr>
          <w:noProof/>
        </w:rPr>
        <w:tab/>
      </w:r>
      <w:r w:rsidR="00E81763">
        <w:rPr>
          <w:noProof/>
        </w:rPr>
        <w:fldChar w:fldCharType="begin"/>
      </w:r>
      <w:r>
        <w:rPr>
          <w:noProof/>
        </w:rPr>
        <w:instrText xml:space="preserve"> PAGEREF _Toc438487029 \h </w:instrText>
      </w:r>
      <w:r w:rsidR="00E81763">
        <w:rPr>
          <w:noProof/>
        </w:rPr>
      </w:r>
      <w:r w:rsidR="00E81763">
        <w:rPr>
          <w:noProof/>
        </w:rPr>
        <w:fldChar w:fldCharType="separate"/>
      </w:r>
      <w:r w:rsidR="00253B12">
        <w:rPr>
          <w:noProof/>
        </w:rPr>
        <w:t>140</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22.</w:t>
      </w:r>
      <w:r>
        <w:rPr>
          <w:noProof/>
        </w:rPr>
        <w:t xml:space="preserve"> M.11.03.02</w:t>
      </w:r>
      <w:r>
        <w:rPr>
          <w:rFonts w:eastAsiaTheme="minorEastAsia" w:cstheme="minorBidi"/>
          <w:b w:val="0"/>
          <w:bCs w:val="0"/>
          <w:caps w:val="0"/>
          <w:noProof/>
          <w:sz w:val="22"/>
          <w:szCs w:val="22"/>
          <w:lang w:eastAsia="pl-PL"/>
        </w:rPr>
        <w:tab/>
      </w:r>
      <w:r>
        <w:rPr>
          <w:noProof/>
        </w:rPr>
        <w:t>Pale o śr. 1000 mm bez pozostawionej osłony</w:t>
      </w:r>
      <w:r>
        <w:rPr>
          <w:noProof/>
        </w:rPr>
        <w:tab/>
      </w:r>
      <w:r w:rsidR="00E81763">
        <w:rPr>
          <w:noProof/>
        </w:rPr>
        <w:fldChar w:fldCharType="begin"/>
      </w:r>
      <w:r>
        <w:rPr>
          <w:noProof/>
        </w:rPr>
        <w:instrText xml:space="preserve"> PAGEREF _Toc438487030 \h </w:instrText>
      </w:r>
      <w:r w:rsidR="00E81763">
        <w:rPr>
          <w:noProof/>
        </w:rPr>
      </w:r>
      <w:r w:rsidR="00E81763">
        <w:rPr>
          <w:noProof/>
        </w:rPr>
        <w:fldChar w:fldCharType="separate"/>
      </w:r>
      <w:r w:rsidR="00253B12">
        <w:rPr>
          <w:noProof/>
        </w:rPr>
        <w:t>145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23.</w:t>
      </w:r>
      <w:r>
        <w:rPr>
          <w:noProof/>
        </w:rPr>
        <w:t xml:space="preserve"> M.11.04.01</w:t>
      </w:r>
      <w:r>
        <w:rPr>
          <w:rFonts w:eastAsiaTheme="minorEastAsia" w:cstheme="minorBidi"/>
          <w:b w:val="0"/>
          <w:bCs w:val="0"/>
          <w:caps w:val="0"/>
          <w:noProof/>
          <w:sz w:val="22"/>
          <w:szCs w:val="22"/>
          <w:lang w:eastAsia="pl-PL"/>
        </w:rPr>
        <w:tab/>
      </w:r>
      <w:r>
        <w:rPr>
          <w:noProof/>
        </w:rPr>
        <w:t>WYKONANIE ŚCIANKI SZCZELNEJ</w:t>
      </w:r>
      <w:r>
        <w:rPr>
          <w:noProof/>
        </w:rPr>
        <w:tab/>
      </w:r>
      <w:r w:rsidR="00E81763">
        <w:rPr>
          <w:noProof/>
        </w:rPr>
        <w:fldChar w:fldCharType="begin"/>
      </w:r>
      <w:r>
        <w:rPr>
          <w:noProof/>
        </w:rPr>
        <w:instrText xml:space="preserve"> PAGEREF _Toc438487031 \h </w:instrText>
      </w:r>
      <w:r w:rsidR="00E81763">
        <w:rPr>
          <w:noProof/>
        </w:rPr>
      </w:r>
      <w:r w:rsidR="00E81763">
        <w:rPr>
          <w:noProof/>
        </w:rPr>
        <w:fldChar w:fldCharType="separate"/>
      </w:r>
      <w:r w:rsidR="00253B12">
        <w:rPr>
          <w:noProof/>
        </w:rPr>
        <w:t>155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24.</w:t>
      </w:r>
      <w:r>
        <w:rPr>
          <w:noProof/>
        </w:rPr>
        <w:t xml:space="preserve"> M.12.01.03</w:t>
      </w:r>
      <w:r>
        <w:rPr>
          <w:rFonts w:eastAsiaTheme="minorEastAsia" w:cstheme="minorBidi"/>
          <w:b w:val="0"/>
          <w:bCs w:val="0"/>
          <w:caps w:val="0"/>
          <w:noProof/>
          <w:sz w:val="22"/>
          <w:szCs w:val="22"/>
          <w:lang w:eastAsia="pl-PL"/>
        </w:rPr>
        <w:tab/>
      </w:r>
      <w:r>
        <w:rPr>
          <w:noProof/>
        </w:rPr>
        <w:t>Stal Zbrojeniowa</w:t>
      </w:r>
      <w:r>
        <w:rPr>
          <w:noProof/>
        </w:rPr>
        <w:tab/>
      </w:r>
      <w:r w:rsidR="00E81763">
        <w:rPr>
          <w:noProof/>
        </w:rPr>
        <w:fldChar w:fldCharType="begin"/>
      </w:r>
      <w:r>
        <w:rPr>
          <w:noProof/>
        </w:rPr>
        <w:instrText xml:space="preserve"> PAGEREF _Toc438487032 \h </w:instrText>
      </w:r>
      <w:r w:rsidR="00E81763">
        <w:rPr>
          <w:noProof/>
        </w:rPr>
      </w:r>
      <w:r w:rsidR="00E81763">
        <w:rPr>
          <w:noProof/>
        </w:rPr>
        <w:fldChar w:fldCharType="separate"/>
      </w:r>
      <w:r w:rsidR="00253B12">
        <w:rPr>
          <w:noProof/>
        </w:rPr>
        <w:t>162</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25.</w:t>
      </w:r>
      <w:r>
        <w:rPr>
          <w:noProof/>
        </w:rPr>
        <w:t xml:space="preserve"> M.13.01.00</w:t>
      </w:r>
      <w:r>
        <w:rPr>
          <w:rFonts w:eastAsiaTheme="minorEastAsia" w:cstheme="minorBidi"/>
          <w:b w:val="0"/>
          <w:bCs w:val="0"/>
          <w:caps w:val="0"/>
          <w:noProof/>
          <w:sz w:val="22"/>
          <w:szCs w:val="22"/>
          <w:lang w:eastAsia="pl-PL"/>
        </w:rPr>
        <w:tab/>
      </w:r>
      <w:r>
        <w:rPr>
          <w:noProof/>
        </w:rPr>
        <w:t>BETON KONSTRUKCYJNY</w:t>
      </w:r>
      <w:r>
        <w:rPr>
          <w:noProof/>
        </w:rPr>
        <w:tab/>
      </w:r>
      <w:r w:rsidR="00E81763">
        <w:rPr>
          <w:noProof/>
        </w:rPr>
        <w:fldChar w:fldCharType="begin"/>
      </w:r>
      <w:r>
        <w:rPr>
          <w:noProof/>
        </w:rPr>
        <w:instrText xml:space="preserve"> PAGEREF _Toc438487033 \h </w:instrText>
      </w:r>
      <w:r w:rsidR="00E81763">
        <w:rPr>
          <w:noProof/>
        </w:rPr>
      </w:r>
      <w:r w:rsidR="00E81763">
        <w:rPr>
          <w:noProof/>
        </w:rPr>
        <w:fldChar w:fldCharType="separate"/>
      </w:r>
      <w:r w:rsidR="00253B12">
        <w:rPr>
          <w:noProof/>
        </w:rPr>
        <w:t>169</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26.</w:t>
      </w:r>
      <w:r>
        <w:rPr>
          <w:noProof/>
        </w:rPr>
        <w:t xml:space="preserve"> M.13.03.01</w:t>
      </w:r>
      <w:r>
        <w:rPr>
          <w:rFonts w:eastAsiaTheme="minorEastAsia" w:cstheme="minorBidi"/>
          <w:b w:val="0"/>
          <w:bCs w:val="0"/>
          <w:caps w:val="0"/>
          <w:noProof/>
          <w:sz w:val="22"/>
          <w:szCs w:val="22"/>
          <w:lang w:eastAsia="pl-PL"/>
        </w:rPr>
        <w:tab/>
      </w:r>
      <w:r>
        <w:rPr>
          <w:noProof/>
        </w:rPr>
        <w:t>WYKONANIE I MONTAŻ PREFABRYKATÓW desek gzymsowych</w:t>
      </w:r>
      <w:r>
        <w:rPr>
          <w:noProof/>
        </w:rPr>
        <w:tab/>
      </w:r>
      <w:r w:rsidR="00E81763">
        <w:rPr>
          <w:noProof/>
        </w:rPr>
        <w:fldChar w:fldCharType="begin"/>
      </w:r>
      <w:r>
        <w:rPr>
          <w:noProof/>
        </w:rPr>
        <w:instrText xml:space="preserve"> PAGEREF _Toc438487034 \h </w:instrText>
      </w:r>
      <w:r w:rsidR="00E81763">
        <w:rPr>
          <w:noProof/>
        </w:rPr>
      </w:r>
      <w:r w:rsidR="00E81763">
        <w:rPr>
          <w:noProof/>
        </w:rPr>
        <w:fldChar w:fldCharType="separate"/>
      </w:r>
      <w:r w:rsidR="00253B12">
        <w:rPr>
          <w:noProof/>
        </w:rPr>
        <w:t>186</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27.</w:t>
      </w:r>
      <w:r>
        <w:rPr>
          <w:noProof/>
        </w:rPr>
        <w:t xml:space="preserve"> M.14.01.01</w:t>
      </w:r>
      <w:r>
        <w:rPr>
          <w:rFonts w:eastAsiaTheme="minorEastAsia" w:cstheme="minorBidi"/>
          <w:b w:val="0"/>
          <w:bCs w:val="0"/>
          <w:caps w:val="0"/>
          <w:noProof/>
          <w:sz w:val="22"/>
          <w:szCs w:val="22"/>
          <w:lang w:eastAsia="pl-PL"/>
        </w:rPr>
        <w:tab/>
      </w:r>
      <w:r>
        <w:rPr>
          <w:noProof/>
        </w:rPr>
        <w:t>KONSTRUKCJa  STALOWa</w:t>
      </w:r>
      <w:r>
        <w:rPr>
          <w:noProof/>
        </w:rPr>
        <w:tab/>
      </w:r>
      <w:r w:rsidR="00E81763">
        <w:rPr>
          <w:noProof/>
        </w:rPr>
        <w:fldChar w:fldCharType="begin"/>
      </w:r>
      <w:r>
        <w:rPr>
          <w:noProof/>
        </w:rPr>
        <w:instrText xml:space="preserve"> PAGEREF _Toc438487035 \h </w:instrText>
      </w:r>
      <w:r w:rsidR="00E81763">
        <w:rPr>
          <w:noProof/>
        </w:rPr>
      </w:r>
      <w:r w:rsidR="00E81763">
        <w:rPr>
          <w:noProof/>
        </w:rPr>
        <w:fldChar w:fldCharType="separate"/>
      </w:r>
      <w:r w:rsidR="00253B12">
        <w:rPr>
          <w:noProof/>
        </w:rPr>
        <w:t>191</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28.</w:t>
      </w:r>
      <w:r>
        <w:rPr>
          <w:noProof/>
        </w:rPr>
        <w:t xml:space="preserve"> M.14.02.01</w:t>
      </w:r>
      <w:r>
        <w:rPr>
          <w:rFonts w:eastAsiaTheme="minorEastAsia" w:cstheme="minorBidi"/>
          <w:b w:val="0"/>
          <w:bCs w:val="0"/>
          <w:caps w:val="0"/>
          <w:noProof/>
          <w:sz w:val="22"/>
          <w:szCs w:val="22"/>
          <w:lang w:eastAsia="pl-PL"/>
        </w:rPr>
        <w:tab/>
      </w:r>
      <w:r>
        <w:rPr>
          <w:noProof/>
        </w:rPr>
        <w:t>ZABEZPIECZENIE ANTYKOROZYJNE – POKRYWANIE POWŁOKAMI MALARSKIMI</w:t>
      </w:r>
      <w:r>
        <w:rPr>
          <w:noProof/>
        </w:rPr>
        <w:tab/>
      </w:r>
      <w:r w:rsidR="00E81763">
        <w:rPr>
          <w:noProof/>
        </w:rPr>
        <w:fldChar w:fldCharType="begin"/>
      </w:r>
      <w:r>
        <w:rPr>
          <w:noProof/>
        </w:rPr>
        <w:instrText xml:space="preserve"> PAGEREF _Toc438487036 \h </w:instrText>
      </w:r>
      <w:r w:rsidR="00E81763">
        <w:rPr>
          <w:noProof/>
        </w:rPr>
      </w:r>
      <w:r w:rsidR="00E81763">
        <w:rPr>
          <w:noProof/>
        </w:rPr>
        <w:fldChar w:fldCharType="separate"/>
      </w:r>
      <w:r w:rsidR="00253B12">
        <w:rPr>
          <w:noProof/>
        </w:rPr>
        <w:t>207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29.</w:t>
      </w:r>
      <w:r>
        <w:rPr>
          <w:noProof/>
        </w:rPr>
        <w:t xml:space="preserve"> M.15.01.02</w:t>
      </w:r>
      <w:r>
        <w:rPr>
          <w:rFonts w:eastAsiaTheme="minorEastAsia" w:cstheme="minorBidi"/>
          <w:b w:val="0"/>
          <w:bCs w:val="0"/>
          <w:caps w:val="0"/>
          <w:noProof/>
          <w:sz w:val="22"/>
          <w:szCs w:val="22"/>
          <w:lang w:eastAsia="pl-PL"/>
        </w:rPr>
        <w:tab/>
      </w:r>
      <w:r>
        <w:rPr>
          <w:noProof/>
        </w:rPr>
        <w:t>Izolacje w gruncie</w:t>
      </w:r>
      <w:r>
        <w:rPr>
          <w:noProof/>
        </w:rPr>
        <w:tab/>
      </w:r>
      <w:r w:rsidR="00E81763">
        <w:rPr>
          <w:noProof/>
        </w:rPr>
        <w:fldChar w:fldCharType="begin"/>
      </w:r>
      <w:r>
        <w:rPr>
          <w:noProof/>
        </w:rPr>
        <w:instrText xml:space="preserve"> PAGEREF _Toc438487037 \h </w:instrText>
      </w:r>
      <w:r w:rsidR="00E81763">
        <w:rPr>
          <w:noProof/>
        </w:rPr>
      </w:r>
      <w:r w:rsidR="00E81763">
        <w:rPr>
          <w:noProof/>
        </w:rPr>
        <w:fldChar w:fldCharType="separate"/>
      </w:r>
      <w:r w:rsidR="00253B12">
        <w:rPr>
          <w:noProof/>
        </w:rPr>
        <w:t>218</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30.</w:t>
      </w:r>
      <w:r>
        <w:rPr>
          <w:noProof/>
        </w:rPr>
        <w:t xml:space="preserve"> M.15.01.03</w:t>
      </w:r>
      <w:r>
        <w:rPr>
          <w:rFonts w:eastAsiaTheme="minorEastAsia" w:cstheme="minorBidi"/>
          <w:b w:val="0"/>
          <w:bCs w:val="0"/>
          <w:caps w:val="0"/>
          <w:noProof/>
          <w:sz w:val="22"/>
          <w:szCs w:val="22"/>
          <w:lang w:eastAsia="pl-PL"/>
        </w:rPr>
        <w:tab/>
      </w:r>
      <w:r>
        <w:rPr>
          <w:noProof/>
        </w:rPr>
        <w:t>Izolacje przeciwwilgociowo-antykorozyjne</w:t>
      </w:r>
      <w:r>
        <w:rPr>
          <w:noProof/>
        </w:rPr>
        <w:tab/>
      </w:r>
      <w:r w:rsidR="00E81763">
        <w:rPr>
          <w:noProof/>
        </w:rPr>
        <w:fldChar w:fldCharType="begin"/>
      </w:r>
      <w:r>
        <w:rPr>
          <w:noProof/>
        </w:rPr>
        <w:instrText xml:space="preserve"> PAGEREF _Toc438487038 \h </w:instrText>
      </w:r>
      <w:r w:rsidR="00E81763">
        <w:rPr>
          <w:noProof/>
        </w:rPr>
      </w:r>
      <w:r w:rsidR="00E81763">
        <w:rPr>
          <w:noProof/>
        </w:rPr>
        <w:fldChar w:fldCharType="separate"/>
      </w:r>
      <w:r w:rsidR="00253B12">
        <w:rPr>
          <w:noProof/>
        </w:rPr>
        <w:t>223</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31.</w:t>
      </w:r>
      <w:r>
        <w:rPr>
          <w:noProof/>
        </w:rPr>
        <w:t xml:space="preserve"> M.15.02.03</w:t>
      </w:r>
      <w:r>
        <w:rPr>
          <w:rFonts w:eastAsiaTheme="minorEastAsia" w:cstheme="minorBidi"/>
          <w:b w:val="0"/>
          <w:bCs w:val="0"/>
          <w:caps w:val="0"/>
          <w:noProof/>
          <w:sz w:val="22"/>
          <w:szCs w:val="22"/>
          <w:lang w:eastAsia="pl-PL"/>
        </w:rPr>
        <w:tab/>
      </w:r>
      <w:r>
        <w:rPr>
          <w:noProof/>
        </w:rPr>
        <w:t>IZOLACJA PŁYTY POMOSTU OBIEKTU MOSTOWEGO Z PAPY  TERMOZGRZEWALNEJ</w:t>
      </w:r>
      <w:r>
        <w:rPr>
          <w:noProof/>
        </w:rPr>
        <w:tab/>
      </w:r>
      <w:r w:rsidR="00E81763">
        <w:rPr>
          <w:noProof/>
        </w:rPr>
        <w:fldChar w:fldCharType="begin"/>
      </w:r>
      <w:r>
        <w:rPr>
          <w:noProof/>
        </w:rPr>
        <w:instrText xml:space="preserve"> PAGEREF _Toc438487039 \h </w:instrText>
      </w:r>
      <w:r w:rsidR="00E81763">
        <w:rPr>
          <w:noProof/>
        </w:rPr>
      </w:r>
      <w:r w:rsidR="00E81763">
        <w:rPr>
          <w:noProof/>
        </w:rPr>
        <w:fldChar w:fldCharType="separate"/>
      </w:r>
      <w:r w:rsidR="00253B12">
        <w:rPr>
          <w:noProof/>
        </w:rPr>
        <w:t>228</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32.</w:t>
      </w:r>
      <w:r>
        <w:rPr>
          <w:noProof/>
        </w:rPr>
        <w:t xml:space="preserve"> M.15.04.01</w:t>
      </w:r>
      <w:r>
        <w:rPr>
          <w:rFonts w:eastAsiaTheme="minorEastAsia" w:cstheme="minorBidi"/>
          <w:b w:val="0"/>
          <w:bCs w:val="0"/>
          <w:caps w:val="0"/>
          <w:noProof/>
          <w:sz w:val="22"/>
          <w:szCs w:val="22"/>
          <w:lang w:eastAsia="pl-PL"/>
        </w:rPr>
        <w:tab/>
      </w:r>
      <w:r>
        <w:rPr>
          <w:noProof/>
        </w:rPr>
        <w:t>nawierzchnioizolacja</w:t>
      </w:r>
      <w:r>
        <w:rPr>
          <w:noProof/>
        </w:rPr>
        <w:tab/>
      </w:r>
      <w:r w:rsidR="00E81763">
        <w:rPr>
          <w:noProof/>
        </w:rPr>
        <w:fldChar w:fldCharType="begin"/>
      </w:r>
      <w:r>
        <w:rPr>
          <w:noProof/>
        </w:rPr>
        <w:instrText xml:space="preserve"> PAGEREF _Toc438487040 \h </w:instrText>
      </w:r>
      <w:r w:rsidR="00E81763">
        <w:rPr>
          <w:noProof/>
        </w:rPr>
      </w:r>
      <w:r w:rsidR="00E81763">
        <w:rPr>
          <w:noProof/>
        </w:rPr>
        <w:fldChar w:fldCharType="separate"/>
      </w:r>
      <w:r w:rsidR="00253B12">
        <w:rPr>
          <w:noProof/>
        </w:rPr>
        <w:t>240</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33.</w:t>
      </w:r>
      <w:r>
        <w:rPr>
          <w:noProof/>
        </w:rPr>
        <w:t xml:space="preserve"> M.15.04.07</w:t>
      </w:r>
      <w:r>
        <w:rPr>
          <w:rFonts w:eastAsiaTheme="minorEastAsia" w:cstheme="minorBidi"/>
          <w:b w:val="0"/>
          <w:bCs w:val="0"/>
          <w:caps w:val="0"/>
          <w:noProof/>
          <w:sz w:val="22"/>
          <w:szCs w:val="22"/>
          <w:lang w:eastAsia="pl-PL"/>
        </w:rPr>
        <w:tab/>
      </w:r>
      <w:r>
        <w:rPr>
          <w:noProof/>
        </w:rPr>
        <w:t>nawierzchniA z bitumu modyfikowanego polimerami</w:t>
      </w:r>
      <w:r>
        <w:rPr>
          <w:noProof/>
        </w:rPr>
        <w:tab/>
      </w:r>
      <w:r w:rsidR="00E81763">
        <w:rPr>
          <w:noProof/>
        </w:rPr>
        <w:fldChar w:fldCharType="begin"/>
      </w:r>
      <w:r>
        <w:rPr>
          <w:noProof/>
        </w:rPr>
        <w:instrText xml:space="preserve"> PAGEREF _Toc438487041 \h </w:instrText>
      </w:r>
      <w:r w:rsidR="00E81763">
        <w:rPr>
          <w:noProof/>
        </w:rPr>
      </w:r>
      <w:r w:rsidR="00E81763">
        <w:rPr>
          <w:noProof/>
        </w:rPr>
        <w:fldChar w:fldCharType="separate"/>
      </w:r>
      <w:r w:rsidR="00253B12">
        <w:rPr>
          <w:noProof/>
        </w:rPr>
        <w:t>247</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34.</w:t>
      </w:r>
      <w:r>
        <w:rPr>
          <w:noProof/>
        </w:rPr>
        <w:t xml:space="preserve"> M.15.04.01</w:t>
      </w:r>
      <w:r>
        <w:rPr>
          <w:rFonts w:eastAsiaTheme="minorEastAsia" w:cstheme="minorBidi"/>
          <w:b w:val="0"/>
          <w:bCs w:val="0"/>
          <w:caps w:val="0"/>
          <w:noProof/>
          <w:sz w:val="22"/>
          <w:szCs w:val="22"/>
          <w:lang w:eastAsia="pl-PL"/>
        </w:rPr>
        <w:tab/>
      </w:r>
      <w:r>
        <w:rPr>
          <w:noProof/>
        </w:rPr>
        <w:t>nawierzchnioizolacja</w:t>
      </w:r>
      <w:r>
        <w:rPr>
          <w:noProof/>
        </w:rPr>
        <w:tab/>
      </w:r>
      <w:r w:rsidR="00E81763">
        <w:rPr>
          <w:noProof/>
        </w:rPr>
        <w:fldChar w:fldCharType="begin"/>
      </w:r>
      <w:r>
        <w:rPr>
          <w:noProof/>
        </w:rPr>
        <w:instrText xml:space="preserve"> PAGEREF _Toc438487042 \h </w:instrText>
      </w:r>
      <w:r w:rsidR="00E81763">
        <w:rPr>
          <w:noProof/>
        </w:rPr>
      </w:r>
      <w:r w:rsidR="00E81763">
        <w:rPr>
          <w:noProof/>
        </w:rPr>
        <w:fldChar w:fldCharType="separate"/>
      </w:r>
      <w:r w:rsidR="00253B12">
        <w:rPr>
          <w:noProof/>
        </w:rPr>
        <w:t>251</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35.</w:t>
      </w:r>
      <w:r>
        <w:rPr>
          <w:noProof/>
        </w:rPr>
        <w:t xml:space="preserve"> M.16.01.01</w:t>
      </w:r>
      <w:r>
        <w:rPr>
          <w:rFonts w:eastAsiaTheme="minorEastAsia" w:cstheme="minorBidi"/>
          <w:b w:val="0"/>
          <w:bCs w:val="0"/>
          <w:caps w:val="0"/>
          <w:noProof/>
          <w:sz w:val="22"/>
          <w:szCs w:val="22"/>
          <w:lang w:eastAsia="pl-PL"/>
        </w:rPr>
        <w:tab/>
      </w:r>
      <w:r>
        <w:rPr>
          <w:noProof/>
        </w:rPr>
        <w:t>Odwodnienie - WPUSTY</w:t>
      </w:r>
      <w:r>
        <w:rPr>
          <w:noProof/>
        </w:rPr>
        <w:tab/>
      </w:r>
      <w:r w:rsidR="00E81763">
        <w:rPr>
          <w:noProof/>
        </w:rPr>
        <w:fldChar w:fldCharType="begin"/>
      </w:r>
      <w:r>
        <w:rPr>
          <w:noProof/>
        </w:rPr>
        <w:instrText xml:space="preserve"> PAGEREF _Toc438487043 \h </w:instrText>
      </w:r>
      <w:r w:rsidR="00E81763">
        <w:rPr>
          <w:noProof/>
        </w:rPr>
      </w:r>
      <w:r w:rsidR="00E81763">
        <w:rPr>
          <w:noProof/>
        </w:rPr>
        <w:fldChar w:fldCharType="separate"/>
      </w:r>
      <w:r w:rsidR="00253B12">
        <w:rPr>
          <w:noProof/>
        </w:rPr>
        <w:t>258</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36.</w:t>
      </w:r>
      <w:r>
        <w:rPr>
          <w:noProof/>
        </w:rPr>
        <w:t xml:space="preserve"> M.16.01.03a</w:t>
      </w:r>
      <w:r>
        <w:rPr>
          <w:rFonts w:eastAsiaTheme="minorEastAsia" w:cstheme="minorBidi"/>
          <w:b w:val="0"/>
          <w:bCs w:val="0"/>
          <w:caps w:val="0"/>
          <w:noProof/>
          <w:sz w:val="22"/>
          <w:szCs w:val="22"/>
          <w:lang w:eastAsia="pl-PL"/>
        </w:rPr>
        <w:tab/>
      </w:r>
      <w:r>
        <w:rPr>
          <w:noProof/>
        </w:rPr>
        <w:t>Odwodnienie izolacji pomostu obiektu mostowego</w:t>
      </w:r>
      <w:r>
        <w:rPr>
          <w:noProof/>
        </w:rPr>
        <w:tab/>
      </w:r>
      <w:r w:rsidR="00E81763">
        <w:rPr>
          <w:noProof/>
        </w:rPr>
        <w:fldChar w:fldCharType="begin"/>
      </w:r>
      <w:r>
        <w:rPr>
          <w:noProof/>
        </w:rPr>
        <w:instrText xml:space="preserve"> PAGEREF _Toc438487044 \h </w:instrText>
      </w:r>
      <w:r w:rsidR="00E81763">
        <w:rPr>
          <w:noProof/>
        </w:rPr>
      </w:r>
      <w:r w:rsidR="00E81763">
        <w:rPr>
          <w:noProof/>
        </w:rPr>
        <w:fldChar w:fldCharType="separate"/>
      </w:r>
      <w:r w:rsidR="00253B12">
        <w:rPr>
          <w:noProof/>
        </w:rPr>
        <w:t>264</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37.</w:t>
      </w:r>
      <w:r>
        <w:rPr>
          <w:noProof/>
        </w:rPr>
        <w:t xml:space="preserve"> M.18.03.01</w:t>
      </w:r>
      <w:r>
        <w:rPr>
          <w:rFonts w:eastAsiaTheme="minorEastAsia" w:cstheme="minorBidi"/>
          <w:b w:val="0"/>
          <w:bCs w:val="0"/>
          <w:caps w:val="0"/>
          <w:noProof/>
          <w:sz w:val="22"/>
          <w:szCs w:val="22"/>
          <w:lang w:eastAsia="pl-PL"/>
        </w:rPr>
        <w:tab/>
      </w:r>
      <w:r>
        <w:rPr>
          <w:noProof/>
        </w:rPr>
        <w:t>URZĄDZENIA DYLATACYJNE</w:t>
      </w:r>
      <w:r>
        <w:rPr>
          <w:noProof/>
        </w:rPr>
        <w:tab/>
      </w:r>
      <w:r w:rsidR="00E81763">
        <w:rPr>
          <w:noProof/>
        </w:rPr>
        <w:fldChar w:fldCharType="begin"/>
      </w:r>
      <w:r>
        <w:rPr>
          <w:noProof/>
        </w:rPr>
        <w:instrText xml:space="preserve"> PAGEREF _Toc438487045 \h </w:instrText>
      </w:r>
      <w:r w:rsidR="00E81763">
        <w:rPr>
          <w:noProof/>
        </w:rPr>
      </w:r>
      <w:r w:rsidR="00E81763">
        <w:rPr>
          <w:noProof/>
        </w:rPr>
        <w:fldChar w:fldCharType="separate"/>
      </w:r>
      <w:r w:rsidR="00253B12">
        <w:rPr>
          <w:noProof/>
        </w:rPr>
        <w:t>271</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38.</w:t>
      </w:r>
      <w:r>
        <w:rPr>
          <w:noProof/>
        </w:rPr>
        <w:t xml:space="preserve"> M.19.01.01a</w:t>
      </w:r>
      <w:r>
        <w:rPr>
          <w:rFonts w:eastAsiaTheme="minorEastAsia" w:cstheme="minorBidi"/>
          <w:b w:val="0"/>
          <w:bCs w:val="0"/>
          <w:caps w:val="0"/>
          <w:noProof/>
          <w:sz w:val="22"/>
          <w:szCs w:val="22"/>
          <w:lang w:eastAsia="pl-PL"/>
        </w:rPr>
        <w:tab/>
      </w:r>
      <w:r>
        <w:rPr>
          <w:noProof/>
        </w:rPr>
        <w:t>krawężnik kamienny</w:t>
      </w:r>
      <w:r>
        <w:rPr>
          <w:noProof/>
        </w:rPr>
        <w:tab/>
      </w:r>
      <w:r w:rsidR="00E81763">
        <w:rPr>
          <w:noProof/>
        </w:rPr>
        <w:fldChar w:fldCharType="begin"/>
      </w:r>
      <w:r>
        <w:rPr>
          <w:noProof/>
        </w:rPr>
        <w:instrText xml:space="preserve"> PAGEREF _Toc438487046 \h </w:instrText>
      </w:r>
      <w:r w:rsidR="00E81763">
        <w:rPr>
          <w:noProof/>
        </w:rPr>
      </w:r>
      <w:r w:rsidR="00E81763">
        <w:rPr>
          <w:noProof/>
        </w:rPr>
        <w:fldChar w:fldCharType="separate"/>
      </w:r>
      <w:r w:rsidR="00253B12">
        <w:rPr>
          <w:noProof/>
        </w:rPr>
        <w:t>275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39.</w:t>
      </w:r>
      <w:r>
        <w:rPr>
          <w:noProof/>
        </w:rPr>
        <w:t xml:space="preserve"> M.19.01.03</w:t>
      </w:r>
      <w:r>
        <w:rPr>
          <w:rFonts w:eastAsiaTheme="minorEastAsia" w:cstheme="minorBidi"/>
          <w:b w:val="0"/>
          <w:bCs w:val="0"/>
          <w:caps w:val="0"/>
          <w:noProof/>
          <w:sz w:val="22"/>
          <w:szCs w:val="22"/>
          <w:lang w:eastAsia="pl-PL"/>
        </w:rPr>
        <w:tab/>
      </w:r>
      <w:r>
        <w:rPr>
          <w:noProof/>
        </w:rPr>
        <w:t>BARIERo-poręcze  OCHRONNE  STALOWE na Moście</w:t>
      </w:r>
      <w:r>
        <w:rPr>
          <w:noProof/>
        </w:rPr>
        <w:tab/>
      </w:r>
      <w:r w:rsidR="00E81763">
        <w:rPr>
          <w:noProof/>
        </w:rPr>
        <w:fldChar w:fldCharType="begin"/>
      </w:r>
      <w:r>
        <w:rPr>
          <w:noProof/>
        </w:rPr>
        <w:instrText xml:space="preserve"> PAGEREF _Toc438487047 \h </w:instrText>
      </w:r>
      <w:r w:rsidR="00E81763">
        <w:rPr>
          <w:noProof/>
        </w:rPr>
      </w:r>
      <w:r w:rsidR="00E81763">
        <w:rPr>
          <w:noProof/>
        </w:rPr>
        <w:fldChar w:fldCharType="separate"/>
      </w:r>
      <w:r w:rsidR="00253B12">
        <w:rPr>
          <w:noProof/>
        </w:rPr>
        <w:t>285</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40.</w:t>
      </w:r>
      <w:r>
        <w:rPr>
          <w:noProof/>
        </w:rPr>
        <w:t xml:space="preserve"> M.20.01.11</w:t>
      </w:r>
      <w:r>
        <w:rPr>
          <w:rFonts w:eastAsiaTheme="minorEastAsia" w:cstheme="minorBidi"/>
          <w:b w:val="0"/>
          <w:bCs w:val="0"/>
          <w:caps w:val="0"/>
          <w:noProof/>
          <w:sz w:val="22"/>
          <w:szCs w:val="22"/>
          <w:lang w:eastAsia="pl-PL"/>
        </w:rPr>
        <w:tab/>
      </w:r>
      <w:r>
        <w:rPr>
          <w:noProof/>
        </w:rPr>
        <w:t>Schody służbowe na skarpie</w:t>
      </w:r>
      <w:r>
        <w:rPr>
          <w:noProof/>
        </w:rPr>
        <w:tab/>
      </w:r>
      <w:r w:rsidR="00E81763">
        <w:rPr>
          <w:noProof/>
        </w:rPr>
        <w:fldChar w:fldCharType="begin"/>
      </w:r>
      <w:r>
        <w:rPr>
          <w:noProof/>
        </w:rPr>
        <w:instrText xml:space="preserve"> PAGEREF _Toc438487048 \h </w:instrText>
      </w:r>
      <w:r w:rsidR="00E81763">
        <w:rPr>
          <w:noProof/>
        </w:rPr>
      </w:r>
      <w:r w:rsidR="00E81763">
        <w:rPr>
          <w:noProof/>
        </w:rPr>
        <w:fldChar w:fldCharType="separate"/>
      </w:r>
      <w:r w:rsidR="00253B12">
        <w:rPr>
          <w:noProof/>
        </w:rPr>
        <w:t>290</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41.</w:t>
      </w:r>
      <w:r>
        <w:rPr>
          <w:noProof/>
        </w:rPr>
        <w:t xml:space="preserve"> M.20.01.13</w:t>
      </w:r>
      <w:r>
        <w:rPr>
          <w:rFonts w:eastAsiaTheme="minorEastAsia" w:cstheme="minorBidi"/>
          <w:b w:val="0"/>
          <w:bCs w:val="0"/>
          <w:caps w:val="0"/>
          <w:noProof/>
          <w:sz w:val="22"/>
          <w:szCs w:val="22"/>
          <w:lang w:eastAsia="pl-PL"/>
        </w:rPr>
        <w:tab/>
      </w:r>
      <w:r>
        <w:rPr>
          <w:noProof/>
        </w:rPr>
        <w:t>UMOCNIENIE skarpy płytami betonowymi ażurowymi</w:t>
      </w:r>
      <w:r>
        <w:rPr>
          <w:noProof/>
        </w:rPr>
        <w:tab/>
      </w:r>
      <w:r w:rsidR="00E81763">
        <w:rPr>
          <w:noProof/>
        </w:rPr>
        <w:fldChar w:fldCharType="begin"/>
      </w:r>
      <w:r>
        <w:rPr>
          <w:noProof/>
        </w:rPr>
        <w:instrText xml:space="preserve"> PAGEREF _Toc438487049 \h </w:instrText>
      </w:r>
      <w:r w:rsidR="00E81763">
        <w:rPr>
          <w:noProof/>
        </w:rPr>
      </w:r>
      <w:r w:rsidR="00E81763">
        <w:rPr>
          <w:noProof/>
        </w:rPr>
        <w:fldChar w:fldCharType="separate"/>
      </w:r>
      <w:r w:rsidR="00253B12">
        <w:rPr>
          <w:noProof/>
        </w:rPr>
        <w:t>298</w:t>
      </w:r>
      <w:r w:rsidR="00E81763">
        <w:rPr>
          <w:noProof/>
        </w:rPr>
        <w:fldChar w:fldCharType="end"/>
      </w:r>
    </w:p>
    <w:p w:rsidR="00A82AEA" w:rsidRDefault="00A82AEA">
      <w:pPr>
        <w:pStyle w:val="Spistreci1"/>
        <w:tabs>
          <w:tab w:val="right" w:leader="dot" w:pos="9599"/>
        </w:tabs>
        <w:rPr>
          <w:rFonts w:eastAsiaTheme="minorEastAsia" w:cstheme="minorBidi"/>
          <w:b w:val="0"/>
          <w:bCs w:val="0"/>
          <w:caps w:val="0"/>
          <w:noProof/>
          <w:sz w:val="22"/>
          <w:szCs w:val="22"/>
          <w:lang w:eastAsia="pl-PL"/>
        </w:rPr>
      </w:pPr>
      <w:r w:rsidRPr="000D1514">
        <w:rPr>
          <w:rFonts w:ascii="Calibri" w:hAnsi="Calibri"/>
          <w:caps w:val="0"/>
          <w:noProof/>
          <w:color w:val="000000"/>
        </w:rPr>
        <w:t>42.</w:t>
      </w:r>
      <w:r>
        <w:rPr>
          <w:noProof/>
        </w:rPr>
        <w:t xml:space="preserve"> M.20.05.01</w:t>
      </w:r>
      <w:r>
        <w:rPr>
          <w:rFonts w:eastAsiaTheme="minorEastAsia" w:cstheme="minorBidi"/>
          <w:b w:val="0"/>
          <w:bCs w:val="0"/>
          <w:caps w:val="0"/>
          <w:noProof/>
          <w:sz w:val="22"/>
          <w:szCs w:val="22"/>
          <w:lang w:eastAsia="pl-PL"/>
        </w:rPr>
        <w:tab/>
      </w:r>
      <w:r>
        <w:rPr>
          <w:noProof/>
        </w:rPr>
        <w:t>UMOCNIENIE dna</w:t>
      </w:r>
      <w:r>
        <w:rPr>
          <w:noProof/>
        </w:rPr>
        <w:tab/>
      </w:r>
      <w:r w:rsidR="00E81763">
        <w:rPr>
          <w:noProof/>
        </w:rPr>
        <w:fldChar w:fldCharType="begin"/>
      </w:r>
      <w:r>
        <w:rPr>
          <w:noProof/>
        </w:rPr>
        <w:instrText xml:space="preserve"> PAGEREF _Toc438487050 \h </w:instrText>
      </w:r>
      <w:r w:rsidR="00E81763">
        <w:rPr>
          <w:noProof/>
        </w:rPr>
      </w:r>
      <w:r w:rsidR="00E81763">
        <w:rPr>
          <w:noProof/>
        </w:rPr>
        <w:fldChar w:fldCharType="separate"/>
      </w:r>
      <w:r w:rsidR="00253B12">
        <w:rPr>
          <w:noProof/>
        </w:rPr>
        <w:t>302</w:t>
      </w:r>
      <w:r w:rsidR="00E81763">
        <w:rPr>
          <w:noProof/>
        </w:rPr>
        <w:fldChar w:fldCharType="end"/>
      </w:r>
    </w:p>
    <w:p w:rsidR="0048166C" w:rsidRPr="00817507" w:rsidRDefault="00E81763" w:rsidP="00220E71">
      <w:pPr>
        <w:pStyle w:val="Spistreci1"/>
        <w:rPr>
          <w:b w:val="0"/>
          <w:bCs w:val="0"/>
          <w:sz w:val="24"/>
          <w:szCs w:val="24"/>
        </w:rPr>
      </w:pPr>
      <w:r w:rsidRPr="00817507">
        <w:lastRenderedPageBreak/>
        <w:fldChar w:fldCharType="end"/>
      </w:r>
    </w:p>
    <w:p w:rsidR="00D04BD7" w:rsidRPr="00F84C4C" w:rsidRDefault="005019E6" w:rsidP="00C942BC">
      <w:pPr>
        <w:pStyle w:val="SSTnag1"/>
        <w:rPr>
          <w:sz w:val="18"/>
          <w:szCs w:val="18"/>
        </w:rPr>
      </w:pPr>
      <w:r w:rsidRPr="00817507">
        <w:rPr>
          <w:rFonts w:eastAsia="Batang"/>
          <w:lang w:eastAsia="pl-PL"/>
        </w:rPr>
        <w:t xml:space="preserve"> </w:t>
      </w:r>
      <w:bookmarkStart w:id="1" w:name="_Toc163632326"/>
      <w:bookmarkStart w:id="2" w:name="_Toc220117195"/>
      <w:bookmarkStart w:id="3" w:name="_Toc222020994"/>
      <w:bookmarkStart w:id="4" w:name="_Toc275865670"/>
      <w:bookmarkStart w:id="5" w:name="_Toc374875089"/>
      <w:bookmarkStart w:id="6" w:name="_Toc410569959"/>
      <w:bookmarkStart w:id="7" w:name="_Toc414967695"/>
      <w:bookmarkStart w:id="8" w:name="_Toc438487009"/>
      <w:r w:rsidR="00D04BD7" w:rsidRPr="00817507">
        <w:t>DM 00.00.00</w:t>
      </w:r>
      <w:r w:rsidR="00D04BD7" w:rsidRPr="00817507">
        <w:tab/>
        <w:t>WYMAGANIA OGÓLNE</w:t>
      </w:r>
      <w:bookmarkEnd w:id="1"/>
      <w:bookmarkEnd w:id="2"/>
      <w:bookmarkEnd w:id="3"/>
      <w:bookmarkEnd w:id="4"/>
      <w:bookmarkEnd w:id="5"/>
      <w:bookmarkEnd w:id="6"/>
      <w:bookmarkEnd w:id="7"/>
      <w:bookmarkEnd w:id="8"/>
    </w:p>
    <w:p w:rsidR="00D04BD7" w:rsidRPr="00F84C4C" w:rsidRDefault="00D04BD7" w:rsidP="00C942BC">
      <w:pPr>
        <w:pStyle w:val="SSTnagowek2"/>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ogólne odbioru .</w:t>
      </w:r>
    </w:p>
    <w:p w:rsidR="00D04BD7" w:rsidRPr="00F84C4C" w:rsidRDefault="00D04BD7" w:rsidP="00C942BC">
      <w:pPr>
        <w:pStyle w:val="SSTnag3"/>
      </w:pPr>
      <w:r w:rsidRPr="00F84C4C">
        <w:t>Zakres stosowanie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Specyfikacje techniczne należy odczytywać i rozumieć jako część dokumentów kontraktowych przy zlecaniu i wykonaniu robót opisanych w punkcie 1.1.</w:t>
      </w:r>
    </w:p>
    <w:p w:rsidR="00D04BD7" w:rsidRPr="00F84C4C" w:rsidRDefault="00D04BD7" w:rsidP="00C942BC">
      <w:pPr>
        <w:pStyle w:val="SSTnag3"/>
      </w:pPr>
      <w:r w:rsidRPr="00F84C4C">
        <w:t xml:space="preserve">Zakres robót objętych specyfikacjami technicznymi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1.3.1. Wymagania ogólne należy rozumieć i stosować w powiązaniu z </w:t>
      </w:r>
      <w:r w:rsidRPr="00F84C4C">
        <w:rPr>
          <w:rFonts w:asciiTheme="minorHAnsi" w:hAnsiTheme="minorHAnsi"/>
          <w:sz w:val="18"/>
          <w:szCs w:val="18"/>
          <w:lang w:val="pl-PL"/>
        </w:rPr>
        <w:t xml:space="preserve">innymi </w:t>
      </w:r>
      <w:r w:rsidRPr="00F84C4C">
        <w:rPr>
          <w:rFonts w:asciiTheme="minorHAnsi" w:hAnsiTheme="minorHAnsi"/>
          <w:sz w:val="18"/>
          <w:szCs w:val="18"/>
        </w:rPr>
        <w:t xml:space="preserve">Specyfikacjami Technicznymi </w:t>
      </w:r>
      <w:r w:rsidR="009B7BF5" w:rsidRPr="00F84C4C">
        <w:rPr>
          <w:rFonts w:asciiTheme="minorHAnsi" w:hAnsiTheme="minorHAnsi"/>
          <w:sz w:val="18"/>
          <w:szCs w:val="18"/>
        </w:rPr>
        <w:t>użytymi</w:t>
      </w:r>
      <w:r w:rsidRPr="00F84C4C">
        <w:rPr>
          <w:rFonts w:asciiTheme="minorHAnsi" w:hAnsiTheme="minorHAnsi"/>
          <w:sz w:val="18"/>
          <w:szCs w:val="18"/>
        </w:rPr>
        <w:t xml:space="preserve"> w tym opracowaniu.</w:t>
      </w:r>
    </w:p>
    <w:p w:rsidR="00D04BD7" w:rsidRPr="00F84C4C" w:rsidRDefault="00D04BD7" w:rsidP="00C942BC">
      <w:pPr>
        <w:pStyle w:val="SSTnag3"/>
      </w:pPr>
      <w:r w:rsidRPr="00F84C4C">
        <w:t>Określenia podstawowe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Użyte w STWIORB wymienione poniżej określenia należy rozumieć w każdym przypadku następująco: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Budowla drogowa</w:t>
      </w:r>
      <w:r w:rsidRPr="00F84C4C">
        <w:rPr>
          <w:rFonts w:asciiTheme="minorHAnsi" w:hAnsiTheme="minorHAnsi"/>
          <w:sz w:val="18"/>
          <w:szCs w:val="18"/>
        </w:rPr>
        <w:t xml:space="preserve"> - obiekt budowlany, niebędący budynkiem, stanowiący całość techniczno-użytkową (drogę) albo jego część, stanowiąca odrębny element konstrukcyjny lub technologiczny (obiekt mostowy, korpus ziemny, węzeł).</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Chodnik </w:t>
      </w:r>
      <w:r w:rsidRPr="00F84C4C">
        <w:rPr>
          <w:rFonts w:asciiTheme="minorHAnsi" w:hAnsiTheme="minorHAnsi"/>
          <w:sz w:val="18"/>
          <w:szCs w:val="18"/>
        </w:rPr>
        <w:t>- wyznaczony pas terenu przy jezdni lub odsunięty od jezdni, przeznaczony do ruchu pieszych i odpowiednio utwardzony.</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Długość mostu </w:t>
      </w:r>
      <w:r w:rsidRPr="00F84C4C">
        <w:rPr>
          <w:rFonts w:asciiTheme="minorHAnsi" w:hAnsiTheme="minorHAnsi"/>
          <w:sz w:val="18"/>
          <w:szCs w:val="18"/>
        </w:rPr>
        <w:t>- odległość między zewnętrznymi krawędziami pomostu a w przypadku mostów łukowych z nadsypką – odległość w świetle podstaw sklepienia mierzona w osi jezdni drogowej.</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Droga </w:t>
      </w:r>
      <w:r w:rsidRPr="00F84C4C">
        <w:rPr>
          <w:rFonts w:asciiTheme="minorHAnsi" w:hAnsiTheme="minorHAnsi"/>
          <w:sz w:val="18"/>
          <w:szCs w:val="18"/>
        </w:rPr>
        <w:t>- wydzielony pas terenu przeznaczony do ruchu lub postoju pojazdów oraz ruchu pieszych wraz z wszelkimi urządzeniami technicznymi związanymi z prowadzeniem i zabezpieczeniem ruchu.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Droga tymczasowa (montażowa)</w:t>
      </w:r>
      <w:r w:rsidRPr="00F84C4C">
        <w:rPr>
          <w:rFonts w:asciiTheme="minorHAnsi" w:hAnsiTheme="minorHAnsi"/>
          <w:sz w:val="18"/>
          <w:szCs w:val="18"/>
        </w:rPr>
        <w:t xml:space="preserve"> - droga specjalnie przygotowana, przeznaczona do ruchu pojazdów obsługujących zadanie budowlane na czas jego wykonania, przewidziana do usunięcia po jego zakończeniu.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Dziennik Budowy</w:t>
      </w:r>
      <w:r w:rsidRPr="00F84C4C">
        <w:rPr>
          <w:rFonts w:asciiTheme="minorHAnsi" w:hAnsiTheme="minorHAnsi"/>
          <w:sz w:val="18"/>
          <w:szCs w:val="18"/>
        </w:rPr>
        <w:t xml:space="preserve"> - opatrzony pieczęcią Zamawiającego zeszyt, z ponumerowanymi stronami, służący do notowania wydarzeń zaistniałych w czasie wykonywania zadania budowlanego, rejestrowania dokonywanych odbiorów Robót, przekazywania poleceń lub innej korespondencji technicznej pomiędzy Kierownikiem Projektu, Wykonawcą i Projektantem.</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Estakada</w:t>
      </w:r>
      <w:r w:rsidRPr="00F84C4C">
        <w:rPr>
          <w:rFonts w:asciiTheme="minorHAnsi" w:hAnsiTheme="minorHAnsi"/>
          <w:sz w:val="18"/>
          <w:szCs w:val="18"/>
        </w:rPr>
        <w:t xml:space="preserve"> - obiekt zbudowany nad przeszkodą terenową dla zapewnienia komunikacji drogowej i ruchu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Inżynier</w:t>
      </w:r>
      <w:r w:rsidRPr="00F84C4C">
        <w:rPr>
          <w:rFonts w:asciiTheme="minorHAnsi" w:hAnsiTheme="minorHAnsi"/>
          <w:sz w:val="18"/>
          <w:szCs w:val="18"/>
        </w:rPr>
        <w:t xml:space="preserve"> – osoba wymieniona w danych kontraktowych (wyznaczona przez Zamawiającego, o której wyznaczeniu poinformowany jest Wykonawca) odpowiedzialna za nadzorowanie robót i administrowanie kontraktem.</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Jezdnia -</w:t>
      </w:r>
      <w:r w:rsidRPr="00F84C4C">
        <w:rPr>
          <w:rFonts w:asciiTheme="minorHAnsi" w:hAnsiTheme="minorHAnsi"/>
          <w:sz w:val="18"/>
          <w:szCs w:val="18"/>
        </w:rPr>
        <w:t xml:space="preserve"> część korony drogi przeznaczona do ruchu pojazdów.</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Kierownik budowy</w:t>
      </w:r>
      <w:r w:rsidRPr="00F84C4C">
        <w:rPr>
          <w:rFonts w:asciiTheme="minorHAnsi" w:hAnsiTheme="minorHAnsi"/>
          <w:sz w:val="18"/>
          <w:szCs w:val="18"/>
        </w:rPr>
        <w:t xml:space="preserve"> - osoba wyznaczona przez Wykonawcę, upoważniona do kierowania robotami i do występowania w jego imieniu w sprawach realizacji Kontraktu.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Korona drogi</w:t>
      </w:r>
      <w:r w:rsidRPr="00F84C4C">
        <w:rPr>
          <w:rFonts w:asciiTheme="minorHAnsi" w:hAnsiTheme="minorHAnsi"/>
          <w:sz w:val="18"/>
          <w:szCs w:val="18"/>
        </w:rPr>
        <w:t xml:space="preserve"> - jezdnia z poboczami lub chodnikami, zatokami, pasami awaryjnego postoju i pasami dzielącymi jezdnie.</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Konstrukcja nawierzchni</w:t>
      </w:r>
      <w:r w:rsidRPr="00F84C4C">
        <w:rPr>
          <w:rFonts w:asciiTheme="minorHAnsi" w:hAnsiTheme="minorHAnsi"/>
          <w:sz w:val="18"/>
          <w:szCs w:val="18"/>
        </w:rPr>
        <w:t xml:space="preserve"> - układ warstw nawierzchni wraz ze sposobem ich połączenia.</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Konstrukcja nośna</w:t>
      </w:r>
      <w:r w:rsidRPr="00F84C4C">
        <w:rPr>
          <w:rFonts w:asciiTheme="minorHAnsi" w:hAnsiTheme="minorHAnsi"/>
          <w:sz w:val="18"/>
          <w:szCs w:val="18"/>
        </w:rPr>
        <w:t xml:space="preserve"> (przęsło lub przęsła obiektu mostowego) - część obiektu oparta na podporach mostowych, tworząca ustrój niosący dla przeniesienia ruchu kołowego,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Korpus drogowy</w:t>
      </w:r>
      <w:r w:rsidRPr="00F84C4C">
        <w:rPr>
          <w:rFonts w:asciiTheme="minorHAnsi" w:hAnsiTheme="minorHAnsi"/>
          <w:sz w:val="18"/>
          <w:szCs w:val="18"/>
        </w:rPr>
        <w:t xml:space="preserve"> - nasyp lub ta część wykopu, która jest ograniczona koroną drogi i skarpami rowów.</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Koryto</w:t>
      </w:r>
      <w:r w:rsidRPr="00F84C4C">
        <w:rPr>
          <w:rFonts w:asciiTheme="minorHAnsi" w:hAnsiTheme="minorHAnsi"/>
          <w:sz w:val="18"/>
          <w:szCs w:val="18"/>
        </w:rPr>
        <w:t xml:space="preserve"> - element uformowany w korpusie drogowym w celu ułożenia w nim konstrukcji nawierzchni.</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Rejestr Obmiarów</w:t>
      </w:r>
      <w:r w:rsidRPr="00F84C4C">
        <w:rPr>
          <w:rFonts w:asciiTheme="minorHAnsi" w:hAnsiTheme="minorHAnsi"/>
          <w:sz w:val="18"/>
          <w:szCs w:val="18"/>
        </w:rPr>
        <w:t xml:space="preserve"> – akceptowany przez Kierownika Projektu rejestr z ponumerowanymi stronami służący do wpisywania przez Wykonawcę obmiaru dokonywanych robót w formie wyliczeń, szkiców i ew. dodatkowych załączników. Wpisy w Rejestrze Obmiarów podlegają potwierdzeniu przez Kierownika Projektu.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Laboratorium</w:t>
      </w:r>
      <w:r w:rsidRPr="00F84C4C">
        <w:rPr>
          <w:rFonts w:asciiTheme="minorHAnsi" w:hAnsiTheme="minorHAnsi"/>
          <w:sz w:val="18"/>
          <w:szCs w:val="18"/>
        </w:rPr>
        <w:t xml:space="preserve"> - drogowe lub inne laboratorium badawcze, zaakceptowane przez Zamawiającego, niezbędne do przeprowadzenia niezbędnych badań i prób związanych z oceną jakości materiałów oraz robót.</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Materiały </w:t>
      </w:r>
      <w:r w:rsidRPr="00F84C4C">
        <w:rPr>
          <w:rFonts w:asciiTheme="minorHAnsi" w:hAnsiTheme="minorHAnsi"/>
          <w:sz w:val="18"/>
          <w:szCs w:val="18"/>
        </w:rPr>
        <w:t>- wszelkie tworzywa niezbędne do wykonywania robót, zgodnie z Dokumentacją Projektową i Specyfikacjami Technicznymi, zaakceptowane przez Kierownika Projektu.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Most</w:t>
      </w:r>
      <w:r w:rsidRPr="00F84C4C">
        <w:rPr>
          <w:rFonts w:asciiTheme="minorHAnsi" w:hAnsiTheme="minorHAnsi"/>
          <w:sz w:val="18"/>
          <w:szCs w:val="18"/>
        </w:rPr>
        <w:t xml:space="preserve"> - obiekt zbudowany nad przeszkodą wodną dla zapewnienia komunikacji drogowej i ruchu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Nawierzchnia </w:t>
      </w:r>
      <w:r w:rsidRPr="00F84C4C">
        <w:rPr>
          <w:rFonts w:asciiTheme="minorHAnsi" w:hAnsiTheme="minorHAnsi"/>
          <w:sz w:val="18"/>
          <w:szCs w:val="18"/>
        </w:rPr>
        <w:t>- warstwa lub zespół warstw służących do przejmowania i rozkładania obciążeń od ruchu na podłoże gruntowe i zapewniających dogodne warunki do ruchu.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Warstwa ścieralna</w:t>
      </w:r>
      <w:r w:rsidRPr="00F84C4C">
        <w:rPr>
          <w:rFonts w:asciiTheme="minorHAnsi" w:hAnsiTheme="minorHAnsi"/>
          <w:sz w:val="18"/>
          <w:szCs w:val="18"/>
        </w:rPr>
        <w:t xml:space="preserve"> - górna warstwa nawierzchni poddana bezpośrednio oddziaływaniu ruchu i czynników atmosferycznych.</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Warstwa wiążąca</w:t>
      </w:r>
      <w:r w:rsidRPr="00F84C4C">
        <w:rPr>
          <w:rFonts w:asciiTheme="minorHAnsi" w:hAnsiTheme="minorHAnsi"/>
          <w:sz w:val="18"/>
          <w:szCs w:val="18"/>
        </w:rPr>
        <w:t xml:space="preserve"> - warstwa znajdująca się między warstwą ścieralną a podbudową, zapewniająca lepsze rozłożenie naprężeń w nawierzchni i przekazywaniu ich na podbudowę.</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sz w:val="18"/>
          <w:szCs w:val="18"/>
        </w:rPr>
        <w:t>Warstwa wyrównawcza - warstwa służąca do wyrównania nierówności podbudowy lub profilu istniejącej nawierzchni.</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Podbudowa </w:t>
      </w:r>
      <w:r w:rsidRPr="00F84C4C">
        <w:rPr>
          <w:rFonts w:asciiTheme="minorHAnsi" w:hAnsiTheme="minorHAnsi"/>
          <w:sz w:val="18"/>
          <w:szCs w:val="18"/>
        </w:rPr>
        <w:t>- dolna część nawierzchni służąca do przenoszenia obciążeń od ruchu na podłoże. Podbudowa może składać się z podbudowy zasadniczej i podbudowy pomocniczej.</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Podbudowa zasadnicza</w:t>
      </w:r>
      <w:r w:rsidRPr="00F84C4C">
        <w:rPr>
          <w:rFonts w:asciiTheme="minorHAnsi" w:hAnsiTheme="minorHAnsi"/>
          <w:sz w:val="18"/>
          <w:szCs w:val="18"/>
        </w:rPr>
        <w:t xml:space="preserve"> - górna część podbudowy spełniająca funkcje nośne w konstrukcji nawierzchni. Może składać się z jednej lub z dwóch warstw.</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Podbudowa pomocnicza</w:t>
      </w:r>
      <w:r w:rsidRPr="00F84C4C">
        <w:rPr>
          <w:rFonts w:asciiTheme="minorHAnsi" w:hAnsiTheme="minorHAnsi"/>
          <w:sz w:val="18"/>
          <w:szCs w:val="18"/>
        </w:rPr>
        <w:t xml:space="preserve"> - dolna część podbudowy spełniająca, obok funkcji nośnych, funkcje zabezpieczenia nawierzchni przed działaniem wody, mrozu i przenikania cząstek podłoża. Może zawierać warstwę mrozoochronną, odsączającą lub odcinającą.</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Warstwa mrozoochronna</w:t>
      </w:r>
      <w:r w:rsidRPr="00F84C4C">
        <w:rPr>
          <w:rFonts w:asciiTheme="minorHAnsi" w:hAnsiTheme="minorHAnsi"/>
          <w:sz w:val="18"/>
          <w:szCs w:val="18"/>
        </w:rPr>
        <w:t xml:space="preserve"> - warstwa, której głównym zadaniem jest ochrona nawierzchni przed skutkami działania mrozu.</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Warstwa odcinająca</w:t>
      </w:r>
      <w:r w:rsidRPr="00F84C4C">
        <w:rPr>
          <w:rFonts w:asciiTheme="minorHAnsi" w:hAnsiTheme="minorHAnsi"/>
          <w:sz w:val="18"/>
          <w:szCs w:val="18"/>
        </w:rPr>
        <w:t xml:space="preserve"> - warstwa stosowana w celu uniemożliwienia przenikania cząstek drobnych gruntu do warstwy nawierzchni leżących powyżej.</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Warstwa odsączająca</w:t>
      </w:r>
      <w:r w:rsidRPr="00F84C4C">
        <w:rPr>
          <w:rFonts w:asciiTheme="minorHAnsi" w:hAnsiTheme="minorHAnsi"/>
          <w:sz w:val="18"/>
          <w:szCs w:val="18"/>
        </w:rPr>
        <w:t xml:space="preserve"> - warstwa służąca do odprowadzania wody przedostającej się do nawierzchni.</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Niweleta</w:t>
      </w:r>
      <w:r w:rsidRPr="00F84C4C">
        <w:rPr>
          <w:rFonts w:asciiTheme="minorHAnsi" w:hAnsiTheme="minorHAnsi"/>
          <w:sz w:val="18"/>
          <w:szCs w:val="18"/>
        </w:rPr>
        <w:t xml:space="preserve"> - wysokościowe i geometryczne rozwinięcie na płaszczyźnie pionowego przekroju w osi drogi lub obiektu mostowego.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lastRenderedPageBreak/>
        <w:t xml:space="preserve">Obiekt mostowy </w:t>
      </w:r>
      <w:r w:rsidRPr="00F84C4C">
        <w:rPr>
          <w:rFonts w:asciiTheme="minorHAnsi" w:hAnsiTheme="minorHAnsi"/>
          <w:sz w:val="18"/>
          <w:szCs w:val="18"/>
        </w:rPr>
        <w:t>- most, wiadukt, estakada, tunel, kładka dla pieszych i przepust.</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Objazd tymczasowy</w:t>
      </w:r>
      <w:r w:rsidRPr="00F84C4C">
        <w:rPr>
          <w:rFonts w:asciiTheme="minorHAnsi" w:hAnsiTheme="minorHAnsi"/>
          <w:sz w:val="18"/>
          <w:szCs w:val="18"/>
        </w:rPr>
        <w:t xml:space="preserve"> - droga specjalnie przygotowana i odpowiednio utrzymana do przeprowadzenia ruchu publicznego na okres budowy.</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Odpowiednia (bliska) zgodność</w:t>
      </w:r>
      <w:r w:rsidRPr="00F84C4C">
        <w:rPr>
          <w:rFonts w:asciiTheme="minorHAnsi" w:hAnsiTheme="minorHAnsi"/>
          <w:sz w:val="18"/>
          <w:szCs w:val="18"/>
        </w:rPr>
        <w:t xml:space="preserve"> – zgodność wykonywanych Robót z dopuszczonymi tolerancjami, a jeśli podział tolerancji nie został określony – z przeciętnymi tolerancjami, przyjmowanymi zwyczajowo dla danego rodzaju Robót budowlanych.</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Pas drogowy</w:t>
      </w:r>
      <w:r w:rsidRPr="00F84C4C">
        <w:rPr>
          <w:rFonts w:asciiTheme="minorHAnsi" w:hAnsiTheme="minorHAnsi"/>
          <w:sz w:val="18"/>
          <w:szCs w:val="18"/>
        </w:rPr>
        <w:t xml:space="preserve"> - wydzielony liniami rozgraniczającymi pas terenu przeznaczony do umieszczania w nim drogi oraz drzew i krzewów. Pas drogowy może również obejmować teren przewidziany do rozbudowy drogi i budowy urządzeń chroniących ludzi i środowisko przed uciążliwościami powodowanymi przez ruch na drodze.</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Pobocze</w:t>
      </w:r>
      <w:r w:rsidRPr="00F84C4C">
        <w:rPr>
          <w:rFonts w:asciiTheme="minorHAnsi" w:hAnsiTheme="minorHAnsi"/>
          <w:sz w:val="18"/>
          <w:szCs w:val="18"/>
        </w:rPr>
        <w:t xml:space="preserve"> – część korony drogi przeznaczona do chwilowego zatrzymania pojazdów, umieszczenia urządzeń bezpieczeństwa ruchu i wykorzystywana do ruchu pieszych, służąca jednocześnie do bocznego oparcia konstrukcji nawierzchni.</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Podłoże</w:t>
      </w:r>
      <w:r w:rsidRPr="00F84C4C">
        <w:rPr>
          <w:rFonts w:asciiTheme="minorHAnsi" w:hAnsiTheme="minorHAnsi"/>
          <w:sz w:val="18"/>
          <w:szCs w:val="18"/>
        </w:rPr>
        <w:t xml:space="preserve"> - grunt rodzimy lub nasypowy, leżący pod nawierzchnią do głębokości przemarzania.</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Podłoże ulepszone</w:t>
      </w:r>
      <w:r w:rsidRPr="00F84C4C">
        <w:rPr>
          <w:rFonts w:asciiTheme="minorHAnsi" w:hAnsiTheme="minorHAnsi"/>
          <w:sz w:val="18"/>
          <w:szCs w:val="18"/>
        </w:rPr>
        <w:t xml:space="preserve"> - górna warstwa podłoża, leżąca bezpośrednio pod nawierzchnią, ulepszona w celu umożliwienia przejęcia ruchu budowlanego i właściwego wykonania nawierzchni.</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Polecenie Kierownika Projektu</w:t>
      </w:r>
      <w:r w:rsidRPr="00F84C4C">
        <w:rPr>
          <w:rFonts w:asciiTheme="minorHAnsi" w:hAnsiTheme="minorHAnsi"/>
          <w:sz w:val="18"/>
          <w:szCs w:val="18"/>
        </w:rPr>
        <w:t xml:space="preserve"> - wszelkie polecenia przekazane Wykonawcy przez Kierownika Projektu, w formie pisemnej, dotyczące sposobu realizacji Robót lub innych.</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Projektant</w:t>
      </w:r>
      <w:r w:rsidRPr="00F84C4C">
        <w:rPr>
          <w:rFonts w:asciiTheme="minorHAnsi" w:hAnsiTheme="minorHAnsi"/>
          <w:sz w:val="18"/>
          <w:szCs w:val="18"/>
        </w:rPr>
        <w:t xml:space="preserve"> - uprawniona osoba prawna lub fizyczna będąca autorem Dokumentacji Projektowej.</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Przedsięwzięcie budowlane</w:t>
      </w:r>
      <w:r w:rsidRPr="00F84C4C">
        <w:rPr>
          <w:rFonts w:asciiTheme="minorHAnsi" w:hAnsiTheme="minorHAnsi"/>
          <w:sz w:val="18"/>
          <w:szCs w:val="18"/>
        </w:rPr>
        <w:t xml:space="preserve"> - kompleksowa realizacja nowego połączenia drogowego lub całkowita modernizacja (zmiana parametrów geometrycznych trasy w planie i przekroju podłużnym) istniejącego połączenia.</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Przepust</w:t>
      </w:r>
      <w:r w:rsidRPr="00F84C4C">
        <w:rPr>
          <w:rFonts w:asciiTheme="minorHAnsi" w:hAnsiTheme="minorHAnsi"/>
          <w:sz w:val="18"/>
          <w:szCs w:val="18"/>
        </w:rPr>
        <w:t xml:space="preserve"> - obiekty wybudowane w formie zamkniętej obudowy konstrukcyjnej, służące do przepływu małych cieków wodnych pod nasypami korpusu drogowego lub dla ruchu kołowego,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 xml:space="preserve">Przeszkoda naturalna </w:t>
      </w:r>
      <w:r w:rsidRPr="00F84C4C">
        <w:rPr>
          <w:rFonts w:asciiTheme="minorHAnsi" w:hAnsiTheme="minorHAnsi"/>
          <w:sz w:val="18"/>
          <w:szCs w:val="18"/>
        </w:rPr>
        <w:t>- element środowiska naturalnego, stanowiący utrudnienie w realizacji zadania budowlanego, na przykład dolina, bagno, rzeka itp.</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Przeszkoda sztuczna</w:t>
      </w:r>
      <w:r w:rsidRPr="00F84C4C">
        <w:rPr>
          <w:rFonts w:asciiTheme="minorHAnsi" w:hAnsiTheme="minorHAnsi"/>
          <w:sz w:val="18"/>
          <w:szCs w:val="18"/>
        </w:rPr>
        <w:t xml:space="preserve"> – dzieło ludzkie, stanowiące utrudnienie w realizacji zadania budowlanego, na przykład droga, kolej, rurociąg itp.</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Przetargowa Dokumentacja Projektowa</w:t>
      </w:r>
      <w:r w:rsidRPr="00F84C4C">
        <w:rPr>
          <w:rFonts w:asciiTheme="minorHAnsi" w:hAnsiTheme="minorHAnsi"/>
          <w:sz w:val="18"/>
          <w:szCs w:val="18"/>
        </w:rPr>
        <w:t xml:space="preserve"> – część Dokumentacji Projektowej, która wskazuje lokalizację, charakterystykę i wymiary obiektu będącego przedmiotem Robót.</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Przyczółek</w:t>
      </w:r>
      <w:r w:rsidRPr="00F84C4C">
        <w:rPr>
          <w:rFonts w:asciiTheme="minorHAnsi" w:hAnsiTheme="minorHAnsi"/>
          <w:sz w:val="18"/>
          <w:szCs w:val="18"/>
        </w:rPr>
        <w:t xml:space="preserve"> – skrajna podpora obiektu mostowego. Może składać się z pełnej ściany, słupów lub innych form konstrukcyjnych np. skrzyń, komór.</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Rekultywacja</w:t>
      </w:r>
      <w:r w:rsidRPr="00F84C4C">
        <w:rPr>
          <w:rFonts w:asciiTheme="minorHAnsi" w:hAnsiTheme="minorHAnsi"/>
          <w:sz w:val="18"/>
          <w:szCs w:val="18"/>
        </w:rPr>
        <w:t xml:space="preserve"> – Roboty mające na celu uporządkowanie i przywrócenie pierwotnych funkcji terenom naruszonym w czasie realizacji zadania budowlanego.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Rozpiętość teoretyczna</w:t>
      </w:r>
      <w:r w:rsidRPr="00F84C4C">
        <w:rPr>
          <w:rFonts w:asciiTheme="minorHAnsi" w:hAnsiTheme="minorHAnsi"/>
          <w:sz w:val="18"/>
          <w:szCs w:val="18"/>
        </w:rPr>
        <w:t xml:space="preserve"> – odległość między punktami podparcia (łożyskami) przęsła mostowego.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Szerokość całkowita obiektu (mostu/ wiaduktu)</w:t>
      </w:r>
      <w:r w:rsidRPr="00F84C4C">
        <w:rPr>
          <w:rFonts w:asciiTheme="minorHAnsi" w:hAnsiTheme="minorHAnsi"/>
          <w:sz w:val="18"/>
          <w:szCs w:val="18"/>
        </w:rPr>
        <w:t xml:space="preserve"> – odległość między zewnętrznymi krawędziami konstrukcji obiektu, mierzona w linii prostopadłej do osi podłużnej, obejmuje całkowitą szerokość konstrukcyjną ustroju niosącego.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Szerokość użytkowa obiektu</w:t>
      </w:r>
      <w:r w:rsidRPr="00F84C4C">
        <w:rPr>
          <w:rFonts w:asciiTheme="minorHAnsi" w:hAnsiTheme="minorHAnsi"/>
          <w:sz w:val="18"/>
          <w:szCs w:val="18"/>
        </w:rPr>
        <w:t xml:space="preserve"> – szerokość jezdni (nawierzchni) przeznaczona dla poszczególnych rodzajów ruchu oraz szerokość chodników mierzona w świetle poręczy mostowych z wyłączeniem konstrukcji przy jezdni dołem oddzielającej ruch kołowy od ruchu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Ślepy kosztorys</w:t>
      </w:r>
      <w:r w:rsidRPr="00F84C4C">
        <w:rPr>
          <w:rFonts w:asciiTheme="minorHAnsi" w:hAnsiTheme="minorHAnsi"/>
          <w:sz w:val="18"/>
          <w:szCs w:val="18"/>
        </w:rPr>
        <w:t xml:space="preserve"> – wykaz Robót z podaniem ich ilości (przedmiar) w kolejności technologicznej ich wykonania.</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Teren budowy</w:t>
      </w:r>
      <w:r w:rsidRPr="00F84C4C">
        <w:rPr>
          <w:rFonts w:asciiTheme="minorHAnsi" w:hAnsiTheme="minorHAnsi"/>
          <w:sz w:val="18"/>
          <w:szCs w:val="18"/>
        </w:rPr>
        <w:t xml:space="preserve"> – teren udostępniony przez Zamawiającego dla wykonania na nim robót oraz inne miejsca wymienione w kontrakcie jako tworzące część terenu budowy.</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Tunel</w:t>
      </w:r>
      <w:r w:rsidRPr="00F84C4C">
        <w:rPr>
          <w:rFonts w:asciiTheme="minorHAnsi" w:hAnsiTheme="minorHAnsi"/>
          <w:sz w:val="18"/>
          <w:szCs w:val="18"/>
        </w:rPr>
        <w:t xml:space="preserve"> – obiekt zagłębiony poniżej poziomu terenu dla zapewnienia komunikacji drogowej i ruchu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Wiadukt</w:t>
      </w:r>
      <w:r w:rsidRPr="00F84C4C">
        <w:rPr>
          <w:rFonts w:asciiTheme="minorHAnsi" w:hAnsiTheme="minorHAnsi"/>
          <w:sz w:val="18"/>
          <w:szCs w:val="18"/>
        </w:rPr>
        <w:t xml:space="preserve"> – obiekt zbudowany nad linią kolejową lub inną drogą dla bezkolizyjnego zapewnienia komunikacji drogowej i ruchu pieszego.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Zadanie budowlane</w:t>
      </w:r>
      <w:r w:rsidRPr="00F84C4C">
        <w:rPr>
          <w:rFonts w:asciiTheme="minorHAnsi" w:hAnsiTheme="minorHAnsi"/>
          <w:sz w:val="18"/>
          <w:szCs w:val="18"/>
        </w:rPr>
        <w:t xml:space="preserve"> – część przedsięwzięcia budowlanego, stanowiąca odrębną całość konstrukcyjną lub technologiczną, zdolną do samodzielnego spełnienia przewidywanych funkcji techniczno- użytkowych. Zadanie może polegać na wykonywaniu Robót związanych z budową, modernizacją, utrzymaniem oraz ochroną budowli drogowej lub jej elementów.</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Skróty</w:t>
      </w:r>
      <w:r w:rsidRPr="00F84C4C">
        <w:rPr>
          <w:rFonts w:asciiTheme="minorHAnsi" w:hAnsiTheme="minorHAnsi"/>
          <w:sz w:val="18"/>
          <w:szCs w:val="18"/>
        </w:rPr>
        <w:t xml:space="preserve"> używane w niniejszej STWIORB należy rozumieć następująco:</w:t>
      </w:r>
    </w:p>
    <w:p w:rsidR="00D04BD7" w:rsidRPr="00F84C4C" w:rsidRDefault="00D04BD7" w:rsidP="003108FD">
      <w:pPr>
        <w:pStyle w:val="sstnromalny"/>
        <w:numPr>
          <w:ilvl w:val="0"/>
          <w:numId w:val="90"/>
        </w:numPr>
        <w:ind w:left="709" w:hanging="709"/>
        <w:rPr>
          <w:rFonts w:asciiTheme="minorHAnsi" w:hAnsiTheme="minorHAnsi"/>
          <w:sz w:val="18"/>
          <w:szCs w:val="18"/>
        </w:rPr>
      </w:pPr>
      <w:r w:rsidRPr="00F84C4C">
        <w:rPr>
          <w:rFonts w:asciiTheme="minorHAnsi" w:hAnsiTheme="minorHAnsi"/>
          <w:b/>
          <w:sz w:val="18"/>
          <w:szCs w:val="18"/>
        </w:rPr>
        <w:t>ST</w:t>
      </w:r>
      <w:r w:rsidRPr="00F84C4C">
        <w:rPr>
          <w:rFonts w:asciiTheme="minorHAnsi" w:hAnsiTheme="minorHAnsi"/>
          <w:b/>
          <w:color w:val="FFFFFF"/>
          <w:sz w:val="18"/>
          <w:szCs w:val="18"/>
        </w:rPr>
        <w:t>t</w:t>
      </w:r>
      <w:r w:rsidRPr="00F84C4C">
        <w:rPr>
          <w:rFonts w:asciiTheme="minorHAnsi" w:hAnsiTheme="minorHAnsi"/>
          <w:b/>
          <w:sz w:val="18"/>
          <w:szCs w:val="18"/>
        </w:rPr>
        <w:t xml:space="preserve">, </w:t>
      </w:r>
      <w:r w:rsidRPr="00F84C4C">
        <w:rPr>
          <w:rFonts w:asciiTheme="minorHAnsi" w:hAnsiTheme="minorHAnsi"/>
          <w:b/>
          <w:sz w:val="18"/>
          <w:szCs w:val="18"/>
          <w:lang w:val="pl-PL"/>
        </w:rPr>
        <w:t>S</w:t>
      </w:r>
      <w:r w:rsidR="007A0330" w:rsidRPr="00F84C4C">
        <w:rPr>
          <w:rFonts w:asciiTheme="minorHAnsi" w:hAnsiTheme="minorHAnsi"/>
          <w:b/>
          <w:sz w:val="18"/>
          <w:szCs w:val="18"/>
          <w:lang w:val="pl-PL"/>
        </w:rPr>
        <w:t>ST</w:t>
      </w:r>
      <w:r w:rsidRPr="00F84C4C">
        <w:rPr>
          <w:rFonts w:asciiTheme="minorHAnsi" w:hAnsiTheme="minorHAnsi"/>
          <w:b/>
          <w:color w:val="FFFFFF"/>
          <w:sz w:val="18"/>
          <w:szCs w:val="18"/>
        </w:rPr>
        <w:t>t</w:t>
      </w:r>
      <w:r w:rsidRPr="00F84C4C">
        <w:rPr>
          <w:rFonts w:asciiTheme="minorHAnsi" w:hAnsiTheme="minorHAnsi"/>
          <w:b/>
          <w:sz w:val="18"/>
          <w:szCs w:val="18"/>
        </w:rPr>
        <w:t xml:space="preserve">, </w:t>
      </w:r>
      <w:r w:rsidRPr="00F84C4C">
        <w:rPr>
          <w:rFonts w:asciiTheme="minorHAnsi" w:hAnsiTheme="minorHAnsi"/>
          <w:b/>
          <w:sz w:val="18"/>
          <w:szCs w:val="18"/>
          <w:lang w:val="pl-PL"/>
        </w:rPr>
        <w:t>STWiORB</w:t>
      </w:r>
      <w:r w:rsidRPr="00F84C4C">
        <w:rPr>
          <w:rFonts w:asciiTheme="minorHAnsi" w:hAnsiTheme="minorHAnsi"/>
          <w:sz w:val="18"/>
          <w:szCs w:val="18"/>
        </w:rPr>
        <w:t xml:space="preserve"> – Specyfikacja Techniczna, Specyfikacja Techniczna, </w:t>
      </w:r>
      <w:r w:rsidRPr="00F84C4C">
        <w:rPr>
          <w:rFonts w:asciiTheme="minorHAnsi" w:hAnsiTheme="minorHAnsi"/>
          <w:sz w:val="18"/>
          <w:szCs w:val="18"/>
          <w:lang w:val="pl-PL"/>
        </w:rPr>
        <w:t xml:space="preserve">Szczegółowa Specyfikacja Techniczna Wykonania i </w:t>
      </w:r>
      <w:r w:rsidRPr="00F84C4C">
        <w:rPr>
          <w:rFonts w:asciiTheme="minorHAnsi" w:hAnsiTheme="minorHAnsi"/>
          <w:sz w:val="18"/>
          <w:szCs w:val="18"/>
        </w:rPr>
        <w:t xml:space="preserve"> </w:t>
      </w:r>
      <w:r w:rsidRPr="00F84C4C">
        <w:rPr>
          <w:rFonts w:asciiTheme="minorHAnsi" w:hAnsiTheme="minorHAnsi"/>
          <w:sz w:val="18"/>
          <w:szCs w:val="18"/>
          <w:lang w:val="pl-PL"/>
        </w:rPr>
        <w:t>Odbioru Robót Budowlanych,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b/>
          <w:sz w:val="18"/>
          <w:szCs w:val="18"/>
        </w:rPr>
        <w:t>DP</w:t>
      </w:r>
      <w:r w:rsidRPr="00F84C4C">
        <w:rPr>
          <w:rFonts w:asciiTheme="minorHAnsi" w:hAnsiTheme="minorHAnsi"/>
          <w:sz w:val="18"/>
          <w:szCs w:val="18"/>
        </w:rPr>
        <w:t xml:space="preserve"> – Dokumentacja Projektowa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b/>
          <w:sz w:val="18"/>
          <w:szCs w:val="18"/>
        </w:rPr>
        <w:t xml:space="preserve">PN </w:t>
      </w:r>
      <w:r w:rsidRPr="00F84C4C">
        <w:rPr>
          <w:rFonts w:asciiTheme="minorHAnsi" w:hAnsiTheme="minorHAnsi"/>
          <w:sz w:val="18"/>
          <w:szCs w:val="18"/>
        </w:rPr>
        <w:t>– Polska Norma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b/>
          <w:sz w:val="18"/>
          <w:szCs w:val="18"/>
        </w:rPr>
        <w:t>PN – EN</w:t>
      </w:r>
      <w:r w:rsidRPr="00F84C4C">
        <w:rPr>
          <w:rFonts w:asciiTheme="minorHAnsi" w:hAnsiTheme="minorHAnsi"/>
          <w:sz w:val="18"/>
          <w:szCs w:val="18"/>
        </w:rPr>
        <w:t xml:space="preserve"> – Polska Norma oparta na standardach europejskich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b/>
          <w:sz w:val="18"/>
          <w:szCs w:val="18"/>
        </w:rPr>
        <w:t>BN</w:t>
      </w:r>
      <w:r w:rsidRPr="00F84C4C">
        <w:rPr>
          <w:rFonts w:asciiTheme="minorHAnsi" w:hAnsiTheme="minorHAnsi"/>
          <w:sz w:val="18"/>
          <w:szCs w:val="18"/>
        </w:rPr>
        <w:t xml:space="preserve"> – Branżowa Norma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b/>
          <w:sz w:val="18"/>
          <w:szCs w:val="18"/>
        </w:rPr>
        <w:t>Dz. U.</w:t>
      </w:r>
      <w:r w:rsidRPr="00F84C4C">
        <w:rPr>
          <w:rFonts w:asciiTheme="minorHAnsi" w:hAnsiTheme="minorHAnsi"/>
          <w:sz w:val="18"/>
          <w:szCs w:val="18"/>
        </w:rPr>
        <w:t xml:space="preserve"> – Dziennik Ustaw</w:t>
      </w:r>
    </w:p>
    <w:p w:rsidR="00D04BD7" w:rsidRPr="00F84C4C" w:rsidRDefault="00D04BD7" w:rsidP="00C942BC">
      <w:pPr>
        <w:pStyle w:val="SSTnag3"/>
      </w:pPr>
      <w:bookmarkStart w:id="9" w:name="_Toc163632329"/>
      <w:r w:rsidRPr="00F84C4C">
        <w:t>O</w:t>
      </w:r>
      <w:bookmarkEnd w:id="9"/>
      <w:r w:rsidRPr="00F84C4C">
        <w:t>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całość ich wykonania, metody wykonania, bezpieczeństwo wszelkich czynności na terenie budowy oraz ich zgodność z Dokumentacją Projektową, STWIORB i poleceniami Inżyniera.</w:t>
      </w:r>
    </w:p>
    <w:p w:rsidR="00D04BD7" w:rsidRPr="00F84C4C" w:rsidRDefault="00D04BD7" w:rsidP="0070570E">
      <w:pPr>
        <w:pStyle w:val="sstnag4"/>
      </w:pPr>
      <w:bookmarkStart w:id="10" w:name="_Toc163632330"/>
      <w:r w:rsidRPr="00F84C4C">
        <w:t>Przekazanie terenu budowy</w:t>
      </w:r>
      <w:bookmarkEnd w:id="10"/>
      <w:r w:rsidRPr="00F84C4C">
        <w:t xml:space="preserv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Zamawiający przekaże Wykonawcy teren budowy wraz ze wszystkimi wymaganymi uzgodnieniami prawnymi i administracyjnymi, lokalizację i współrzędne punktów głównych trasy oraz reperów, Dziennik Budowy oraz dwa egzemplarze Dokumentacji Projektowej i dwa komplety Specyfikacji Technicznych.</w:t>
      </w:r>
    </w:p>
    <w:p w:rsidR="00D04BD7" w:rsidRPr="00F84C4C" w:rsidRDefault="00D04BD7" w:rsidP="00D04BD7">
      <w:pPr>
        <w:spacing w:after="60"/>
        <w:rPr>
          <w:rFonts w:asciiTheme="minorHAnsi" w:hAnsiTheme="minorHAnsi"/>
          <w:sz w:val="18"/>
          <w:szCs w:val="18"/>
        </w:rPr>
      </w:pPr>
      <w:r w:rsidRPr="00F84C4C">
        <w:rPr>
          <w:rFonts w:asciiTheme="minorHAnsi" w:hAnsiTheme="minorHAnsi"/>
          <w:sz w:val="18"/>
          <w:szCs w:val="18"/>
        </w:rPr>
        <w:tab/>
        <w:t>Na Wykonawcy spoczywa odpowiedzialność za ochronę przekazanych mu punktów pomiarowych do chwili odbioru końcowego robót. Uszkodzone lub zniszczone znaki geodezyjne Wykonawca odtworzy i utrwali na własny koszt.</w:t>
      </w:r>
    </w:p>
    <w:p w:rsidR="00D04BD7" w:rsidRPr="00F84C4C" w:rsidRDefault="00D04BD7" w:rsidP="0070570E">
      <w:pPr>
        <w:pStyle w:val="sstnag4"/>
      </w:pPr>
      <w:r w:rsidRPr="00F84C4C">
        <w:t xml:space="preserve">Dokumentacja </w:t>
      </w:r>
    </w:p>
    <w:p w:rsidR="00D04BD7" w:rsidRPr="00F84C4C" w:rsidRDefault="00D04BD7" w:rsidP="00D04BD7">
      <w:pPr>
        <w:spacing w:after="60"/>
        <w:ind w:firstLine="708"/>
        <w:rPr>
          <w:rFonts w:asciiTheme="minorHAnsi" w:hAnsiTheme="minorHAnsi"/>
          <w:sz w:val="18"/>
          <w:szCs w:val="18"/>
        </w:rPr>
      </w:pPr>
      <w:r w:rsidRPr="00F84C4C">
        <w:rPr>
          <w:rFonts w:asciiTheme="minorHAnsi" w:hAnsiTheme="minorHAnsi"/>
          <w:sz w:val="18"/>
          <w:szCs w:val="18"/>
        </w:rPr>
        <w:t>Dokumentacja projektowa będzie zawierać rysunki, obliczenia i dokumenty, zgodne z wykazem podanym w szczegółowych warunkach umowy, uwzględniającym podział na dokumentację projektową:</w:t>
      </w:r>
    </w:p>
    <w:p w:rsidR="00D04BD7" w:rsidRPr="00F84C4C" w:rsidRDefault="00D04BD7" w:rsidP="003108FD">
      <w:pPr>
        <w:numPr>
          <w:ilvl w:val="0"/>
          <w:numId w:val="91"/>
        </w:numPr>
        <w:spacing w:after="60"/>
        <w:jc w:val="both"/>
        <w:rPr>
          <w:rFonts w:asciiTheme="minorHAnsi" w:hAnsiTheme="minorHAnsi"/>
          <w:sz w:val="18"/>
          <w:szCs w:val="18"/>
        </w:rPr>
      </w:pPr>
      <w:r w:rsidRPr="00F84C4C">
        <w:rPr>
          <w:rFonts w:asciiTheme="minorHAnsi" w:hAnsiTheme="minorHAnsi"/>
          <w:sz w:val="18"/>
          <w:szCs w:val="18"/>
        </w:rPr>
        <w:t>Zamawiającego; wykaz pozycji, które stanowią przetargową dokumentację projektową oraz projektową dokumentację wykonawczą (techniczną) i zostaną przekazane Wykonawcy,</w:t>
      </w:r>
    </w:p>
    <w:p w:rsidR="00D04BD7" w:rsidRPr="00F84C4C" w:rsidRDefault="00D04BD7" w:rsidP="003108FD">
      <w:pPr>
        <w:pStyle w:val="sstnromalny"/>
        <w:numPr>
          <w:ilvl w:val="0"/>
          <w:numId w:val="91"/>
        </w:numPr>
        <w:rPr>
          <w:rFonts w:asciiTheme="minorHAnsi" w:hAnsiTheme="minorHAnsi"/>
          <w:sz w:val="18"/>
          <w:szCs w:val="18"/>
        </w:rPr>
      </w:pPr>
      <w:r w:rsidRPr="00F84C4C">
        <w:rPr>
          <w:rFonts w:asciiTheme="minorHAnsi" w:hAnsiTheme="minorHAnsi"/>
          <w:sz w:val="18"/>
          <w:szCs w:val="18"/>
        </w:rPr>
        <w:t>Dokumentacja do opracowania przez Wykonawcę we własnym zakresie w ramach ceny Kontraktowej:</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rPr>
        <w:t>Projekt organizacji placu budowy,</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rPr>
        <w:t xml:space="preserve">Projekty zabezpieczeń ścian wykopów, rusztowań i deskowań, zabezpieczenia wód </w:t>
      </w:r>
      <w:r w:rsidRPr="00F84C4C">
        <w:rPr>
          <w:rFonts w:asciiTheme="minorHAnsi" w:hAnsiTheme="minorHAnsi"/>
          <w:sz w:val="18"/>
          <w:szCs w:val="18"/>
          <w:lang w:val="pl-PL"/>
        </w:rPr>
        <w:t>cieku</w:t>
      </w:r>
      <w:r w:rsidRPr="00F84C4C">
        <w:rPr>
          <w:rFonts w:asciiTheme="minorHAnsi" w:hAnsiTheme="minorHAnsi"/>
          <w:sz w:val="18"/>
          <w:szCs w:val="18"/>
        </w:rPr>
        <w:t>, oraz sieci i urządzeń obcych,</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lang w:val="pl-PL"/>
        </w:rPr>
        <w:t>Projekt technologiczny zabezpieczenia przepływu wód cieku na czas robót,</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rPr>
        <w:t xml:space="preserve">Projekty technologiczne, </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rPr>
        <w:lastRenderedPageBreak/>
        <w:t>Geodezyjna Dokumentacja Powykonawcza,</w:t>
      </w:r>
    </w:p>
    <w:p w:rsidR="00D04BD7" w:rsidRPr="00F84C4C" w:rsidRDefault="00D04BD7" w:rsidP="003108FD">
      <w:pPr>
        <w:pStyle w:val="sstnromalny"/>
        <w:numPr>
          <w:ilvl w:val="0"/>
          <w:numId w:val="93"/>
        </w:numPr>
        <w:rPr>
          <w:rFonts w:asciiTheme="minorHAnsi" w:hAnsiTheme="minorHAnsi"/>
          <w:sz w:val="18"/>
          <w:szCs w:val="18"/>
        </w:rPr>
      </w:pPr>
      <w:r w:rsidRPr="00F84C4C">
        <w:rPr>
          <w:rFonts w:asciiTheme="minorHAnsi" w:hAnsiTheme="minorHAnsi"/>
          <w:sz w:val="18"/>
          <w:szCs w:val="18"/>
        </w:rPr>
        <w:t>Dokumentacja paszportyzacyjna powykonawcza,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w trakcie wykonywania robót okaże się koniecznym uzupełnienie Dokumentacji Projektowej przekazanej przez Zamawiającego, Wykonawca sporządzi brakujące rysunki i STWIORB na własny koszt w 4 egz. i przedłoży je Inżynierowi do zatwierdzenia,</w:t>
      </w:r>
    </w:p>
    <w:p w:rsidR="00D04BD7" w:rsidRPr="00F84C4C" w:rsidRDefault="00D04BD7" w:rsidP="003108FD">
      <w:pPr>
        <w:pStyle w:val="sstnromalny"/>
        <w:numPr>
          <w:ilvl w:val="0"/>
          <w:numId w:val="92"/>
        </w:numPr>
        <w:rPr>
          <w:rFonts w:asciiTheme="minorHAnsi" w:hAnsiTheme="minorHAnsi"/>
          <w:sz w:val="18"/>
          <w:szCs w:val="18"/>
        </w:rPr>
      </w:pPr>
      <w:r w:rsidRPr="00F84C4C">
        <w:rPr>
          <w:rFonts w:asciiTheme="minorHAnsi" w:hAnsiTheme="minorHAnsi"/>
          <w:sz w:val="18"/>
          <w:szCs w:val="18"/>
        </w:rPr>
        <w:t>Szczegółowy harmonogram robót,</w:t>
      </w:r>
    </w:p>
    <w:p w:rsidR="00D04BD7" w:rsidRPr="00F84C4C" w:rsidRDefault="00D04BD7" w:rsidP="003108FD">
      <w:pPr>
        <w:pStyle w:val="sstnromalny"/>
        <w:numPr>
          <w:ilvl w:val="0"/>
          <w:numId w:val="92"/>
        </w:numPr>
        <w:rPr>
          <w:rFonts w:asciiTheme="minorHAnsi" w:hAnsiTheme="minorHAnsi"/>
          <w:sz w:val="18"/>
          <w:szCs w:val="18"/>
        </w:rPr>
      </w:pPr>
      <w:r w:rsidRPr="00F84C4C">
        <w:rPr>
          <w:rFonts w:asciiTheme="minorHAnsi" w:hAnsiTheme="minorHAnsi"/>
          <w:sz w:val="18"/>
          <w:szCs w:val="18"/>
        </w:rPr>
        <w:t>Plan BIOZ,</w:t>
      </w:r>
    </w:p>
    <w:p w:rsidR="00D04BD7" w:rsidRPr="00F84C4C" w:rsidRDefault="00D04BD7" w:rsidP="003108FD">
      <w:pPr>
        <w:pStyle w:val="sstnromalny"/>
        <w:numPr>
          <w:ilvl w:val="0"/>
          <w:numId w:val="92"/>
        </w:numPr>
        <w:rPr>
          <w:rFonts w:asciiTheme="minorHAnsi" w:hAnsiTheme="minorHAnsi"/>
          <w:sz w:val="18"/>
          <w:szCs w:val="18"/>
        </w:rPr>
      </w:pPr>
      <w:r w:rsidRPr="00F84C4C">
        <w:rPr>
          <w:rFonts w:asciiTheme="minorHAnsi" w:hAnsiTheme="minorHAnsi"/>
          <w:sz w:val="18"/>
          <w:szCs w:val="18"/>
        </w:rPr>
        <w:t>Program zapewnienia jakości</w:t>
      </w:r>
    </w:p>
    <w:p w:rsidR="00D04BD7" w:rsidRPr="00F84C4C" w:rsidRDefault="00D04BD7" w:rsidP="0070570E">
      <w:pPr>
        <w:pStyle w:val="sstnag4"/>
      </w:pPr>
      <w:bookmarkStart w:id="11" w:name="_Toc163632331"/>
      <w:r w:rsidRPr="00F84C4C">
        <w:t>Zgodność robót z Dokumentacją Projektową i Specyfikacjami Technicznymi</w:t>
      </w:r>
      <w:bookmarkEnd w:id="11"/>
      <w:r w:rsidRPr="00F84C4C">
        <w:t>.</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Dokumentacja projektowa, Specyfikacje Techniczne Wykonania i Odbioru Robót oraz dokumenty przekazane przez Kierownika Projektu Wykonawcy stanowią część kontraktu, a wymagania wyszczególnione w choćby jednym z</w:t>
      </w:r>
      <w:r w:rsidRPr="00F84C4C">
        <w:rPr>
          <w:rFonts w:asciiTheme="minorHAnsi" w:hAnsiTheme="minorHAnsi"/>
          <w:sz w:val="18"/>
          <w:szCs w:val="18"/>
          <w:lang w:val="pl-PL"/>
        </w:rPr>
        <w:t> </w:t>
      </w:r>
      <w:r w:rsidRPr="00F84C4C">
        <w:rPr>
          <w:rFonts w:asciiTheme="minorHAnsi" w:hAnsiTheme="minorHAnsi"/>
          <w:sz w:val="18"/>
          <w:szCs w:val="18"/>
        </w:rPr>
        <w:t>nich są obowiązujące dla Wykonawcy tak jakby zawarte były w całej dokumentacji.</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Wykonawca winien na etapie przygotowania oferty zapoznać się z dokumentacją i ująć wszystkie wynikające z niej wymagania i roboty w cenie kontraktowej poszczególnych pozycji kosztorysowych</w:t>
      </w:r>
      <w:r w:rsidRPr="00F84C4C">
        <w:rPr>
          <w:rFonts w:asciiTheme="minorHAnsi" w:hAnsiTheme="minorHAnsi"/>
          <w:sz w:val="18"/>
          <w:szCs w:val="18"/>
          <w:lang w:val="pl-PL"/>
        </w:rPr>
        <w:t>.</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Ponadto Wykonawca zapozna się z warunkami w terenie (dokona inwetaryzacji terenu) i ew. uwagi, zmiany i promozycje, również ujmie w wycenie kosztorysowej swoich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rozbieżności w ustaleniach poszczególnych dokumentów obowiązuje kolejność ich ważności wymieniona w Warunkach Kontraktu.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nie może wykorzystywać błędów lub opuszczeń w dokumentach kontraktowych, a o ich wykryciu winien natychmiast powiadomić Kierownika Projektu, który dokona odpowiednich zmian lub poprawek.</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rozbieżności opis wymiarów ważniejszy jest od odczytu ze skali rysunków. Wszystkie wykonywane roboty i dostarczone materiały będą zgodne z Dokumentacją Projektową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Dane określone w Dokumentacji Projektowej i w STWIORB będą uważane za wartości docelowe, od których dopuszczalne są odchylenia w ramach określonego przedziału tolerancji. Cechy materiałów i elementów budowli muszą być jednorodne i wykazywać bliską zgodność z określonymi wymogami, a rozrzuty tych cech nie mogą przekraczać dopuszczalnego przedziału tolerancji.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materiały lub roboty nie będą w pełni zgodne z Dokumentacją Projektową lub STWIORB i wpłynie to na niezadowalającą jakość elementu budowli, to takie materiały będą niezwłocznie zastąpione innymi, a roboty rozebrane na koszt Wykonawcy.</w:t>
      </w:r>
    </w:p>
    <w:p w:rsidR="00D04BD7" w:rsidRPr="00F84C4C" w:rsidRDefault="00D04BD7" w:rsidP="0070570E">
      <w:pPr>
        <w:pStyle w:val="sstnag4"/>
      </w:pPr>
      <w:r w:rsidRPr="00F84C4C">
        <w:t>Zabezpieczenie terenu budowy.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zobowiązany do utrzymania ruchu publicznego na Terenie Budowy (drodze objazdowej, tymczasowej i technologicznych) w okresie trwania realizacji Kontraktu aż do zakończenia i odbioru ostatecznego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Wykonawca przedstawi Kierownikowi Projektu do zatwierdzenia uzgodniony z odpowiednim zarządem drogi i organem zarządzającym ruchem projekt organizacji ruchu i zabezpieczenia ruchu w okresie trwania budowy. W zależności od potrzeb i postępu robót projekt organizacji robót powinien być aktualizowany przez Wykonawcę na bieżąco.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czasie wykonywania robót Wykonawca dostarczy, zainstaluje i będzie obsługiwał wszystkie tymczasowe urządzenia zabezpieczające takie jak: zapory, światła ostrzegawcze, sygnały, znaki drogowe itp., zapewniając w ten sposób bezpieczeństwo pojazdów i pieszych. Wykonawca zapewni stałe warunki widoczności w dzień i w nocy tych zapór i znaków, dla których jest to nieodzowne ze względów bezpieczeństwa.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znaki, zapory i inne urządzenia zabezpieczające będą akceptowane przez Kierownika Projektu.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Fakt przystąpienia do robót Wykonawca obwieści publicznie przed ich rozpoczęciem w sposób uzgodniony z Inżynierem oraz przez umieszczenie w miejscach i ilościach określonych przez Kierownika Projektu, tablic informacyjnych, których treść będzie zatwierdzona przez Kierownika Projektu. Tablice informacyjne będą utrzymywane przez Wykonawcę w dobrym stanie przez cały okres realizacji robót.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Koszt zabezpieczenia terenu budowy nie podlega odrębnej zapłacie i przyjmuje się, że jest wliczony w cenę kontaktową.</w:t>
      </w:r>
    </w:p>
    <w:p w:rsidR="0089654D" w:rsidRPr="00F84C4C" w:rsidRDefault="0089654D" w:rsidP="00D04BD7">
      <w:pPr>
        <w:pStyle w:val="sstnromalny"/>
        <w:rPr>
          <w:rFonts w:asciiTheme="minorHAnsi" w:hAnsiTheme="minorHAnsi"/>
          <w:sz w:val="18"/>
          <w:szCs w:val="18"/>
          <w:lang w:val="pl-PL"/>
        </w:rPr>
      </w:pPr>
    </w:p>
    <w:p w:rsidR="00D04BD7" w:rsidRPr="00F84C4C" w:rsidRDefault="00D04BD7" w:rsidP="0070570E">
      <w:pPr>
        <w:pStyle w:val="sstnag4"/>
      </w:pPr>
      <w:bookmarkStart w:id="12" w:name="_Toc163632332"/>
      <w:r w:rsidRPr="00F84C4C">
        <w:t>Ochrona środowiska w czasie wykonywania robót</w:t>
      </w:r>
      <w:bookmarkEnd w:id="12"/>
      <w:r w:rsidRPr="00F84C4C">
        <w: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ma obowiązek znać i stosować w czasie prowadzenia robót wszelkie przepisy dotyczące ochrony środowiska naturalnego.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okresie trwania budowy i wykańczania robót Wykonawca będzie:</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utrzymywać teren budowy i wykopy w stanie bez wody stojącej,</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podejmować wszelkie uzasadnione kroki mające na celu stosowanie się do przepisów i norm dotyczących ochrony środowiska na terenie i wokół terenu budowy,</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unikać uszkodzeń lub uciążliwości dla osób lub własności społecznej i innych przyczyn powstałych w następstwie jego sposobu działania.</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Stosując się do tych wymagań będzie miał szczególny wgląd na:</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lokalizację baz, warsztatów, magazynów, składowisk, ukopów i dróg dojazdowych,</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środki ostrożności i zabezpieczenia przed:</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zanieczyszczeniem zbiorników i cieków wodnych pyłami lub substancjami toksycznymi,</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zanieczyszczeniem powietrza pyłami i gazami,</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przekroczeniem dopuszczalnych norm hałasu,</w:t>
      </w:r>
    </w:p>
    <w:p w:rsidR="00D04BD7" w:rsidRPr="00F84C4C" w:rsidRDefault="00D04BD7" w:rsidP="003108FD">
      <w:pPr>
        <w:pStyle w:val="sstnromalny"/>
        <w:numPr>
          <w:ilvl w:val="0"/>
          <w:numId w:val="94"/>
        </w:numPr>
        <w:rPr>
          <w:rFonts w:asciiTheme="minorHAnsi" w:hAnsiTheme="minorHAnsi"/>
          <w:sz w:val="18"/>
          <w:szCs w:val="18"/>
        </w:rPr>
      </w:pPr>
      <w:r w:rsidRPr="00F84C4C">
        <w:rPr>
          <w:rFonts w:asciiTheme="minorHAnsi" w:hAnsiTheme="minorHAnsi"/>
          <w:sz w:val="18"/>
          <w:szCs w:val="18"/>
        </w:rPr>
        <w:t>możliwością powstania pożaru.</w:t>
      </w:r>
    </w:p>
    <w:p w:rsidR="00D04BD7" w:rsidRPr="00F84C4C" w:rsidRDefault="00D04BD7" w:rsidP="0070570E">
      <w:pPr>
        <w:pStyle w:val="sstnag4"/>
      </w:pPr>
      <w:r w:rsidRPr="00F84C4C">
        <w:t>Ochrona przeciwpożarowa i przed niewypałami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będzie przestrzegać przepisów ochrony przeciwpożarowej.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utrzymywać sprawny sprzęt przeciwpożarowy, wymagany przez odpowiednie przepisy, na terenie baz produkcyjnych, w pomieszczeniach biurowych, mieszkalnych i magazynach oraz w maszynach i pojazdach.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łatwopalne będą składowane w sposób zgodny z odpowiednimi przepisami i zabezpieczone przed dostępem osób trzecich.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odpowiedzialny za wszelkie straty spowodowane pożarem wywołanym jako rezultat realizacji robót albo przez personel Wykonawcy.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zabezpieczy teren budowy w na wypadek wystąpienia niewypałów. W tym celu zabezpieczy się na własny koszt na wypadek natrafienia/wykopania niewypału poprzez zawarcie umowy z firmą uprawnioną do wykonywania robót saperskich. </w:t>
      </w:r>
    </w:p>
    <w:p w:rsidR="00D04BD7" w:rsidRPr="00F84C4C" w:rsidRDefault="00D04BD7" w:rsidP="0070570E">
      <w:pPr>
        <w:pStyle w:val="sstnag4"/>
      </w:pPr>
      <w:r w:rsidRPr="00F84C4C">
        <w:t>Materiały szkodliwe dla otoczenia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 xml:space="preserve">Materiały, które w sposób trwały są szkodliwe dla otoczenia, nie będą dopuszczone do użycia.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dopuszcza się do użycia materiałów wywołujących szkodliwe promieniowanie o stężeniu większym od dopuszczalnego.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Wszelkie materiały odpadowe użyte do robót będą miały świadectwo dopuszczenia, wydane przez uprawnioną jednostkę, jednoznacznie określające brak szkodliwego oddziaływania tych materiałów na środowisko.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Wykonawca użył materiałów szkodliwych dla otoczenia zgodnie ze specyfikacjami, a ich użycie spowodowało jakiekolwiek zagrożenie środowiska, to konsekwencje tego poniesie Zamawiający.</w:t>
      </w:r>
    </w:p>
    <w:p w:rsidR="00D04BD7" w:rsidRPr="00F84C4C" w:rsidRDefault="00D04BD7" w:rsidP="0070570E">
      <w:pPr>
        <w:pStyle w:val="sstnag4"/>
      </w:pPr>
      <w:r w:rsidRPr="00F84C4C">
        <w:t>Ochrona własności publicznej i prywatnej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zobowiązany do ochrony przed uszkodzeniem lub zniszczeniem własności publicznej oraz prywatnej.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prowadzący roboty budowlane i ziemne, w przypadku natrafienia na przedmioty posiadające cechy zabytku lub mające wartość archeologiczną, obowiązany jest niezwłocznie powiadomić o tym Inżyniera, Urząd Gminy oraz właściwego konserwatora zabytków. Jednocześnie Wykonawca jest zobowiązany zabezpieczyć odkryty przedmiot i wstrzymać wszelkie roboty, mogące go uszkodzić lub zniszczyć do czasu wydania przez władze konserwatorskie odpowiednich decyzji. (Ustawa z dnia 15.02.1962r. o ochronie dóbr kultury i muzeach). Wykopaliska i znaleziska archeologiczne stanowią własność Państwa.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w związku z zaniedbaniem, niewłaściwym prowadzeniem robót lub brakiem koniecznych działań ze strony Wykonawcy nastąpi uszkodzenie lub zniszczenie własności publicznej lub prywatnej to Wykonawca na swój koszt naprawi lub odtworzy uszkodzoną własność.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powiadomi wszystkie instytucje obsługujące urządzenia podziemne i nadziemne (w tym również PKP) o prowadzonych robotach i spowoduje przeprowadzenie przez te instytucje wszystkich niezbędnych adaptacji i innych koniecznych robót w obrębie terenu budowy w możliwie najkrótszym czasie, nie dłuższym niż przewidzianym harmonogramem robót. Wykonawca będzie współpracował w przeprowadzaniu w/w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Wykonawca powinien podjąć niezbędne kroki mające na celu zabezpieczenie instalacji i urządzeń podziemnych oraz nadziemnych przed ich uszkodzeniem w czasie realizacji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 fakcie przypadkowego uszkodzenia instalacji Wykonawca bezzwłocznie powiadomi Inżyniera i właściciela instalacji oraz będzie współpracował przy usuwaniu powstałej szkody.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Uszkodzenia instalacji i urządzeń podziemnych niewykazanych na planach i rysunkach dostarczonych Wykonawcy przez Zamawiającego i powstałe bez winy Wykonawcy zostaną usunięte na koszt Zamawiającego. W pozostałych przypadkach koszt naprawy uszkodzeń obciąża Wykonawcę.</w:t>
      </w:r>
    </w:p>
    <w:p w:rsidR="00D04BD7" w:rsidRPr="00F84C4C" w:rsidRDefault="00D04BD7" w:rsidP="0070570E">
      <w:pPr>
        <w:pStyle w:val="sstnag4"/>
      </w:pPr>
      <w:r w:rsidRPr="00F84C4C">
        <w:t>Ograniczenie obciążeń osi pojazdów.</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Wykonawca stosować się będzie do ustawowych ograniczeń obciążenia na oś przy transporcie materiałów i wyposażenia na i z terenu robót.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Uzyska on niezbędne zezwolenia na przewóz nietypowych wagowo ładunków i w sposób ciągły będzie o każdym przewozie informował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Pojazdy i ładunki powodujące nadmierne obciążenia osiowe nie będą dopuszczone na świeżo ukończony fragment budowy. Wykonawca będzie odpowiadał za naprawę wszelkich uszkodzeń spowodowanych przez transport ładunków ponadnormatywnych.</w:t>
      </w:r>
    </w:p>
    <w:p w:rsidR="00D04BD7" w:rsidRPr="00F84C4C" w:rsidRDefault="00D04BD7" w:rsidP="0070570E">
      <w:pPr>
        <w:pStyle w:val="sstnag4"/>
      </w:pPr>
      <w:r w:rsidRPr="00F84C4C">
        <w:t>Bezpieczeństwo i higiena pracy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Podczas realizacji robót Wykonawca będzie przestrzegał przepisów dotyczących bezpieczeństwa i higieny pracy.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szczególności Wykonawca ma obowiązek zadbać, aby personel nie wykonywał prac w warunkach niebezpiecznych, szkodliwych dla zdrowia oraz niespełniających odpowiednich wymagań sanitarnych.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zapewni i będzie utrzymywał wszelkie urządzenia zabezpieczające, socjalne oraz sprzęt i odpowiednią odzież dla ochrony zdrowia i życia osób zatrudnionych na budowie oraz dla zapewnienia bezpieczeństwa publicznego.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Uznaje się, że wszelkie koszty związane z wypełnieniem wymagań określonych powyżej nie podlegają odrębnej zapłacie i są uwzględnione w cenie kontraktowej.</w:t>
      </w:r>
    </w:p>
    <w:p w:rsidR="00D04BD7" w:rsidRPr="00F84C4C" w:rsidRDefault="00D04BD7" w:rsidP="0070570E">
      <w:pPr>
        <w:pStyle w:val="sstnag4"/>
      </w:pPr>
      <w:r w:rsidRPr="00F84C4C">
        <w:t>Ochrona i utrzymanie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odpowiedzialny za ochronę robót i za wszelkie materiały i urządzenia używane do realizacji robót od daty rozpoczęcia do daty potwierdzenia zakończenia robót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utrzymywać roboty do czasu końcowego odbioru. Utrzymanie powinno być prowadzone w taki sposób, aby budowa lub jej elementy były w zadawalającym stanie przez cały czas do momentu odbioru końcowego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Wykonawca w jakimkolwiek czasie zaniedba utrzymania robót, to na polecenie Inżyniera powinien rozpocząć roboty utrzymaniowe nie później niż w 24 godziny po otrzymaniu tego polecenia. W przeciwnym razie Inżynier ma prawo zatrzymać roboty.</w:t>
      </w:r>
    </w:p>
    <w:p w:rsidR="00D04BD7" w:rsidRPr="00F84C4C" w:rsidRDefault="00D04BD7" w:rsidP="00D04BD7">
      <w:pPr>
        <w:pStyle w:val="sstnromalny"/>
        <w:rPr>
          <w:rFonts w:asciiTheme="minorHAnsi" w:hAnsiTheme="minorHAnsi"/>
          <w:sz w:val="18"/>
          <w:szCs w:val="18"/>
        </w:rPr>
      </w:pPr>
    </w:p>
    <w:p w:rsidR="00D04BD7" w:rsidRPr="00F84C4C" w:rsidRDefault="00D04BD7" w:rsidP="0070570E">
      <w:pPr>
        <w:pStyle w:val="sstnag4"/>
      </w:pPr>
      <w:r w:rsidRPr="00F84C4C">
        <w:t>Stosowanie się do prawa i innych przepisów.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zobowiązany jest znać wszystkie przepisy wydane przez władze centralne i miejscowe oraz inne przepisy i wytyczne, które w jakikolwiek sposób są związane z prowadzonymi robotami i będzie w pełni odpowiedzialny za przestrzeganie tych praw i przepisów podczas prowadzenia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przestrzegać praw patentowych i będzie w pełni odpowiedzialny za wypełnienie wszelkich wymagań prawnych odnośnie wykorzystania opatentowanych urządzeń lub metod i w sposób ciągły będzie informował Inżyniera o swoich działaniach, przedstawiając kopie zezwoleń i inne odnośne dokumenty. Jeżeli niedotrzymanie w/w wymagań spowoduje skutki finansowe lub prawne to w całości obciążają one Wykonawcę.</w:t>
      </w:r>
    </w:p>
    <w:p w:rsidR="00D04BD7" w:rsidRPr="00F84C4C" w:rsidRDefault="00D04BD7" w:rsidP="0070570E">
      <w:pPr>
        <w:pStyle w:val="sstnag4"/>
      </w:pPr>
      <w:r w:rsidRPr="00F84C4C">
        <w:t>Równoważność norm i przepisów prawnych.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Gdziekolwiek w dokumentach umowy powołane są konkretne normy lub przepisy, które spełniać mają materiały, sprzęt i inne dostarczane towary, oraz wykonane i zbadane roboty, będą obowiązywać postanowienia najnowszego wydania lub poprawionego wydania powołanych norm i przepisów, o ile w kontrakcie nie postanowiono inaczej.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przypadku, gdy powołane normy i przepisy są państwowe lub odnoszą się do konkretnego kraju lub regionu, mogą być również stosowane inne odpowiednie normy zapewniające zasadniczo równy lub wyższy poziom wykonania niż powołane normy i przepisy, pod warunkiem ich uprzedniego sprawdzenia i pisemnego zatwierdzenia przez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Różnice pomiędzy powołanymi normami a ich proponowanymi zamiennikami muszą być dokładnie opisane przez Wykonawcę i przedłożone Inżynierowi, na co najmniej 28 dni przed datą oczekiwanego przez Wykonawcę zatwierdzenia ich przez Inżyniera. W przypadku, kiedy Inżynier stwierdzi, że zaproponowane zmiany nie zapewniają zasadniczo równego lub wyższego poziomu wykonania, Wykonawca zastosuje się do norm powołanych w dokumentach.</w:t>
      </w:r>
    </w:p>
    <w:p w:rsidR="00D04BD7" w:rsidRPr="00F84C4C" w:rsidRDefault="00D04BD7" w:rsidP="00C942BC">
      <w:pPr>
        <w:pStyle w:val="StylSSTnagowek2Dolewej"/>
      </w:pPr>
      <w:r w:rsidRPr="00F84C4C">
        <w:t>MATERIAŁY</w:t>
      </w:r>
    </w:p>
    <w:p w:rsidR="00D04BD7" w:rsidRPr="00F84C4C" w:rsidRDefault="00D04BD7" w:rsidP="00C942BC">
      <w:pPr>
        <w:pStyle w:val="SSTnag3"/>
      </w:pPr>
      <w:r w:rsidRPr="00F84C4C">
        <w:t>Źródła uzyskania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Co najmniej trzy tygodnie przed zaplanowanym wykorzystaniem jakichkolwiek materiałów przeznaczonych do robót Wykonawca przedstawi szczegółowe informacje dotyczące proponowanego źródła wytwarzania, zamawiania lub wydobywania tych materiałów i odpowiednie świadectwa badań laboratoryjnych oraz próbki do zatwierdzenia przez Inżyniera.</w:t>
      </w:r>
      <w:r w:rsidRPr="00F84C4C">
        <w:rPr>
          <w:rFonts w:asciiTheme="minorHAnsi" w:hAnsiTheme="minorHAnsi"/>
          <w:sz w:val="18"/>
          <w:szCs w:val="18"/>
          <w:lang w:val="pl-PL"/>
        </w:rPr>
        <w:t xml:space="preserve"> </w:t>
      </w:r>
      <w:r w:rsidRPr="00F84C4C">
        <w:rPr>
          <w:rFonts w:asciiTheme="minorHAnsi" w:hAnsiTheme="minorHAnsi"/>
          <w:sz w:val="18"/>
          <w:szCs w:val="18"/>
        </w:rPr>
        <w:t>Zatwierdzenie pewnych materiałów z danego źródła nie oznacza automatycznie, że wszelkie materiały z tego źródła uzyskają zatwierdzenie.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zobowiązany jest do prowadzenia badań w celu udokumentowania, że materiały uzyskane z dopuszczonego źródła w sposób ciągły spełniają wymagania Specyfikacji Technicznych w czasie postępu robót.</w:t>
      </w:r>
    </w:p>
    <w:p w:rsidR="00D04BD7" w:rsidRPr="00F84C4C" w:rsidRDefault="00D04BD7" w:rsidP="00C942BC">
      <w:pPr>
        <w:pStyle w:val="SSTnag3"/>
      </w:pPr>
      <w:r w:rsidRPr="00F84C4C">
        <w:t>Pozyskanie materiałów miejscowych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odpowiada za uzyskanie pozwoleń od właścicieli i odnośnych władz na pozyskanie materiałów z jakichkolwiek źródeł miejscowych włączając w to źródła wskazane przez Zamawiającego i jest zobowiązany dostarczyć Inżynierowi wymagane dokumenty przed rozpoczęciem eksploatacji źródła.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przedstawi dokumentację zawierającą raporty z badań terenowych i laboratoryjnych oraz proponowaną przez siebie metodę wydobycia i selekcji do zatwierdzenia Inżynierowi.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poniesie odpowiedzialność za spełnienie wymagań ilościowych i jakościowych materiałów z jakiegokolwiek źródła. Wykonawca poniesie wszelkie koszty, a w tym: opłaty, wynagrodzenia i wszelkie koszty związane z dostarczeniem materiałów do robót.</w:t>
      </w:r>
      <w:r w:rsidRPr="00F84C4C">
        <w:rPr>
          <w:rFonts w:asciiTheme="minorHAnsi" w:hAnsiTheme="minorHAnsi"/>
          <w:sz w:val="18"/>
          <w:szCs w:val="18"/>
          <w:lang w:val="pl-PL"/>
        </w:rPr>
        <w:t xml:space="preserve"> </w:t>
      </w:r>
      <w:r w:rsidRPr="00F84C4C">
        <w:rPr>
          <w:rFonts w:asciiTheme="minorHAnsi" w:hAnsiTheme="minorHAnsi"/>
          <w:sz w:val="18"/>
          <w:szCs w:val="18"/>
        </w:rPr>
        <w:t>Humus i nadkład czasowo zdjęte z terenu wykopów, ukopów i miejsc pozyskania piasku i żwiru będą formowane w hałdy i wykorzystywane przy zasypce i przywracaniu stanu terenu po zakończeniu robót.</w:t>
      </w:r>
      <w:r w:rsidRPr="00F84C4C">
        <w:rPr>
          <w:rFonts w:asciiTheme="minorHAnsi" w:hAnsiTheme="minorHAnsi"/>
          <w:sz w:val="18"/>
          <w:szCs w:val="18"/>
          <w:lang w:val="pl-PL"/>
        </w:rPr>
        <w:t xml:space="preserve"> </w:t>
      </w:r>
      <w:r w:rsidRPr="00F84C4C">
        <w:rPr>
          <w:rFonts w:asciiTheme="minorHAnsi" w:hAnsiTheme="minorHAnsi"/>
          <w:sz w:val="18"/>
          <w:szCs w:val="18"/>
        </w:rPr>
        <w:t>Wszystkie odpowiednie materiały pozyskane z wykopów na terenie budowy lub innych miejsc wskazanych w kontrakcie będą wykorzystane do robót lub odwiezione na odkład odpowiednio do wymagań kontraktu lub wskazań Inżyniera. Z wyjątkiem uzyskania na to pisemnej zgody Inżyniera, Wykonawca nie będzie prowadzić żadnych wykopów w obrębie terenu budowy poza tymi, które zostały wyszczególnione w kontrakcie.</w:t>
      </w:r>
      <w:r w:rsidRPr="00F84C4C">
        <w:rPr>
          <w:rFonts w:asciiTheme="minorHAnsi" w:hAnsiTheme="minorHAnsi"/>
          <w:sz w:val="18"/>
          <w:szCs w:val="18"/>
          <w:lang w:val="pl-PL"/>
        </w:rPr>
        <w:t xml:space="preserve"> </w:t>
      </w:r>
      <w:r w:rsidRPr="00F84C4C">
        <w:rPr>
          <w:rFonts w:asciiTheme="minorHAnsi" w:hAnsiTheme="minorHAnsi"/>
          <w:sz w:val="18"/>
          <w:szCs w:val="18"/>
        </w:rPr>
        <w:t>Eksploatacja źródeł materiałów będzie zgodna z wszelkimi regulacjami prawnymi obowiązującymi na danym obszarze.</w:t>
      </w:r>
    </w:p>
    <w:p w:rsidR="00D04BD7" w:rsidRPr="00F84C4C" w:rsidRDefault="00D04BD7" w:rsidP="00C942BC">
      <w:pPr>
        <w:pStyle w:val="SSTnag3"/>
      </w:pPr>
      <w:r w:rsidRPr="00F84C4C">
        <w:t xml:space="preserve">Inspekcja wytwórni materiałów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Wytwórnie materiałów mogą być okresowo kontrolowane przez Inżyniera w celu sprawdzenia zgodności stosowanych metod produkcyjnych z wymaganiami.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Próbki materiałów mogą być pobierane w celu sprawdzenia ich właściwości. Wyniki tych kontroli będą podstawą akceptacji określonej partii materiałów pod względem jakości.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Inżynier będzie przeprowadzał inspekcję w wytwórni, będą zachowane następujące warunki:</w:t>
      </w:r>
    </w:p>
    <w:p w:rsidR="00D04BD7" w:rsidRPr="00F84C4C" w:rsidRDefault="00D04BD7" w:rsidP="003108FD">
      <w:pPr>
        <w:pStyle w:val="sstnromalny"/>
        <w:numPr>
          <w:ilvl w:val="0"/>
          <w:numId w:val="95"/>
        </w:numPr>
        <w:rPr>
          <w:rFonts w:asciiTheme="minorHAnsi" w:hAnsiTheme="minorHAnsi"/>
          <w:sz w:val="18"/>
          <w:szCs w:val="18"/>
        </w:rPr>
      </w:pPr>
      <w:r w:rsidRPr="00F84C4C">
        <w:rPr>
          <w:rFonts w:asciiTheme="minorHAnsi" w:hAnsiTheme="minorHAnsi"/>
          <w:sz w:val="18"/>
          <w:szCs w:val="18"/>
        </w:rPr>
        <w:t>Inżynier będzie miał zapewnioną współpracę i pomoc Wykonawcy oraz producenta materiałów w czasie prowadzenia inspekcji,</w:t>
      </w:r>
    </w:p>
    <w:p w:rsidR="00D04BD7" w:rsidRPr="00F84C4C" w:rsidRDefault="00D04BD7" w:rsidP="003108FD">
      <w:pPr>
        <w:pStyle w:val="sstnromalny"/>
        <w:numPr>
          <w:ilvl w:val="0"/>
          <w:numId w:val="95"/>
        </w:numPr>
        <w:rPr>
          <w:rFonts w:asciiTheme="minorHAnsi" w:hAnsiTheme="minorHAnsi"/>
          <w:sz w:val="18"/>
          <w:szCs w:val="18"/>
        </w:rPr>
      </w:pPr>
      <w:r w:rsidRPr="00F84C4C">
        <w:rPr>
          <w:rFonts w:asciiTheme="minorHAnsi" w:hAnsiTheme="minorHAnsi"/>
          <w:sz w:val="18"/>
          <w:szCs w:val="18"/>
        </w:rPr>
        <w:t>Inżynier będzie miał wolny dostęp, w dowolnym czasie, do tych części wytwórni, gdzie odbywa się produkcja materiałów przeznaczonych do realizacji kontraktu.</w:t>
      </w:r>
    </w:p>
    <w:p w:rsidR="00D04BD7" w:rsidRPr="00F84C4C" w:rsidRDefault="00D04BD7" w:rsidP="00C942BC">
      <w:pPr>
        <w:pStyle w:val="SSTnag3"/>
      </w:pPr>
      <w:r w:rsidRPr="00F84C4C">
        <w:t>Materiały nieodpowiadające wymaganiom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nieodpowiadające wymaganiom zostaną przez Wykonawcę wywiezione z terenu budowy. Jeżeli Inżynier zezwoli na użycie tych materiałów do innych robót niż te, do których zostały zakupione, należy je złożyć w miejscu wskazanym przez Inżyniera. Każdy rodzaj robót, w którym znajdują się niezbadane i niezaakceptowane materiały, Wykonawca wykonuje na własne ryzyko, licząc się z nie przyjęciem i niezapłaceniem.</w:t>
      </w:r>
    </w:p>
    <w:p w:rsidR="00D04BD7" w:rsidRPr="00F84C4C" w:rsidRDefault="00D04BD7" w:rsidP="00C942BC">
      <w:pPr>
        <w:pStyle w:val="SSTnag3"/>
      </w:pPr>
      <w:r w:rsidRPr="00F84C4C">
        <w:t>Przechowywanie i składowanie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zapewni, aby tymczasowo składowane materiały do czasu, gdy będą one potrzebne do robót były zabezpieczone przed zanieczyszczeniami, zachowały swoją jakość i właściwość do robót i były dostępne do kontroli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Miejsca czasowego składowania będą zlokalizowane w obrębie terenu budowy w miejscach uzgodnionych z Inżynierem lub poza terenem budowy w miejscach zorganizowanych przez Wykonawcę.</w:t>
      </w:r>
    </w:p>
    <w:p w:rsidR="00D04BD7" w:rsidRPr="00F84C4C" w:rsidRDefault="00D04BD7" w:rsidP="00C942BC">
      <w:pPr>
        <w:pStyle w:val="SSTnag3"/>
      </w:pPr>
      <w:r w:rsidRPr="00F84C4C">
        <w:t>Wariantowe stosowanie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dokumentacja projektowa lub STWIORB przewidują możliwość wariantowego zastosowania materiału w wykonywanych robotach, Wykonawca powiadomi Inżyniera o swoim zamiarze, co najmniej 3 tygodnie przed użyciem materiału albo w okresie dłuższym, jeżeli to będzie wymagane dla badań przeprowadzanych przez Inżyniera. Zaakceptowany materiał nie może być zmieniany bez zgody Inżyniera.</w:t>
      </w:r>
    </w:p>
    <w:p w:rsidR="00D04BD7" w:rsidRPr="00F84C4C" w:rsidRDefault="00D04BD7" w:rsidP="00C942BC">
      <w:pPr>
        <w:pStyle w:val="StylSSTnagowek2Dolewej"/>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zobowiązany do stosowania jedynie takiego sprzętu, który nie spowoduje niekorzystnego wpływu na jakość wykonywanych robót. Sprzęt używany do robót powinien być zgodny z ofertą wykonawcy i powinien odpowiadać pod względem typów i ilości wskazaniom zawartym w STWIORB, PZJ lub projekcie organizacji robót zaakceptowanym przez Inżyniera. W przypadku braku ustaleń sprzęt powinien być uzgodniony i zaakceptowany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Liczba i wydajność sprzętu będzie gwarantować przeprowadzenie robót zgodnie z zasadami określonymi w dokumentacji projektowej, STWIORB i wskazaniami Inżyniera w terminach przewidzianych kontraktem.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Sprzęt będący własnością Wykonawcy lub wynajęty do wykonania robót ma być utrzymywany w dobrym stanie i gotowości do pracy. Będzie on zgodny z normami ochrony środowiska i przepisami dotyczącymi jego użytkowania.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dostarczy Inżynierowi kopie dokumentów potwierdzających dopuszczenie sprzętu do użytkowania tam, gdzie jest to wymagane przepisami.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Jeżeli dokumentacja projektowa lub STWIORB przewidują możliwość wariantowego użycia sprzętu przy wykonywanych robotach, Wykonawca powiadomi Inżyniera o swoim zamiarze wyboru użycia sprzętu i uzyska jego akceptację przed użyciem sprzętu. Wybrany i zaakceptowany sprzęt nie może być zmieniany bez zgody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Jakikolwiek sprzęt, maszyny i narzędzia niegwarantujące zachowania warunków kontraktu zostaną przez Inżyniera zdyskwalifikowane i niedopuszczone do robót.</w:t>
      </w:r>
    </w:p>
    <w:p w:rsidR="00D04BD7" w:rsidRPr="00F84C4C" w:rsidRDefault="00D04BD7" w:rsidP="00C942BC">
      <w:pPr>
        <w:pStyle w:val="StylSSTnagowek2Dolewej"/>
      </w:pPr>
      <w:r w:rsidRPr="00F84C4C">
        <w:t>TRANSPORT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zobowiązany do stosowania jedynie takich środków transportu, które nie wpłyną niekorzystnie na jakość wykonywanych robót i właściwości przewożonych materiałów. Liczba środków transportu będzie zapewniać prowadzenie robót zgodnie z zasadami określonymi w dokumentacji projektowej, STWIORB i wskazaniach Inżyniera w terminach przewidzianych kontraktem. Przy ruchu na drogach publicznych pojazdy będą spełniać wymagania dotyczące przepisów ruchu drogowego w odniesieniu do dopuszczalnych obciążeń na osie i innych parametrów technicznych.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Środki transportu nieodpowiadające warunkom kontraktu na polecenie Inżyniera będą usunięte z terenu budowy.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usuwać na bieżąco na własny koszt wszelkie zanieczyszczenia spowodowane jego pojazdami na drogach publicznych oraz na dojazdach do terenu budowy.</w:t>
      </w:r>
    </w:p>
    <w:p w:rsidR="00D04BD7" w:rsidRPr="00F84C4C" w:rsidRDefault="00D04BD7" w:rsidP="00C942BC">
      <w:pPr>
        <w:pStyle w:val="StylSSTnagowek2Dolewej"/>
      </w:pPr>
      <w:r w:rsidRPr="00F84C4C">
        <w:t>WYKONANIE ROBÓT</w:t>
      </w:r>
    </w:p>
    <w:p w:rsidR="00D04BD7" w:rsidRPr="00F84C4C" w:rsidRDefault="00D04BD7" w:rsidP="00C942BC">
      <w:pPr>
        <w:pStyle w:val="SSTnag3"/>
      </w:pPr>
      <w:r w:rsidRPr="00F84C4C">
        <w:t>Ogólne zasady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odpowiedzialny za prowadzenie robót zgodnie z kontraktem oraz za jakość zastosowanych materiałów i wykonywanych robót, za ich zgodność z Dokumentacją Projektową, wymaganiami STWIORB, PZJ, projektem organizacji robót oraz poleceniami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wykonania robót wykonawca jest zobowiązany do przedstawienia projektu dla: szczegółowego tymczasowego oznakowania i organizacji ruchu na czas prowadzenia robót budowlanych, rusztowań, odwodnienia, ochrony zdrowia i życia, próbnego obciążenia, itd.</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ponosi odpowiedzialność za dokładne wytyczenia w planie i wyznaczenia wysokości wszystkich elementów robót zgodnie z wymiarami i rzędnymi określonymi w Dokumentacji Projektowej lub przekazanymi na piśmie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Następstwa jakiegokolwiek błędu spowodowanego przez Wykonawcę w wytyczeniu robót zostaną, jeżeli będzie tego wymagać Inżynier, poprawione przez Wykonawcę na własny koszt. Sprawdzenie wytyczenia robót lub wyznaczenia wysokości przez Inżyniera nie zwalnia Wykonawcy od odpowiedzialności za ich dokładność.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Decyzje Inżyniera dotyczące akceptacji lub odrzucenia materiałów i elementów robót będą oparte na wymaganiach sformułowanych w kontrakcie, Dokumentacji Projektowej i w STWIORB, a także w normach i wytycznych. Przy podejmowaniu decyzji Inżynier uwzględni wyniki badań materiałów, doświadczenia z przeszłości, wyniki badań naukowych oraz inne czynniki wpływające na rozważaną kwestię.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Polecenia Inżyniera będą wykonywane nie później niż w czasie przez niego wyznaczonym, po ich otrzymaniu przez Wykonawcę, pod groźbą zatrzymania robót. Skutki finansowe z tego tytułu ponosi Wykonawca.</w:t>
      </w:r>
    </w:p>
    <w:p w:rsidR="00D04BD7" w:rsidRPr="00F84C4C" w:rsidRDefault="00D04BD7" w:rsidP="00C942BC">
      <w:pPr>
        <w:pStyle w:val="StylSSTnagowek2Dolewej"/>
      </w:pPr>
      <w:r w:rsidRPr="00F84C4C">
        <w:t>KONTROLA JAKOŚCI ROBÓT</w:t>
      </w:r>
    </w:p>
    <w:p w:rsidR="00D04BD7" w:rsidRPr="00F84C4C" w:rsidRDefault="00D04BD7" w:rsidP="00C942BC">
      <w:pPr>
        <w:pStyle w:val="SSTnag3"/>
      </w:pPr>
      <w:r w:rsidRPr="00F84C4C">
        <w:t>Program zapewnienia jakości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obowiązków Wykonawcy należy opracowanie i przedstawienie do aprobaty Inżynierowi przed przystąpieniem do robót Programu Zapewnienia Jakości, w którym przedstawia się zamierzony sposób wykonania robót, możliwości techniczne, kadrowe i organizacyjne, gwarantujące wykonanie robót zgodnie z projektem, ogólnymi specyfikacjami technicznymi, szczegółowymi specyfikacjami technicznymi, oraz poleceniami i ustaleniami przekazanymi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Program Zapewnienia Jakości powinien zawierać: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część ogólną opisującą:</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organizację wykonania robót, w tym terminy, sposób prowadzenia robót;</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organizację ruchu na budowie wraz z oznakowaniem;</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bhp;</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wykaz zespołów roboczych wraz z ich kwalifikacjami i przygotowaniem technicznym;</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wykaz osób odpowiedzialnych za jakość i terminowość wykonania poszczególnych elementów robót;</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system proponowanej kontroli jakości i sterowania jakością wykonywanych robót;</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wyposażenie w sprzęt i urządzenia do pomiarów i kontroli (opis laboratorium własnego lub laboratorium, któremu Wykonawca zamierza zlecić prowadzenie badań);</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sposób i formę gromadzenia wyników laboratoryjnych, zapisów pomiarów, nastaw mechanizmów sterujących, a także wyciąganych wniosków i zastosowanych korekt w procesie technologicznym, proponowany sposób i formę przekazywania tych informacji Inżynierowi</w:t>
      </w:r>
      <w:r w:rsidRPr="00F84C4C">
        <w:rPr>
          <w:rFonts w:asciiTheme="minorHAnsi" w:hAnsiTheme="minorHAnsi"/>
          <w:sz w:val="18"/>
          <w:szCs w:val="18"/>
          <w:lang w:val="pl-PL"/>
        </w:rPr>
        <w:t>,</w:t>
      </w:r>
    </w:p>
    <w:p w:rsidR="00D04BD7" w:rsidRPr="00F84C4C" w:rsidRDefault="00D04BD7" w:rsidP="003108FD">
      <w:pPr>
        <w:pStyle w:val="sstnromalny"/>
        <w:numPr>
          <w:ilvl w:val="0"/>
          <w:numId w:val="96"/>
        </w:numPr>
        <w:rPr>
          <w:rFonts w:asciiTheme="minorHAnsi" w:hAnsiTheme="minorHAnsi"/>
          <w:sz w:val="18"/>
          <w:szCs w:val="18"/>
        </w:rPr>
      </w:pPr>
      <w:r w:rsidRPr="00F84C4C">
        <w:rPr>
          <w:rFonts w:asciiTheme="minorHAnsi" w:hAnsiTheme="minorHAnsi"/>
          <w:sz w:val="18"/>
          <w:szCs w:val="18"/>
        </w:rPr>
        <w:t>Rzeczowy Harmonogram Badań , który będzie zawierał minimalną ilość badań wynikającą z STWIORB i obmiarów  zawartych w dokumentacji technicznej.</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Inżynier/Inspektor Nadzoru zatwierdza Rzeczowy Harmonogram Badań i po potwierdzeniu zgodności z przedmiotową STWIORB, określa 10 % badań dla każdego asortymentu do wykonania przez Laboratorium Zamawiającego.</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Rzeczywista ilość badań będzie zależała od zmienności materiałów i organizacji robót na budowie.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część szczegółową opisującą dla każdego asortymentu robót:</w:t>
      </w:r>
    </w:p>
    <w:p w:rsidR="00D04BD7" w:rsidRPr="00F84C4C" w:rsidRDefault="00D04BD7" w:rsidP="003108FD">
      <w:pPr>
        <w:pStyle w:val="sstnromalny"/>
        <w:numPr>
          <w:ilvl w:val="0"/>
          <w:numId w:val="97"/>
        </w:numPr>
        <w:rPr>
          <w:rFonts w:asciiTheme="minorHAnsi" w:hAnsiTheme="minorHAnsi"/>
          <w:sz w:val="18"/>
          <w:szCs w:val="18"/>
        </w:rPr>
      </w:pPr>
      <w:r w:rsidRPr="00F84C4C">
        <w:rPr>
          <w:rFonts w:asciiTheme="minorHAnsi" w:hAnsiTheme="minorHAnsi"/>
          <w:sz w:val="18"/>
          <w:szCs w:val="18"/>
        </w:rPr>
        <w:t>wykaz maszyn i urządzeń stosowanych na budowie z ich parametrami technicznymi, oraz wyposażeniem w mechanizmy do sterowania i urządzenia pomiarowo – kontrolne;</w:t>
      </w:r>
    </w:p>
    <w:p w:rsidR="00D04BD7" w:rsidRPr="00F84C4C" w:rsidRDefault="00D04BD7" w:rsidP="003108FD">
      <w:pPr>
        <w:pStyle w:val="sstnromalny"/>
        <w:numPr>
          <w:ilvl w:val="0"/>
          <w:numId w:val="97"/>
        </w:numPr>
        <w:rPr>
          <w:rFonts w:asciiTheme="minorHAnsi" w:hAnsiTheme="minorHAnsi"/>
          <w:sz w:val="18"/>
          <w:szCs w:val="18"/>
        </w:rPr>
      </w:pPr>
      <w:r w:rsidRPr="00F84C4C">
        <w:rPr>
          <w:rFonts w:asciiTheme="minorHAnsi" w:hAnsiTheme="minorHAnsi"/>
          <w:sz w:val="18"/>
          <w:szCs w:val="18"/>
        </w:rPr>
        <w:t>rodzaje i ilości środków transportu oraz urządzeń do magazynowania i załadunku lepiszcza i kruszywa;</w:t>
      </w:r>
    </w:p>
    <w:p w:rsidR="00D04BD7" w:rsidRPr="00F84C4C" w:rsidRDefault="00D04BD7" w:rsidP="003108FD">
      <w:pPr>
        <w:pStyle w:val="sstnromalny"/>
        <w:numPr>
          <w:ilvl w:val="0"/>
          <w:numId w:val="97"/>
        </w:numPr>
        <w:rPr>
          <w:rFonts w:asciiTheme="minorHAnsi" w:hAnsiTheme="minorHAnsi"/>
          <w:sz w:val="18"/>
          <w:szCs w:val="18"/>
        </w:rPr>
      </w:pPr>
      <w:r w:rsidRPr="00F84C4C">
        <w:rPr>
          <w:rFonts w:asciiTheme="minorHAnsi" w:hAnsiTheme="minorHAnsi"/>
          <w:sz w:val="18"/>
          <w:szCs w:val="18"/>
        </w:rPr>
        <w:t>sposób zabezpieczenia i ochrony ładunków przed utratą ich właściwości w czasie transportu;</w:t>
      </w:r>
    </w:p>
    <w:p w:rsidR="00D04BD7" w:rsidRPr="00F84C4C" w:rsidRDefault="00D04BD7" w:rsidP="003108FD">
      <w:pPr>
        <w:pStyle w:val="sstnromalny"/>
        <w:numPr>
          <w:ilvl w:val="0"/>
          <w:numId w:val="97"/>
        </w:numPr>
        <w:rPr>
          <w:rFonts w:asciiTheme="minorHAnsi" w:hAnsiTheme="minorHAnsi"/>
          <w:sz w:val="18"/>
          <w:szCs w:val="18"/>
        </w:rPr>
      </w:pPr>
      <w:r w:rsidRPr="00F84C4C">
        <w:rPr>
          <w:rFonts w:asciiTheme="minorHAnsi" w:hAnsiTheme="minorHAnsi"/>
          <w:sz w:val="18"/>
          <w:szCs w:val="18"/>
        </w:rPr>
        <w:t>sposób i procedurę kontroli wewnętrznej (rodzaj i częstotliwość badań, pobieranie próbek, legalizacja i sprawdzanie urządzeń itp.) podczas dostaw materiałów, wytwarzania mieszanek, sprawdzenia i cechowania sprzętu oraz prowadzenia robót;</w:t>
      </w:r>
    </w:p>
    <w:p w:rsidR="00D04BD7" w:rsidRPr="00F84C4C" w:rsidRDefault="00D04BD7" w:rsidP="003108FD">
      <w:pPr>
        <w:pStyle w:val="sstnromalny"/>
        <w:numPr>
          <w:ilvl w:val="0"/>
          <w:numId w:val="97"/>
        </w:numPr>
        <w:rPr>
          <w:rFonts w:asciiTheme="minorHAnsi" w:hAnsiTheme="minorHAnsi"/>
          <w:sz w:val="18"/>
          <w:szCs w:val="18"/>
        </w:rPr>
      </w:pPr>
      <w:r w:rsidRPr="00F84C4C">
        <w:rPr>
          <w:rFonts w:asciiTheme="minorHAnsi" w:hAnsiTheme="minorHAnsi"/>
          <w:sz w:val="18"/>
          <w:szCs w:val="18"/>
        </w:rPr>
        <w:lastRenderedPageBreak/>
        <w:t>sposób postępowania z materiałami i robotami nieodpowiadającymi wymaganiom.</w:t>
      </w:r>
    </w:p>
    <w:p w:rsidR="00D04BD7" w:rsidRPr="00F84C4C" w:rsidRDefault="00D04BD7" w:rsidP="00C942BC">
      <w:pPr>
        <w:pStyle w:val="SSTnag3"/>
      </w:pPr>
      <w:r w:rsidRPr="00F84C4C">
        <w:t>Zasady kontroli jakości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Celem kontroli jakości będzie takie sterowanie ich przygotowaniem i wykonaniem, aby osiągnąć założoną jakość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jakości Inżynier może zażądać od Wykonawcy przeprowadzenia badań w celu zademonstrowania, że poziom ich wykonania jest zadowalający.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będzie przeprowadzać pomiary i badania materiałów oraz robót z częstotliwością zapewniającą stwierdzenie, że roboty wykonano zgodnie z wymaganiami zawartymi w Dokumentacji Projektowej i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Minimalne wymagania, co do zakresu badań i ich częstotliwości są określone w STWIORB, normach i wytycznych. W przypadku, gdy nie zostały one tam określone, Inżynier ustali jaki zakres kontroli jest potrzebny, aby zapewnić wykonanie robót zgodnie z kontraktem.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dostarczy Inżynierowi świadectwa, że wszystkie stosowane urządzenia i sprzęt badawczy posiadają ważną legalizację, zostały prawidłowo wykalibrowane i odpowiadają wymaganiom norm określających procedury badań.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Inżynier będzie mieć nieograniczony dostęp do pomieszczeń laboratoryjnych w celu ich inspekcji. 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koszty związane z organizowaniem i prowadzeniem badań materiałów ponosi Wykonawca.</w:t>
      </w:r>
    </w:p>
    <w:p w:rsidR="00D04BD7" w:rsidRPr="00F84C4C" w:rsidRDefault="00D04BD7" w:rsidP="00C942BC">
      <w:pPr>
        <w:pStyle w:val="SSTnag3"/>
      </w:pPr>
      <w:r w:rsidRPr="00F84C4C">
        <w:t>Pobieranie próbek</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Próbki będą pobierane losowo. Zaleca się stosowanie statystycznych metod pobierania próbek opartych na zasadzie, że wszystkie jednostkowe elementy produkcji mogą być z jednakowym prawdopodobieństwem wytypowane do badań. Inżynier będzie mieć zapewnioną możliwość udziału w pobieraniu próbek. Na zlecenie Inżyniera Wykonawca będzie przeprowadzać dodatkowe badania tych materiałów, które budzą wątpliwości, co do jakości, o ile kwestionowane materiały nie zostaną usunięte lub ulepszone przez Wykonawcę z własnej woli. Koszty tych dodatkowych badań pokrywa Wykonawca tylko w przypadku stwierdzenia usterek, w przeciwnym wypadku koszty ponosi Zamawiający.</w:t>
      </w:r>
    </w:p>
    <w:p w:rsidR="00D04BD7" w:rsidRPr="00F84C4C" w:rsidRDefault="00D04BD7" w:rsidP="00C942BC">
      <w:pPr>
        <w:pStyle w:val="SSTnag3"/>
      </w:pPr>
      <w:r w:rsidRPr="00F84C4C">
        <w:t>Badania i pomiary</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Wszystkie badania i pomiary będą przeprowadzone zgodnie z wymaganiami norm. W przypadku, gdy normy nie obejmują jakiegokolwiek badania wymaganego w STWIORB, stosować można wytyczne krajowe, albo inne procedury zaakceptowane przez Inżyniera. Przed przystąpieniem do pomiarów lub badań, Wykonawca powiadomi Inżyniera o rodzaju, miejscu i terminie pomiaru lub badania. Po wykonaniu pomiaru lub badania, Wykonawca przedstawi na piśmie ich wyniki do akceptacji Inżyniera.</w:t>
      </w:r>
    </w:p>
    <w:p w:rsidR="00D04BD7" w:rsidRPr="00F84C4C" w:rsidRDefault="00D04BD7" w:rsidP="00C942BC">
      <w:pPr>
        <w:pStyle w:val="SSTnag3"/>
      </w:pPr>
      <w:r w:rsidRPr="00F84C4C">
        <w:t>Raporty z badań</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Wykonawca będzie przekazywać Inżynierowi kopie raportów z wynikami badań jak najszybciej, nie później jednak niż w terminie określonym programem zapewnienia jakości.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Wyniki badań (kopie) będą przekazywane Inżynierowi na formularzach według dostarczonego przez niego wzoru lub innych, przez niego zaaprobowanych.</w:t>
      </w:r>
    </w:p>
    <w:p w:rsidR="00D04BD7" w:rsidRPr="00F84C4C" w:rsidRDefault="00D04BD7" w:rsidP="00C942BC">
      <w:pPr>
        <w:pStyle w:val="SSTnag3"/>
      </w:pPr>
      <w:r w:rsidRPr="00F84C4C">
        <w:t>Badania prowadzone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celów kontroli jakości i zatwierdzenia, Inżynier uprawniony jest do dokonywania kontroli, pobierania próbek i badania materiałów u źródła ich wytwarzania i zapewniona mu będzie wszelka pomoc potrzebna do tych czynności, ze strony Wykonawcy i producenta materiałów.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Inżynier po uprzedniej weryfikacji systemu kontroli robót prowadzonego przez Wykonawcę, będzie oceniać zgodność materiałów i robót z wymaganiami STWIORB na podstawie wyników badań dostarczonych przez Wykonawcę. Inżynier może pobierać próbki materiałów i prowadzić badania niezależnie od Wykonawcy na swój koszt. Jeżeli wyniki tych badań wykażą, że raporty Wykonawcy są niewiarygodne to Inżynier poleci Wykonawcy lub zleci niezależnemu laboratorium przeprowadzenie powtórnych lub dodatkowych badań, albo oprze się wyłącznie na własnych badaniach przy ocenie zgodności materiałów, robót z STWIORB i Dokumentacją Projektową. W takim przypadku całkowite koszty powtórnych lub dodatkowych badań i pobierania próbek poniesie Wykonawca.</w:t>
      </w:r>
    </w:p>
    <w:p w:rsidR="00D04BD7" w:rsidRPr="00F84C4C" w:rsidRDefault="00D04BD7" w:rsidP="00C942BC">
      <w:pPr>
        <w:pStyle w:val="SSTnag3"/>
      </w:pPr>
      <w:r w:rsidRPr="00F84C4C">
        <w:t xml:space="preserve">Miesięczny monitoring jakości robót prowadzony przez Zamawiającego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miesięcznego monitoringu jakości robót opracowanego przez Laboratorium Zamawiającego: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t>
      </w:r>
      <w:r w:rsidRPr="00F84C4C">
        <w:rPr>
          <w:rFonts w:asciiTheme="minorHAnsi" w:hAnsiTheme="minorHAnsi"/>
          <w:sz w:val="18"/>
          <w:szCs w:val="18"/>
        </w:rPr>
        <w:tab/>
        <w:t xml:space="preserve">Inżynier / Inspektor Nadzoru co miesiąc przygotuje raport. Raport ma zawierać procentowe zaangażowania badań wykonanych przez Laboratorium Zamawiającego , w każdym asortymencie robót  w stosunku do planu wynikającego z Rzeczowego Harmonogramu Badań opracowanego do PZJ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Raport ma być przygotowany w danym miesiącu narastająco  w formie tabelarycznej. Do miesięcznego Monitoringu Jakości Robót Inżyniera/Inspektora Nadzoru, Kierownik Projektu przygotuje opinię na temat działań Wykonawcy i Nadzoru. Opinia będzie zawierała ocenę problemów wynikających z technologii prowadzenia robót , stosowanych materiałów , sprzętu i maszyn roboczych , ilości pracowników , warunków atmosferycznych w świetle otrzymanych badań z laboratorium Zamawiającego .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opinii dołączone będzie podsumowanie działań podjętych w celu eliminacji wyników niespełniających wymagań STWIORB w poprzednim miesiącu .</w:t>
      </w:r>
    </w:p>
    <w:p w:rsidR="00D04BD7" w:rsidRPr="00F84C4C" w:rsidRDefault="00D04BD7" w:rsidP="00C942BC">
      <w:pPr>
        <w:pStyle w:val="SSTnag3"/>
      </w:pPr>
      <w:r w:rsidRPr="00F84C4C">
        <w:t>Certyfikaty i deklaracje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Inżynier, zgodnie z ustawą o wyrobach budowlanych z dnia 16 kwietnia 2004 r. (Dz.U. z 2004 r. Nr 92, poz. 881 z póź zmian.),  może dopuścić do użycia tylko te materiały, które posiadają:</w:t>
      </w:r>
    </w:p>
    <w:p w:rsidR="00D04BD7" w:rsidRPr="00F84C4C" w:rsidRDefault="00D04BD7" w:rsidP="003108FD">
      <w:pPr>
        <w:pStyle w:val="sstnromalny"/>
        <w:numPr>
          <w:ilvl w:val="0"/>
          <w:numId w:val="159"/>
        </w:numPr>
        <w:rPr>
          <w:rFonts w:asciiTheme="minorHAnsi" w:hAnsiTheme="minorHAnsi"/>
          <w:sz w:val="18"/>
          <w:szCs w:val="18"/>
        </w:rPr>
      </w:pPr>
      <w:r w:rsidRPr="00F84C4C">
        <w:rPr>
          <w:rFonts w:asciiTheme="minorHAnsi" w:hAnsiTheme="minorHAnsi"/>
          <w:sz w:val="18"/>
          <w:szCs w:val="18"/>
        </w:rPr>
        <w:t>Oznakowanie  CE, co oznacza, że dokonano oceny jego zgodności z normą zharmonizowaną albo europejską aprobatą techniczną bądź krajową specy fikacją techniczną państwa członkowskiego Unii Europejskiej lub Europejskiego Obszaru Gospodarczego, uznaną przez Komisję Europejską za zgodną z wymaganiami podstawowymi, albo</w:t>
      </w:r>
    </w:p>
    <w:p w:rsidR="00D04BD7" w:rsidRPr="00F84C4C" w:rsidRDefault="00D04BD7" w:rsidP="003108FD">
      <w:pPr>
        <w:pStyle w:val="sstnromalny"/>
        <w:numPr>
          <w:ilvl w:val="0"/>
          <w:numId w:val="159"/>
        </w:numPr>
        <w:rPr>
          <w:rFonts w:asciiTheme="minorHAnsi" w:hAnsiTheme="minorHAnsi"/>
          <w:sz w:val="18"/>
          <w:szCs w:val="18"/>
        </w:rPr>
      </w:pPr>
      <w:r w:rsidRPr="00F84C4C">
        <w:rPr>
          <w:rFonts w:asciiTheme="minorHAnsi" w:hAnsiTheme="minorHAnsi"/>
          <w:sz w:val="18"/>
          <w:szCs w:val="18"/>
        </w:rPr>
        <w:lastRenderedPageBreak/>
        <w:t>Umieszczone są  w  określonym  przez  Komisję  Europejską  wykazie  wyrobów mających  niewielkie  znaczenie  dla  zdrowia  i  bezpieczeństwa,  dla  których producent wydał deklarację zgodności z uznanymi regułami sztuki budowlanej, albo</w:t>
      </w:r>
    </w:p>
    <w:p w:rsidR="00D04BD7" w:rsidRPr="00F84C4C" w:rsidRDefault="00D04BD7" w:rsidP="003108FD">
      <w:pPr>
        <w:pStyle w:val="sstnromalny"/>
        <w:numPr>
          <w:ilvl w:val="0"/>
          <w:numId w:val="159"/>
        </w:numPr>
        <w:rPr>
          <w:rFonts w:asciiTheme="minorHAnsi" w:hAnsiTheme="minorHAnsi"/>
          <w:sz w:val="18"/>
          <w:szCs w:val="18"/>
        </w:rPr>
      </w:pPr>
      <w:r w:rsidRPr="00F84C4C">
        <w:rPr>
          <w:rFonts w:asciiTheme="minorHAnsi" w:hAnsiTheme="minorHAnsi"/>
          <w:sz w:val="18"/>
          <w:szCs w:val="18"/>
        </w:rPr>
        <w:t>Oznakowane,  z  zastrzeżeniem  ust.  4 w/w ustawy,  znakiem  budowlanym,  którego  wzór określa załącznik nr 1 do tej ustawy.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materiałów, dla których ww. dokumenty są wymagane przez STWIORB, każda partia dostarczona do robót będzie posiadać te dokumenty, określające w sposób jednoznaczny jej cechy.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Produkty przemysłowe muszą posiadać ww. dokumenty wydane przez producenta, a w razie potrzeby poparte wynikami badań wykonanych przez niego. Kopie wyników tych badań będą dostarczone przez Wykonawcę Inżynierowi.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Jakiekolwiek materiały, które nie spełniają tych wymagań będą odrzucone.</w:t>
      </w:r>
    </w:p>
    <w:p w:rsidR="00D04BD7" w:rsidRPr="00F84C4C" w:rsidRDefault="00D04BD7" w:rsidP="00C942BC">
      <w:pPr>
        <w:pStyle w:val="SSTnag3"/>
      </w:pPr>
      <w:r w:rsidRPr="00F84C4C">
        <w:t>Dokumenty budowy</w:t>
      </w:r>
    </w:p>
    <w:p w:rsidR="00D04BD7" w:rsidRPr="00F84C4C" w:rsidRDefault="00D04BD7" w:rsidP="00D04BD7">
      <w:pPr>
        <w:pStyle w:val="sstnromalny"/>
        <w:rPr>
          <w:rFonts w:asciiTheme="minorHAnsi" w:hAnsiTheme="minorHAnsi"/>
          <w:sz w:val="18"/>
          <w:szCs w:val="18"/>
          <w:u w:val="single"/>
        </w:rPr>
      </w:pPr>
      <w:r w:rsidRPr="00F84C4C">
        <w:rPr>
          <w:rFonts w:asciiTheme="minorHAnsi" w:hAnsiTheme="minorHAnsi"/>
          <w:sz w:val="18"/>
          <w:szCs w:val="18"/>
          <w:u w:val="single"/>
        </w:rPr>
        <w:t>Dziennik budowy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Dziennik budowy jest wymaganym dokumentem prawnym obowiązującym Zamawiającego i Wykonawcę w okresie od przekazania Wykonawcy terenu budowy do końca okresu gwarancyjnego. Odpowiedzialność za prowadzenie Dziennika Budowy zgodnie z obowiązującymi przepisami spoczywa na Wykonawcy.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Dziennika Budowy należy wpisywać w szczególności:</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datę przekazania Wykonawcy terenu budowy;</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datę przekazania przez Zamawiającego dokumentacji projektowej;</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uzgodnienie przez Inżyniera programu zapewnienia jakości i harmonogramu robót;</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terminy rozpoczęcia i zakończenia poszczególnych elementów robót;</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przebieg robót, trudności i przeszkody w ich prowadzeniu, okresy i przyczyny przerw w robotach;</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uwagi i polecenia Inżyniera,</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daty wstrzymania robót z podaniem powodu,</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zgłoszenia i daty odbiorów robót zanikających, ulegających zakryciu, częściowych i końcowych,</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wyjaśnienia, uwagi i propozycje Wykonawcy,</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stan pogody i temperaturę powietrza w okresie wykonywania robót podlegających ograniczeniom lub szczególnym wymaganiom w związku z warunkami klimatycznymi,</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zgodność rzeczywistych warunków geotechnicznych z ich opisem w dokumentacji projektowej,</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dane dotyczące czynności geodezyjnych dokonywanych przed i w trakcie wykonywania robót,</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dane dotyczące sposobu wykonywania zabezpieczeń robót,</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dane dotyczące jakości materiałów, pobierania próbek oraz wyniki przeprowadzonych badań z podaniem kto je przeprowadzał,</w:t>
      </w:r>
    </w:p>
    <w:p w:rsidR="00D04BD7" w:rsidRPr="00F84C4C" w:rsidRDefault="00D04BD7" w:rsidP="003108FD">
      <w:pPr>
        <w:pStyle w:val="sstnromalny"/>
        <w:numPr>
          <w:ilvl w:val="0"/>
          <w:numId w:val="98"/>
        </w:numPr>
        <w:rPr>
          <w:rFonts w:asciiTheme="minorHAnsi" w:hAnsiTheme="minorHAnsi"/>
          <w:sz w:val="18"/>
          <w:szCs w:val="18"/>
        </w:rPr>
      </w:pPr>
      <w:r w:rsidRPr="00F84C4C">
        <w:rPr>
          <w:rFonts w:asciiTheme="minorHAnsi" w:hAnsiTheme="minorHAnsi"/>
          <w:sz w:val="18"/>
          <w:szCs w:val="18"/>
        </w:rPr>
        <w:t>inne istotne informacje o przebiegu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Propozycje, uwagi i wyjaśnienia Wykonawcy wpisane do dziennika budowy będą przedłożone Inżynierowi do ustosunkowania się. Decyzje Inżyniera wpisane do dziennika budowy Wykonawca podpisuje z zaznaczeniem ich przyjęcia lub zajęciem stanowiska. Wpis Projektanta do dziennika budowy obliguje Inżyniera do ustosunkowania się. Projektant nie jest stroną kontraktu i nie ma uprawnień do wydawania poleceń Wykonawcy.</w:t>
      </w:r>
    </w:p>
    <w:p w:rsidR="00D04BD7" w:rsidRPr="00F84C4C" w:rsidRDefault="00D04BD7" w:rsidP="00D04BD7">
      <w:pPr>
        <w:pStyle w:val="sstnromalny"/>
        <w:rPr>
          <w:rFonts w:asciiTheme="minorHAnsi" w:hAnsiTheme="minorHAnsi"/>
          <w:sz w:val="18"/>
          <w:szCs w:val="18"/>
          <w:u w:val="single"/>
        </w:rPr>
      </w:pPr>
      <w:r w:rsidRPr="00F84C4C">
        <w:rPr>
          <w:rFonts w:asciiTheme="minorHAnsi" w:hAnsiTheme="minorHAnsi"/>
          <w:sz w:val="18"/>
          <w:szCs w:val="18"/>
          <w:u w:val="single"/>
        </w:rPr>
        <w:t>Księga obmiaru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Księga obmiaru stanowi dokument pozwalający na rozliczenie faktycznego postępu każdego z elementów robót. Obmiary wykonanych robót przeprowadza się w sposób ciągły w jednostkach przyjętych w wycenionym ślepym kosztorysie i wpisuje się do księgi obmiaru.</w:t>
      </w:r>
    </w:p>
    <w:p w:rsidR="00D04BD7" w:rsidRPr="00F84C4C" w:rsidRDefault="00D04BD7" w:rsidP="00D04BD7">
      <w:pPr>
        <w:pStyle w:val="sstnromalny"/>
        <w:rPr>
          <w:rFonts w:asciiTheme="minorHAnsi" w:hAnsiTheme="minorHAnsi"/>
          <w:sz w:val="18"/>
          <w:szCs w:val="18"/>
          <w:u w:val="single"/>
        </w:rPr>
      </w:pPr>
      <w:r w:rsidRPr="00F84C4C">
        <w:rPr>
          <w:rFonts w:asciiTheme="minorHAnsi" w:hAnsiTheme="minorHAnsi"/>
          <w:sz w:val="18"/>
          <w:szCs w:val="18"/>
          <w:u w:val="single"/>
        </w:rPr>
        <w:t>Dokumenty laboratoryjne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Dzienniki laboratoryjne, atesty materiałów, orzeczenia o jakości materiałów, recepty robocze i kontrolne wyniki badań Wykonawcy będą gromadzone w formie uzgodnionej w programie zapewnienia jakości. Dokumenty te stanowią załączniki do odbioru robót. Winny być udostępniane na każde życzenia Inżyniera.</w:t>
      </w:r>
    </w:p>
    <w:p w:rsidR="00D04BD7" w:rsidRPr="00F84C4C" w:rsidRDefault="00D04BD7" w:rsidP="00D04BD7">
      <w:pPr>
        <w:pStyle w:val="sstnromalny"/>
        <w:rPr>
          <w:rFonts w:asciiTheme="minorHAnsi" w:hAnsiTheme="minorHAnsi"/>
          <w:sz w:val="18"/>
          <w:szCs w:val="18"/>
          <w:u w:val="single"/>
        </w:rPr>
      </w:pPr>
      <w:r w:rsidRPr="00F84C4C">
        <w:rPr>
          <w:rFonts w:asciiTheme="minorHAnsi" w:hAnsiTheme="minorHAnsi"/>
          <w:sz w:val="18"/>
          <w:szCs w:val="18"/>
          <w:u w:val="single"/>
        </w:rPr>
        <w:t>Pozostałe dokumenty budowy.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dokumentów budowy zalicza się, oprócz wymienionych w punktach 1 – 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pozwolenie na realizację zadania budowlanego,</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protokoły przekazania terenu budowy,</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umowy cywilno-prawne z osobami trzecimi i inne umowy cywilno-prawne,</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protokoły odbioru robót,</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protokoły z narad i ustaleń,</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korespondencję na budowie.</w:t>
      </w:r>
    </w:p>
    <w:p w:rsidR="00D04BD7" w:rsidRPr="00F84C4C" w:rsidRDefault="00D04BD7" w:rsidP="003108FD">
      <w:pPr>
        <w:pStyle w:val="sstnromalny"/>
        <w:numPr>
          <w:ilvl w:val="0"/>
          <w:numId w:val="99"/>
        </w:numPr>
        <w:rPr>
          <w:rFonts w:asciiTheme="minorHAnsi" w:hAnsiTheme="minorHAnsi"/>
          <w:sz w:val="18"/>
          <w:szCs w:val="18"/>
        </w:rPr>
      </w:pPr>
      <w:r w:rsidRPr="00F84C4C">
        <w:rPr>
          <w:rFonts w:asciiTheme="minorHAnsi" w:hAnsiTheme="minorHAnsi"/>
          <w:sz w:val="18"/>
          <w:szCs w:val="18"/>
        </w:rPr>
        <w:t>Przechowywanie dokumentów budowy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Dokumenty budowy będą przechowywane na terenie budowy w miejscu odpowiednio zabezpieczonym. Zaginięcie któregokolwiek z dokumentów budowy spowoduje jego natychmiastowe odtworzenie w formie przewidzianej prawem.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Wszelkie dokumenty budowy będą zawsze dostępne dla Inżyniera i przedstawiane do wglądu na życzenie Zamawiającego.</w:t>
      </w:r>
    </w:p>
    <w:p w:rsidR="00D04BD7" w:rsidRPr="00F84C4C" w:rsidRDefault="00D04BD7" w:rsidP="00C942BC">
      <w:pPr>
        <w:pStyle w:val="StylSSTnagowek2Dolewej"/>
      </w:pPr>
      <w:r w:rsidRPr="00F84C4C">
        <w:t>OBMIAR ROBÓT</w:t>
      </w:r>
    </w:p>
    <w:p w:rsidR="00D04BD7" w:rsidRPr="00F84C4C" w:rsidRDefault="00D04BD7" w:rsidP="00C942BC">
      <w:pPr>
        <w:pStyle w:val="SSTnag3"/>
      </w:pPr>
      <w:r w:rsidRPr="00F84C4C">
        <w:t>Ogólne zasady obmiaru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Obmiar robót będzie określać faktyczny zakres wykonywanych robót zgodnie z Dokumentacją Projektową i STWIORB, w jednostkach ustalonych w Ślepym Kosztorysie (Przedmiarze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Obmiaru robót dokonuje Wykonawca po pisemnym powiadomieniu Inżyniera o zakresie obmierzonych robót i terminie obmiaru, co najmniej trzy dni przed tym terminem. Wyniki obmiaru będą wpisane do księgi obmiaru. Jakikolwiek błąd lub przeoczenie (opuszczenie) w ilościach podanych w ślepym kosztorysie nie zwalnia Wykonawcy od obowiązku ukończenia wszystkich robót. Błędne dane zostaną poprawione wg instrukcji Inżyniera na piśmie. Obmiar gotowych robót będzie przeprowadzony z częstością wymaganą do celu miesięcznej płatności na rzecz Wykonawcy lub w innym czasie określonym w kontrakcie lub oczekiwanym przez Wykonawcę i Inżyniera.</w:t>
      </w:r>
    </w:p>
    <w:p w:rsidR="00D04BD7" w:rsidRPr="00F84C4C" w:rsidRDefault="00D04BD7" w:rsidP="00C942BC">
      <w:pPr>
        <w:pStyle w:val="SSTnag3"/>
      </w:pPr>
      <w:r w:rsidRPr="00F84C4C">
        <w:lastRenderedPageBreak/>
        <w:t>Zasady określenia ilości robót i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Długości i odległości między wyszczególnionymi punktami skrajnymi będą obmierzone poziomo wzdłuż linii osiowej. Jeśli STWIORB właściwe dla danych robót nie wymagają inaczej, objętości będą wyliczone w m</w:t>
      </w:r>
      <w:r w:rsidRPr="00F84C4C">
        <w:rPr>
          <w:rFonts w:asciiTheme="minorHAnsi" w:hAnsiTheme="minorHAnsi"/>
          <w:sz w:val="18"/>
          <w:szCs w:val="18"/>
          <w:vertAlign w:val="superscript"/>
        </w:rPr>
        <w:t>3</w:t>
      </w:r>
      <w:r w:rsidRPr="00F84C4C">
        <w:rPr>
          <w:rFonts w:asciiTheme="minorHAnsi" w:hAnsiTheme="minorHAnsi"/>
          <w:sz w:val="18"/>
          <w:szCs w:val="18"/>
        </w:rPr>
        <w:t xml:space="preserve"> jako długość pomnożona przez średni przekrój. Ilości, które mają być obmierzone wagowo, będą ważone w tonach lub kilogramach zgodnie z wymaganiami STWIORB.</w:t>
      </w:r>
    </w:p>
    <w:p w:rsidR="00D04BD7" w:rsidRPr="00F84C4C" w:rsidRDefault="00D04BD7" w:rsidP="00C942BC">
      <w:pPr>
        <w:pStyle w:val="SSTnag3"/>
      </w:pPr>
      <w:r w:rsidRPr="00F84C4C">
        <w:t>Urządzenia i sprzęt pomiarowy</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Wszystkie urządzenia i sprzęt pomiarowy, stosowany w czasie obmiaru robót będą zaakceptowane przez Inżyniera. Urządzenia i sprzęt pomiarowy zostaną dostarczone prze Wykonawcę. Jeżeli urządzenia te lub sprzęt wymagają badań atestujących to Wykonawca będzie posiadać ważne świadectwa legalizacyjne. Wszystkie urządzenia pomiarowe będą utrzymywane przez Wykonawcę w dobrym stanie, w całym okresie trwania robót.</w:t>
      </w:r>
    </w:p>
    <w:p w:rsidR="00D04BD7" w:rsidRPr="00F84C4C" w:rsidRDefault="00D04BD7" w:rsidP="00C942BC">
      <w:pPr>
        <w:pStyle w:val="SSTnag3"/>
      </w:pPr>
      <w:r w:rsidRPr="00F84C4C">
        <w:t>Czas przeprowadzania obmiaru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Obmiary będą przeprowadzane przed częściowym lub końcowym odbiorem robót, a także w przypadku występowania dłuższej przerwy w robotach i zmianie Wykonawcy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Obmiar robót zanikających przeprowadza się w czasie ich trwania. Obmiar robót podlegających zakryciu przeprowadza się przed ich zakryciem. Roboty pomiarowe do obmiaru oraz nieodzowne obliczenia będą wykonywane w sposób zrozumiały i jednoznaczny. Obmiary skomplikowanych powierzchni lub objętości będą uzupełniane odpowiednimi szkicami umieszczonymi w księdze obmiarów. W razie braku miejsca szkice mogą być dołączone w formie osobnego załącznika do księgi obmiaru, którego wzór zostanie uzgodniony z Inżynierem.</w:t>
      </w:r>
    </w:p>
    <w:p w:rsidR="00D04BD7" w:rsidRPr="00F84C4C" w:rsidRDefault="00D04BD7" w:rsidP="00C942BC">
      <w:pPr>
        <w:pStyle w:val="StylSSTnagowek2Dolewej"/>
      </w:pPr>
      <w:r w:rsidRPr="00F84C4C">
        <w:t>ODBIÓR ROBÓT</w:t>
      </w:r>
    </w:p>
    <w:p w:rsidR="00D04BD7" w:rsidRPr="00F84C4C" w:rsidRDefault="00D04BD7" w:rsidP="00C942BC">
      <w:pPr>
        <w:pStyle w:val="SSTnag3"/>
      </w:pPr>
      <w:r w:rsidRPr="00F84C4C">
        <w:t>Rodzaje odbiorów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zależności od ustaleń odpowiednich STWIORB, roboty podlegają następującym etapom odbioru, dokonywanym przez Inżyniera przy udziale Wykonawcy:</w:t>
      </w:r>
    </w:p>
    <w:p w:rsidR="00D04BD7" w:rsidRPr="00F84C4C" w:rsidRDefault="00D04BD7" w:rsidP="003108FD">
      <w:pPr>
        <w:pStyle w:val="sstnromalny"/>
        <w:numPr>
          <w:ilvl w:val="0"/>
          <w:numId w:val="100"/>
        </w:numPr>
        <w:rPr>
          <w:rFonts w:asciiTheme="minorHAnsi" w:hAnsiTheme="minorHAnsi"/>
          <w:sz w:val="18"/>
          <w:szCs w:val="18"/>
        </w:rPr>
      </w:pPr>
      <w:r w:rsidRPr="00F84C4C">
        <w:rPr>
          <w:rFonts w:asciiTheme="minorHAnsi" w:hAnsiTheme="minorHAnsi"/>
          <w:sz w:val="18"/>
          <w:szCs w:val="18"/>
        </w:rPr>
        <w:t>odbiorowi robót zanikających i ulegających zakryciu,</w:t>
      </w:r>
    </w:p>
    <w:p w:rsidR="00D04BD7" w:rsidRPr="00F84C4C" w:rsidRDefault="00D04BD7" w:rsidP="003108FD">
      <w:pPr>
        <w:pStyle w:val="sstnromalny"/>
        <w:numPr>
          <w:ilvl w:val="0"/>
          <w:numId w:val="100"/>
        </w:numPr>
        <w:rPr>
          <w:rFonts w:asciiTheme="minorHAnsi" w:hAnsiTheme="minorHAnsi"/>
          <w:sz w:val="18"/>
          <w:szCs w:val="18"/>
        </w:rPr>
      </w:pPr>
      <w:r w:rsidRPr="00F84C4C">
        <w:rPr>
          <w:rFonts w:asciiTheme="minorHAnsi" w:hAnsiTheme="minorHAnsi"/>
          <w:sz w:val="18"/>
          <w:szCs w:val="18"/>
        </w:rPr>
        <w:t>odbiorowi końcowego branży lub etapu robót,</w:t>
      </w:r>
    </w:p>
    <w:p w:rsidR="00D04BD7" w:rsidRPr="00F84C4C" w:rsidRDefault="00D04BD7" w:rsidP="003108FD">
      <w:pPr>
        <w:pStyle w:val="sstnromalny"/>
        <w:numPr>
          <w:ilvl w:val="0"/>
          <w:numId w:val="100"/>
        </w:numPr>
        <w:rPr>
          <w:rFonts w:asciiTheme="minorHAnsi" w:hAnsiTheme="minorHAnsi"/>
          <w:sz w:val="18"/>
          <w:szCs w:val="18"/>
        </w:rPr>
      </w:pPr>
      <w:r w:rsidRPr="00F84C4C">
        <w:rPr>
          <w:rFonts w:asciiTheme="minorHAnsi" w:hAnsiTheme="minorHAnsi"/>
          <w:sz w:val="18"/>
          <w:szCs w:val="18"/>
        </w:rPr>
        <w:t>odbiorowi ostatecznemu,</w:t>
      </w:r>
    </w:p>
    <w:p w:rsidR="00D04BD7" w:rsidRPr="00F84C4C" w:rsidRDefault="00D04BD7" w:rsidP="003108FD">
      <w:pPr>
        <w:pStyle w:val="sstnromalny"/>
        <w:numPr>
          <w:ilvl w:val="0"/>
          <w:numId w:val="100"/>
        </w:numPr>
        <w:rPr>
          <w:rFonts w:asciiTheme="minorHAnsi" w:hAnsiTheme="minorHAnsi"/>
          <w:sz w:val="18"/>
          <w:szCs w:val="18"/>
        </w:rPr>
      </w:pPr>
      <w:r w:rsidRPr="00F84C4C">
        <w:rPr>
          <w:rFonts w:asciiTheme="minorHAnsi" w:hAnsiTheme="minorHAnsi"/>
          <w:sz w:val="18"/>
          <w:szCs w:val="18"/>
        </w:rPr>
        <w:t>odbiorowi pogwarancyjnemu.</w:t>
      </w:r>
    </w:p>
    <w:p w:rsidR="00D04BD7" w:rsidRPr="00F84C4C" w:rsidRDefault="00D04BD7" w:rsidP="00C942BC">
      <w:pPr>
        <w:pStyle w:val="SSTnag3"/>
      </w:pPr>
      <w:r w:rsidRPr="00F84C4C">
        <w:t>Odbiór robót zanikających i ulegających zakryciu</w:t>
      </w:r>
    </w:p>
    <w:p w:rsidR="00D5794A" w:rsidRDefault="00D04BD7" w:rsidP="00D04BD7">
      <w:pPr>
        <w:pStyle w:val="sstnromalny"/>
        <w:rPr>
          <w:rFonts w:asciiTheme="minorHAnsi" w:hAnsiTheme="minorHAnsi"/>
          <w:sz w:val="18"/>
          <w:szCs w:val="18"/>
        </w:rPr>
      </w:pPr>
      <w:r w:rsidRPr="00F84C4C">
        <w:rPr>
          <w:rFonts w:asciiTheme="minorHAnsi" w:hAnsiTheme="minorHAnsi"/>
          <w:sz w:val="18"/>
          <w:szCs w:val="18"/>
        </w:rPr>
        <w:t>Odbiór robót zanikających i ulegających zakryciu polega na finalnej ocenie ilości i jakości wykonywanych robót, które w dalszym procesie realizacji ulegną zakryciu.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Odbiór ten zostanie dokonany w czasie umożliwiającym wykonanie ewentualnych korekt i poprawek bez hamowania ogólnego postępu robót. Odbioru dokonuje Inżynier. Gotowość danej części robót do odbioru zgłasza Wykonawca wpisem do dziennika budowy i jednoznacznym powiadomieniem Inżyniera. Odbiór będzie przeprowadzony niezwłocznie, nie później jednak niż w ciągu 3 dni roboczych od daty zgłoszenia wpisem do dziennika budowy i powiadomienia o tym fakcie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Jakość i ilość robót ulegających zakryciu ocenia Inżynier na podstawie dokumentów zawierających komplet wyników badań laboratoryjnych i w oparciu o przeprowadzone pomiary, w konfrontacji z Dokumentacją Projektową, STWIORB i uprzednimi ustaleniami.</w:t>
      </w:r>
    </w:p>
    <w:p w:rsidR="00D04BD7" w:rsidRPr="00F84C4C" w:rsidRDefault="00D04BD7" w:rsidP="00C942BC">
      <w:pPr>
        <w:pStyle w:val="SSTnag3"/>
      </w:pPr>
      <w:r w:rsidRPr="00F84C4C">
        <w:t>Odbiór końcowy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końcowy branży lub etapu robót polega na ocenie ilości i jakości wykonanych części robót. Odbioru końcowego robót dokonuje się wg zasad jak przy odbiorze ostatecznym robót. Odbioru robót dokonuje Inżynier.</w:t>
      </w:r>
    </w:p>
    <w:p w:rsidR="00D04BD7" w:rsidRPr="00F84C4C" w:rsidRDefault="00D04BD7" w:rsidP="00C942BC">
      <w:pPr>
        <w:pStyle w:val="SSTnag3"/>
      </w:pPr>
      <w:r w:rsidRPr="00F84C4C">
        <w:t>Odbiór ostateczny robót</w:t>
      </w:r>
    </w:p>
    <w:p w:rsidR="00D04BD7" w:rsidRPr="00F84C4C" w:rsidRDefault="00D04BD7" w:rsidP="0070570E">
      <w:pPr>
        <w:pStyle w:val="sstnag4"/>
      </w:pPr>
      <w:r w:rsidRPr="00F84C4C">
        <w:t>Zasady odbioru ostatecznego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ostateczny polega na finalnej ocenie rzeczywistego wykonania robót w odniesieniu do ich ilości, jakości i wartości. Całkowite zakończenie robót oraz gotowość do odbioru końcowego będzie stwierdzona przez Wykonawcę wpisem do dziennika budowy i bezzwłocznym powiadomieniem na piśmie o tym fakcie Inżyniera. Odbioru ostatecznego robót dokona komisja wyznaczona przez Zamawiającego, w obecności Inżyniera i Wykonawcy. Komisja dokonująca odbioru dokona ich oceny jakościowej na podstawie przedłożonych dokumentów, wyników badań, i pomiarów, ocenie wizualnej oraz zgodności wykonania robót z Dokumentacją Projektową i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toku odbioru ostatecznego komisja zapozna się z realizacją ustaleń przyjętych w trakcie odbiorów robót zanikających i ulegających zakryciu, zwłaszcza w zakresie robót uzupełniających i poprawkowych. W przypadkach niewykonania wyznaczonych robót poprawkowych lub robót uzupełniających w warstwie ścieralnej lub robotach wykończeniowych, komisja przerwie swoje czynności i ustali nowy termin odbioru końcowego. W przypadku stwierdzenia przez komisję, że jakość wykonanych robót w poszczególnych asortymentach nieznacznie odbiega od wymaganych Dokumentacją Projektową i STWIORB z uwzględnieniem tolerancji i nie ma większego wpływu na cechy eksploatacyjne obiektu i bezpieczeństwo ruchu, komisja dokona potrąceń, oceniając pomniejszoną wartość wykonanych robót w stosunku do wymagań przyjętych w dokumentach kontraktowych.</w:t>
      </w:r>
    </w:p>
    <w:p w:rsidR="00D04BD7" w:rsidRPr="00F84C4C" w:rsidRDefault="00D04BD7" w:rsidP="0070570E">
      <w:pPr>
        <w:pStyle w:val="sstnag4"/>
      </w:pPr>
      <w:r w:rsidRPr="00F84C4C">
        <w:t>Dokumenty odbioru ostatecznego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Podstawowym dokumentem do dokonania odbioru ostatecznego robót jest protokół odbioru ostatecznego sporządzony wg wzoru ustalonego przez Zamawiającego.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odbioru ostatecznego Wykonawca jest zobowiązany przygotować następujące dokumenty:</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dokumentację projektową podstawową z naniesionymi zmianami oraz dodatkową, jeśli została sporządzona w trakcie realizacji umowy,</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specyfikacje techniczne (podstawowe z dokumentów umowy i ew. uzupełniające lub zamienne),</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lastRenderedPageBreak/>
        <w:t>uwagi i zalecenia Inżyniera, zwłaszcza przy odbiorze robót zanikających i ulegających zakryciu i udokumentowanie wykonania jego zaleceń,</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recepty i ustalenia technologiczne,</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dzienniki budowy i księgi obmiaru (oryginały),</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wyniki pomiarów kontrolnych oraz badań i oznaczeń laboratoryjnych zgodne STWIORB i PZJ,</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deklaracje zgodności lub certyfikaty zgodności wbudowanych materiałów zgodnie z STWIORB i PZJ,</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opinię technologiczną sporządzoną na podstawie wszystkich wyników badań i pomiarów załączonych do dokumentów odbioru, a wykonywanych zgodnie z STWIORB i PZJ,</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rysunki (dokumentacje) na wykonanie robót towarzyszących oraz protokoły odbioru i przekazania tych robót właścicielom urządzeń,</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geodezyjną inwentaryzację powykonawczą robót i sieci uzbrojenia terenu,</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kopię mapy zasadniczej powstałej w wyniku geodezyjnej inwentaryzacji powykonawczej,</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sprawozdanie techniczne,</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inne dokumenty wymagane przez Zamawiającego</w:t>
      </w:r>
      <w:r w:rsidRPr="00F84C4C">
        <w:rPr>
          <w:rFonts w:asciiTheme="minorHAnsi" w:hAnsiTheme="minorHAnsi"/>
          <w:sz w:val="18"/>
          <w:szCs w:val="18"/>
          <w:lang w:val="pl-PL"/>
        </w:rPr>
        <w:t>,</w:t>
      </w:r>
    </w:p>
    <w:p w:rsidR="00D04BD7" w:rsidRPr="00F84C4C" w:rsidRDefault="00D04BD7" w:rsidP="003108FD">
      <w:pPr>
        <w:pStyle w:val="sstnromalny"/>
        <w:numPr>
          <w:ilvl w:val="0"/>
          <w:numId w:val="101"/>
        </w:numPr>
        <w:rPr>
          <w:rFonts w:asciiTheme="minorHAnsi" w:hAnsiTheme="minorHAnsi"/>
          <w:sz w:val="18"/>
          <w:szCs w:val="18"/>
        </w:rPr>
      </w:pPr>
      <w:r w:rsidRPr="00F84C4C">
        <w:rPr>
          <w:rFonts w:asciiTheme="minorHAnsi" w:hAnsiTheme="minorHAnsi"/>
          <w:sz w:val="18"/>
          <w:szCs w:val="18"/>
        </w:rPr>
        <w:t xml:space="preserve">Sprawozdanie z jakości robót </w:t>
      </w:r>
    </w:p>
    <w:p w:rsidR="00D04BD7" w:rsidRPr="00F84C4C" w:rsidRDefault="00D04BD7" w:rsidP="00D04BD7">
      <w:pPr>
        <w:pStyle w:val="sstnromalny"/>
        <w:ind w:left="1429" w:firstLine="0"/>
        <w:rPr>
          <w:rFonts w:asciiTheme="minorHAnsi" w:hAnsiTheme="minorHAnsi"/>
          <w:sz w:val="18"/>
          <w:szCs w:val="18"/>
          <w:lang w:val="pl-PL"/>
        </w:rPr>
      </w:pP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Sprawozdanie będzie oparte na:</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1.</w:t>
      </w:r>
      <w:r w:rsidRPr="00F84C4C">
        <w:rPr>
          <w:rFonts w:asciiTheme="minorHAnsi" w:hAnsiTheme="minorHAnsi"/>
          <w:sz w:val="18"/>
          <w:szCs w:val="18"/>
        </w:rPr>
        <w:tab/>
        <w:t>Zbiorczym Zestawieniu Badań opracowanym przez Laboratorium Zamawiającego .</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2.</w:t>
      </w:r>
      <w:r w:rsidRPr="00F84C4C">
        <w:rPr>
          <w:rFonts w:asciiTheme="minorHAnsi" w:hAnsiTheme="minorHAnsi"/>
          <w:sz w:val="18"/>
          <w:szCs w:val="18"/>
        </w:rPr>
        <w:tab/>
        <w:t>Comiesięcznych monitoringach jakości</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3.</w:t>
      </w:r>
      <w:r w:rsidRPr="00F84C4C">
        <w:rPr>
          <w:rFonts w:asciiTheme="minorHAnsi" w:hAnsiTheme="minorHAnsi"/>
          <w:sz w:val="18"/>
          <w:szCs w:val="18"/>
        </w:rPr>
        <w:tab/>
        <w:t>Certyfikatach i aprobatach technicznych dostarczonych przez Producentów</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4.</w:t>
      </w:r>
      <w:r w:rsidRPr="00F84C4C">
        <w:rPr>
          <w:rFonts w:asciiTheme="minorHAnsi" w:hAnsiTheme="minorHAnsi"/>
          <w:sz w:val="18"/>
          <w:szCs w:val="18"/>
        </w:rPr>
        <w:tab/>
        <w:t>Badań elementów prefabrykowanych dostarczonych przez Producentów</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5.</w:t>
      </w:r>
      <w:r w:rsidRPr="00F84C4C">
        <w:rPr>
          <w:rFonts w:asciiTheme="minorHAnsi" w:hAnsiTheme="minorHAnsi"/>
          <w:sz w:val="18"/>
          <w:szCs w:val="18"/>
        </w:rPr>
        <w:tab/>
        <w:t>Opinii Inżyniera / Inspektora Nadzoru / Kierownika Projektu do comiesięcznych monitoringów jakości robót</w:t>
      </w:r>
      <w:r w:rsidRPr="00F84C4C">
        <w:rPr>
          <w:rFonts w:asciiTheme="minorHAnsi" w:hAnsiTheme="minorHAnsi"/>
          <w:sz w:val="18"/>
          <w:szCs w:val="18"/>
          <w:lang w:val="pl-PL"/>
        </w:rPr>
        <w:t>.</w:t>
      </w:r>
    </w:p>
    <w:p w:rsidR="00D04BD7" w:rsidRPr="00F84C4C" w:rsidRDefault="00D04BD7" w:rsidP="00D04BD7">
      <w:pPr>
        <w:pStyle w:val="sstnromalny"/>
        <w:rPr>
          <w:rFonts w:asciiTheme="minorHAnsi" w:hAnsiTheme="minorHAnsi"/>
          <w:sz w:val="18"/>
          <w:szCs w:val="18"/>
          <w:lang w:val="pl-PL"/>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Sprawozdanie techniczne będzie zawierać:</w:t>
      </w:r>
    </w:p>
    <w:p w:rsidR="00D04BD7" w:rsidRPr="00F84C4C" w:rsidRDefault="00D04BD7" w:rsidP="003108FD">
      <w:pPr>
        <w:pStyle w:val="sstnromalny"/>
        <w:numPr>
          <w:ilvl w:val="0"/>
          <w:numId w:val="102"/>
        </w:numPr>
        <w:rPr>
          <w:rFonts w:asciiTheme="minorHAnsi" w:hAnsiTheme="minorHAnsi"/>
          <w:sz w:val="18"/>
          <w:szCs w:val="18"/>
        </w:rPr>
      </w:pPr>
      <w:r w:rsidRPr="00F84C4C">
        <w:rPr>
          <w:rFonts w:asciiTheme="minorHAnsi" w:hAnsiTheme="minorHAnsi"/>
          <w:sz w:val="18"/>
          <w:szCs w:val="18"/>
        </w:rPr>
        <w:t>zakres i lokalizację wykonanych robót,</w:t>
      </w:r>
    </w:p>
    <w:p w:rsidR="00D04BD7" w:rsidRPr="00F84C4C" w:rsidRDefault="00D04BD7" w:rsidP="003108FD">
      <w:pPr>
        <w:pStyle w:val="sstnromalny"/>
        <w:numPr>
          <w:ilvl w:val="0"/>
          <w:numId w:val="102"/>
        </w:numPr>
        <w:rPr>
          <w:rFonts w:asciiTheme="minorHAnsi" w:hAnsiTheme="minorHAnsi"/>
          <w:sz w:val="18"/>
          <w:szCs w:val="18"/>
        </w:rPr>
      </w:pPr>
      <w:r w:rsidRPr="00F84C4C">
        <w:rPr>
          <w:rFonts w:asciiTheme="minorHAnsi" w:hAnsiTheme="minorHAnsi"/>
          <w:sz w:val="18"/>
          <w:szCs w:val="18"/>
        </w:rPr>
        <w:t>wykaz wprowadzonych zmian w stosunku do Dokumentacji Projektowej przekazanej przez Zamawiającego,</w:t>
      </w:r>
    </w:p>
    <w:p w:rsidR="00D04BD7" w:rsidRPr="00F84C4C" w:rsidRDefault="00D04BD7" w:rsidP="003108FD">
      <w:pPr>
        <w:pStyle w:val="sstnromalny"/>
        <w:numPr>
          <w:ilvl w:val="0"/>
          <w:numId w:val="102"/>
        </w:numPr>
        <w:rPr>
          <w:rFonts w:asciiTheme="minorHAnsi" w:hAnsiTheme="minorHAnsi"/>
          <w:sz w:val="18"/>
          <w:szCs w:val="18"/>
        </w:rPr>
      </w:pPr>
      <w:r w:rsidRPr="00F84C4C">
        <w:rPr>
          <w:rFonts w:asciiTheme="minorHAnsi" w:hAnsiTheme="minorHAnsi"/>
          <w:sz w:val="18"/>
          <w:szCs w:val="18"/>
        </w:rPr>
        <w:t>uwagi dotyczące warunków realizacji robót,</w:t>
      </w:r>
    </w:p>
    <w:p w:rsidR="00D04BD7" w:rsidRPr="00F84C4C" w:rsidRDefault="00D04BD7" w:rsidP="003108FD">
      <w:pPr>
        <w:pStyle w:val="sstnromalny"/>
        <w:numPr>
          <w:ilvl w:val="0"/>
          <w:numId w:val="102"/>
        </w:numPr>
        <w:rPr>
          <w:rFonts w:asciiTheme="minorHAnsi" w:hAnsiTheme="minorHAnsi"/>
          <w:sz w:val="18"/>
          <w:szCs w:val="18"/>
        </w:rPr>
      </w:pPr>
      <w:r w:rsidRPr="00F84C4C">
        <w:rPr>
          <w:rFonts w:asciiTheme="minorHAnsi" w:hAnsiTheme="minorHAnsi"/>
          <w:sz w:val="18"/>
          <w:szCs w:val="18"/>
        </w:rPr>
        <w:t>datę rozpoczęcia i zakończenia robót.</w:t>
      </w:r>
    </w:p>
    <w:p w:rsidR="00D04BD7" w:rsidRPr="00F84C4C" w:rsidRDefault="00D04BD7" w:rsidP="00D04BD7">
      <w:pPr>
        <w:pStyle w:val="sstnromalny"/>
        <w:rPr>
          <w:rFonts w:asciiTheme="minorHAnsi" w:hAnsiTheme="minorHAnsi"/>
          <w:sz w:val="18"/>
          <w:szCs w:val="18"/>
          <w:lang w:val="pl-PL"/>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wg komisji, roboty pod względem przygotowania dokumentacyjnego nie będą gotowe do odbioru ostatecznego, komisja w porozumieniu z Wykonawcą wyznaczy ponowny termin odbioru ostatecznego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zarządzone przez komisję roboty poprawkowe lub uzupełniające będą zestawione wg wzoru ustalonego przez Zamawiającego.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Termin wykonania robót poprawkowych i robót uzupełniających wyznaczy komisja.</w:t>
      </w:r>
    </w:p>
    <w:p w:rsidR="00D04BD7" w:rsidRPr="00F84C4C" w:rsidRDefault="00D04BD7" w:rsidP="00C942BC">
      <w:pPr>
        <w:pStyle w:val="SSTnag3"/>
      </w:pPr>
      <w:r w:rsidRPr="00F84C4C">
        <w:t>Odbiór pogwarancyjny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pogwarancyjny polega na ocenie wykonanych robót związanych z usunięciem wad zaistniałych w okresie gwarancyjnym.</w:t>
      </w:r>
      <w:r w:rsidRPr="00F84C4C">
        <w:rPr>
          <w:rFonts w:asciiTheme="minorHAnsi" w:hAnsiTheme="minorHAnsi"/>
          <w:sz w:val="18"/>
          <w:szCs w:val="18"/>
          <w:lang w:val="pl-PL"/>
        </w:rPr>
        <w:t xml:space="preserve"> </w:t>
      </w:r>
      <w:r w:rsidRPr="00F84C4C">
        <w:rPr>
          <w:rFonts w:asciiTheme="minorHAnsi" w:hAnsiTheme="minorHAnsi"/>
          <w:sz w:val="18"/>
          <w:szCs w:val="18"/>
        </w:rPr>
        <w:t>Odbiór pogwarancyjny będzie dokonany na podstawie oceny wizualnej obiektu z uwzględnieniem zasad odbioru ostatecznego.</w:t>
      </w:r>
    </w:p>
    <w:p w:rsidR="00D04BD7" w:rsidRPr="00F84C4C" w:rsidRDefault="00D04BD7" w:rsidP="00C942BC">
      <w:pPr>
        <w:pStyle w:val="StylSSTnagowek2Dolewej"/>
      </w:pPr>
      <w:r w:rsidRPr="00F84C4C">
        <w:t>PODSTAWA PŁATNOŚCI</w:t>
      </w:r>
    </w:p>
    <w:p w:rsidR="00D04BD7" w:rsidRPr="00F84C4C" w:rsidRDefault="00D04BD7" w:rsidP="00C942BC">
      <w:pPr>
        <w:pStyle w:val="SSTnag3"/>
      </w:pPr>
      <w:r w:rsidRPr="00F84C4C">
        <w:t>Ustalenia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Podstawą płatności jest cena jednostkowa, skalkulowana przez Wykonawcę za jednostkę obmiarową ustaloną dla danej pozycji ślepego kosztorysu.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jednostkowa pozycji będzie uwzględniać wszystkie czynności, wymagania i badania składające się na jej wykonanie, określone dla tej roboty w punkcie 9 STWIORB i w dokumentacji projektowej.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jednostkowa będzie obejmować:</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robociznę bezpośrednią,</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wartość zużytych materiałów wraz z kosztami ich zakupu,</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wartość pracy sprzętu wraz z kosztami jednorazowymi,</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koszty pośrednie,</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zysk kalkulacyjny uwzględniający ryzyko,</w:t>
      </w:r>
    </w:p>
    <w:p w:rsidR="00D04BD7" w:rsidRPr="00F84C4C" w:rsidRDefault="00D04BD7" w:rsidP="003108FD">
      <w:pPr>
        <w:pStyle w:val="sstnromalny"/>
        <w:numPr>
          <w:ilvl w:val="0"/>
          <w:numId w:val="103"/>
        </w:numPr>
        <w:rPr>
          <w:rFonts w:asciiTheme="minorHAnsi" w:hAnsiTheme="minorHAnsi"/>
          <w:sz w:val="18"/>
          <w:szCs w:val="18"/>
        </w:rPr>
      </w:pPr>
      <w:r w:rsidRPr="00F84C4C">
        <w:rPr>
          <w:rFonts w:asciiTheme="minorHAnsi" w:hAnsiTheme="minorHAnsi"/>
          <w:sz w:val="18"/>
          <w:szCs w:val="18"/>
        </w:rPr>
        <w:t>podatki obliczone zgodnie z obowiązującymi przepisami.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cen jednostkowych nie należy wliczać podatku VAT.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jednostkowa za daną pozycję w wycenionym ślepym kosztorysie jest ostateczna i wyklucza możliwość żądania dodatkowej zapłaty za wykonanie robót objętych tą pozycją kosztorysową.</w:t>
      </w:r>
    </w:p>
    <w:p w:rsidR="00D04BD7" w:rsidRPr="00F84C4C" w:rsidRDefault="00D04BD7" w:rsidP="00C942BC">
      <w:pPr>
        <w:pStyle w:val="StylSSTnagowek2Dolewej"/>
      </w:pPr>
      <w:r w:rsidRPr="00F84C4C">
        <w:t>PRZEPISY ZWIĄZANE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Warunki kontraktu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Dane przetargowe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D04BD7" w:rsidRPr="00F84C4C" w:rsidRDefault="00D04BD7" w:rsidP="00C942BC">
      <w:pPr>
        <w:pStyle w:val="SSTnag1"/>
      </w:pPr>
      <w:bookmarkStart w:id="13" w:name="_Toc322434726"/>
      <w:bookmarkStart w:id="14" w:name="_Toc336513706"/>
      <w:bookmarkStart w:id="15" w:name="_Toc374875090"/>
      <w:bookmarkStart w:id="16" w:name="_Toc410569960"/>
      <w:bookmarkStart w:id="17" w:name="_Toc414967696"/>
      <w:bookmarkStart w:id="18" w:name="_Toc438487010"/>
      <w:r w:rsidRPr="00F84C4C">
        <w:lastRenderedPageBreak/>
        <w:t>D.01.01.01</w:t>
      </w:r>
      <w:r w:rsidRPr="00F84C4C">
        <w:tab/>
        <w:t>ODTWORZENIE TRASY I PUNKTÓW WYSOKOŚCIOWYCH</w:t>
      </w:r>
      <w:bookmarkEnd w:id="13"/>
      <w:bookmarkEnd w:id="14"/>
      <w:bookmarkEnd w:id="15"/>
      <w:bookmarkEnd w:id="16"/>
      <w:bookmarkEnd w:id="17"/>
      <w:bookmarkEnd w:id="18"/>
    </w:p>
    <w:p w:rsidR="00D04BD7" w:rsidRPr="00F84C4C" w:rsidRDefault="00D04BD7" w:rsidP="00C942BC">
      <w:pPr>
        <w:pStyle w:val="SSTnagowek2"/>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w:t>
      </w:r>
    </w:p>
    <w:p w:rsidR="00D04BD7" w:rsidRPr="00F84C4C" w:rsidRDefault="00D04BD7" w:rsidP="00C942BC">
      <w:pPr>
        <w:pStyle w:val="SSTnag3"/>
      </w:pPr>
      <w:r w:rsidRPr="00F84C4C">
        <w:t>Zakres stosowania STWIORB</w:t>
      </w:r>
      <w:r w:rsidRPr="00F84C4C">
        <w:rPr>
          <w:color w:val="000000"/>
        </w:rPr>
        <w:tab/>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STWIORB jest stosowana jako dokument przetargowy i kontraktowy przy zlecaniu i realizacji robót wymienionych w p. l. l.</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których dotyczy Specyfikacja obejmują:</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wyznaczenie osi dróg, chodników i mostu,</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wyznaczenie punktów wysokościowych,</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wyznaczenie dodatkowych punktów wysokościowych (reperów roboczych),</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wyznaczenie przekrojów poprzecznych,</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wytyczenie robót sieciowych,</w:t>
      </w:r>
    </w:p>
    <w:p w:rsidR="00D04BD7" w:rsidRPr="00F84C4C" w:rsidRDefault="00D04BD7" w:rsidP="003108FD">
      <w:pPr>
        <w:pStyle w:val="sstnromalny"/>
        <w:numPr>
          <w:ilvl w:val="0"/>
          <w:numId w:val="89"/>
        </w:numPr>
        <w:rPr>
          <w:rFonts w:asciiTheme="minorHAnsi" w:hAnsiTheme="minorHAnsi"/>
          <w:sz w:val="18"/>
          <w:szCs w:val="18"/>
        </w:rPr>
      </w:pPr>
      <w:r w:rsidRPr="00F84C4C">
        <w:rPr>
          <w:rFonts w:asciiTheme="minorHAnsi" w:hAnsiTheme="minorHAnsi"/>
          <w:sz w:val="18"/>
          <w:szCs w:val="18"/>
        </w:rPr>
        <w:t>wyznaczenie wszystkich robot ujętych w Dokumentacji Projektowej</w:t>
      </w:r>
    </w:p>
    <w:p w:rsidR="00D04BD7" w:rsidRPr="00F84C4C" w:rsidRDefault="00D04BD7" w:rsidP="00C942BC">
      <w:pPr>
        <w:pStyle w:val="SSTnag3"/>
      </w:pPr>
      <w:r w:rsidRPr="00F84C4C">
        <w:t>Określenie podstawowe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Określenia podane w niniejszej STWIORB są zgodne z obowiązującymi odpowiednimi normami, wytycznymi i określeniami podanymi w STWIORB DM 00.00.00.</w:t>
      </w: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jakość wykonania robót i ich zgodność z Dokumentacją Projektową, STWIORB i poleceniami Inżyniera. Ogólne wymagania dotyczące robót podano w STWIORB DM 00.00.00. "Wymagania ogólne".</w:t>
      </w:r>
    </w:p>
    <w:p w:rsidR="00D04BD7" w:rsidRPr="00F84C4C" w:rsidRDefault="00D04BD7" w:rsidP="00C942BC">
      <w:pPr>
        <w:pStyle w:val="SSTnagowek2"/>
      </w:pPr>
      <w:r w:rsidRPr="00F84C4C">
        <w:t>Materiały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wykonania robót konieczne są następujące materiały: słupki betonowe, rury stalowe, trzpienie stalowe, pale drewniane, skarpowniki.</w:t>
      </w:r>
    </w:p>
    <w:p w:rsidR="00D04BD7" w:rsidRPr="00F84C4C" w:rsidRDefault="00D04BD7" w:rsidP="00C942BC">
      <w:pPr>
        <w:pStyle w:val="SSTnagowek2"/>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w:t>
      </w:r>
      <w:r w:rsidRPr="00F84C4C">
        <w:rPr>
          <w:rStyle w:val="sstnromalnyZnak"/>
          <w:rFonts w:asciiTheme="minorHAnsi" w:hAnsiTheme="minorHAnsi"/>
          <w:sz w:val="18"/>
          <w:szCs w:val="18"/>
        </w:rPr>
        <w:t>wykonania</w:t>
      </w:r>
      <w:r w:rsidRPr="00F84C4C">
        <w:rPr>
          <w:rFonts w:asciiTheme="minorHAnsi" w:hAnsiTheme="minorHAnsi"/>
          <w:sz w:val="18"/>
          <w:szCs w:val="18"/>
        </w:rPr>
        <w:t xml:space="preserve"> robót objętych STWIORB D 01.01.01 konieczny jest sprzęt geodezyjny taki jak:</w:t>
      </w:r>
    </w:p>
    <w:p w:rsidR="00D04BD7" w:rsidRPr="00F84C4C" w:rsidRDefault="00D04BD7" w:rsidP="003108FD">
      <w:pPr>
        <w:pStyle w:val="sstnromalny"/>
        <w:numPr>
          <w:ilvl w:val="0"/>
          <w:numId w:val="104"/>
        </w:numPr>
        <w:rPr>
          <w:rFonts w:asciiTheme="minorHAnsi" w:hAnsiTheme="minorHAnsi"/>
          <w:sz w:val="18"/>
          <w:szCs w:val="18"/>
        </w:rPr>
      </w:pPr>
      <w:r w:rsidRPr="00F84C4C">
        <w:rPr>
          <w:rFonts w:asciiTheme="minorHAnsi" w:hAnsiTheme="minorHAnsi"/>
          <w:sz w:val="18"/>
          <w:szCs w:val="18"/>
        </w:rPr>
        <w:t>dalmierze,</w:t>
      </w:r>
    </w:p>
    <w:p w:rsidR="00D04BD7" w:rsidRPr="00F84C4C" w:rsidRDefault="00D04BD7" w:rsidP="003108FD">
      <w:pPr>
        <w:pStyle w:val="sstnromalny"/>
        <w:numPr>
          <w:ilvl w:val="0"/>
          <w:numId w:val="104"/>
        </w:numPr>
        <w:rPr>
          <w:rFonts w:asciiTheme="minorHAnsi" w:hAnsiTheme="minorHAnsi"/>
          <w:sz w:val="18"/>
          <w:szCs w:val="18"/>
        </w:rPr>
      </w:pPr>
      <w:r w:rsidRPr="00F84C4C">
        <w:rPr>
          <w:rFonts w:asciiTheme="minorHAnsi" w:hAnsiTheme="minorHAnsi"/>
          <w:sz w:val="18"/>
          <w:szCs w:val="18"/>
        </w:rPr>
        <w:t>niwelatory,</w:t>
      </w:r>
    </w:p>
    <w:p w:rsidR="00D04BD7" w:rsidRPr="00F84C4C" w:rsidRDefault="00D04BD7" w:rsidP="003108FD">
      <w:pPr>
        <w:pStyle w:val="sstnromalny"/>
        <w:numPr>
          <w:ilvl w:val="0"/>
          <w:numId w:val="104"/>
        </w:numPr>
        <w:rPr>
          <w:rFonts w:asciiTheme="minorHAnsi" w:hAnsiTheme="minorHAnsi"/>
          <w:sz w:val="18"/>
          <w:szCs w:val="18"/>
        </w:rPr>
      </w:pPr>
      <w:r w:rsidRPr="00F84C4C">
        <w:rPr>
          <w:rFonts w:asciiTheme="minorHAnsi" w:hAnsiTheme="minorHAnsi"/>
          <w:sz w:val="18"/>
          <w:szCs w:val="18"/>
        </w:rPr>
        <w:t>teodolity,</w:t>
      </w:r>
    </w:p>
    <w:p w:rsidR="00D04BD7" w:rsidRPr="00F84C4C" w:rsidRDefault="00D04BD7" w:rsidP="003108FD">
      <w:pPr>
        <w:pStyle w:val="sstnromalny"/>
        <w:numPr>
          <w:ilvl w:val="0"/>
          <w:numId w:val="104"/>
        </w:numPr>
        <w:rPr>
          <w:rFonts w:asciiTheme="minorHAnsi" w:hAnsiTheme="minorHAnsi"/>
          <w:sz w:val="18"/>
          <w:szCs w:val="18"/>
        </w:rPr>
      </w:pPr>
      <w:r w:rsidRPr="00F84C4C">
        <w:rPr>
          <w:rFonts w:asciiTheme="minorHAnsi" w:hAnsiTheme="minorHAnsi"/>
          <w:sz w:val="18"/>
          <w:szCs w:val="18"/>
        </w:rPr>
        <w:t>taśmy stalowe</w:t>
      </w:r>
      <w:r w:rsidRPr="00F84C4C">
        <w:rPr>
          <w:rFonts w:asciiTheme="minorHAnsi" w:hAnsiTheme="minorHAnsi"/>
          <w:sz w:val="18"/>
          <w:szCs w:val="18"/>
          <w:lang w:val="pl-PL"/>
        </w:rPr>
        <w:t>,</w:t>
      </w:r>
    </w:p>
    <w:p w:rsidR="00D04BD7" w:rsidRPr="00F84C4C" w:rsidRDefault="00D04BD7" w:rsidP="003108FD">
      <w:pPr>
        <w:pStyle w:val="sstnromalny"/>
        <w:numPr>
          <w:ilvl w:val="0"/>
          <w:numId w:val="104"/>
        </w:numPr>
        <w:rPr>
          <w:rFonts w:asciiTheme="minorHAnsi" w:hAnsiTheme="minorHAnsi"/>
          <w:sz w:val="18"/>
          <w:szCs w:val="18"/>
        </w:rPr>
      </w:pPr>
      <w:r w:rsidRPr="00F84C4C">
        <w:rPr>
          <w:rFonts w:asciiTheme="minorHAnsi" w:hAnsiTheme="minorHAnsi"/>
          <w:sz w:val="18"/>
          <w:szCs w:val="18"/>
          <w:lang w:val="pl-PL"/>
        </w:rPr>
        <w:t>odbiorniki GNSS.</w:t>
      </w:r>
    </w:p>
    <w:p w:rsidR="00D04BD7" w:rsidRPr="00F84C4C" w:rsidRDefault="00D04BD7" w:rsidP="00C942BC">
      <w:pPr>
        <w:pStyle w:val="SSTnagowek2"/>
      </w:pPr>
      <w:r w:rsidRPr="00F84C4C">
        <w:t>Transport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Dowolny rodzaj środków transportowych zaakceptowany przez Inżyniera, służący do przewozu geodetów, sprzętu geodezyjnego oraz materiałów potrzebnych do stabilizacji osi trasy i zakresu robót.</w:t>
      </w:r>
    </w:p>
    <w:p w:rsidR="00D04BD7" w:rsidRPr="00F84C4C" w:rsidRDefault="00D04BD7" w:rsidP="00C942BC">
      <w:pPr>
        <w:pStyle w:val="SSTnagowek2"/>
      </w:pPr>
      <w:r w:rsidRPr="00F84C4C">
        <w:t>Wykonanie robót</w:t>
      </w:r>
    </w:p>
    <w:p w:rsidR="00D04BD7" w:rsidRPr="00F84C4C" w:rsidRDefault="00D04BD7" w:rsidP="00C942BC">
      <w:pPr>
        <w:pStyle w:val="SSTnag3"/>
      </w:pPr>
      <w:r w:rsidRPr="00F84C4C">
        <w:t>Ogólne zasady wykonania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wykonania robót podano w STWIORB DM.00.00.00 „Wymagania ogólne” pkt 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polegają na:</w:t>
      </w:r>
    </w:p>
    <w:p w:rsidR="00D04BD7" w:rsidRPr="00F84C4C" w:rsidRDefault="00D04BD7" w:rsidP="003108FD">
      <w:pPr>
        <w:pStyle w:val="sstnromalny"/>
        <w:numPr>
          <w:ilvl w:val="0"/>
          <w:numId w:val="105"/>
        </w:numPr>
        <w:rPr>
          <w:rFonts w:asciiTheme="minorHAnsi" w:hAnsiTheme="minorHAnsi"/>
          <w:sz w:val="18"/>
          <w:szCs w:val="18"/>
        </w:rPr>
      </w:pPr>
      <w:r w:rsidRPr="00F84C4C">
        <w:rPr>
          <w:rFonts w:asciiTheme="minorHAnsi" w:hAnsiTheme="minorHAnsi"/>
          <w:sz w:val="18"/>
          <w:szCs w:val="18"/>
        </w:rPr>
        <w:t>wyznaczeniu osi oraz krawędzi obiektów,</w:t>
      </w:r>
    </w:p>
    <w:p w:rsidR="00D04BD7" w:rsidRPr="00F84C4C" w:rsidRDefault="00D04BD7" w:rsidP="003108FD">
      <w:pPr>
        <w:pStyle w:val="sstnromalny"/>
        <w:numPr>
          <w:ilvl w:val="0"/>
          <w:numId w:val="105"/>
        </w:numPr>
        <w:rPr>
          <w:rFonts w:asciiTheme="minorHAnsi" w:hAnsiTheme="minorHAnsi"/>
          <w:sz w:val="18"/>
          <w:szCs w:val="18"/>
        </w:rPr>
      </w:pPr>
      <w:r w:rsidRPr="00F84C4C">
        <w:rPr>
          <w:rFonts w:asciiTheme="minorHAnsi" w:hAnsiTheme="minorHAnsi"/>
          <w:sz w:val="18"/>
          <w:szCs w:val="18"/>
        </w:rPr>
        <w:t xml:space="preserve">wyznaczeniu osi i krawędzi oraz niwelety </w:t>
      </w:r>
    </w:p>
    <w:p w:rsidR="00D04BD7" w:rsidRPr="00F84C4C" w:rsidRDefault="00D04BD7" w:rsidP="003108FD">
      <w:pPr>
        <w:pStyle w:val="sstnromalny"/>
        <w:numPr>
          <w:ilvl w:val="0"/>
          <w:numId w:val="105"/>
        </w:numPr>
        <w:rPr>
          <w:rFonts w:asciiTheme="minorHAnsi" w:hAnsiTheme="minorHAnsi"/>
          <w:sz w:val="18"/>
          <w:szCs w:val="18"/>
        </w:rPr>
      </w:pPr>
      <w:r w:rsidRPr="00F84C4C">
        <w:rPr>
          <w:rFonts w:asciiTheme="minorHAnsi" w:hAnsiTheme="minorHAnsi"/>
          <w:sz w:val="18"/>
          <w:szCs w:val="18"/>
        </w:rPr>
        <w:t>wyznaczeniu pozostałych robót budowlanych (np. dylatacje, poręcze).</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Wobec możliwości korzystania z reperów państwowych nie ma potrzeby zakładania reperów roboczych o wysokościach względnych (chociaż taka ewentualność jest dopuszczalna).</w:t>
      </w:r>
    </w:p>
    <w:p w:rsidR="00D04BD7" w:rsidRDefault="00D04BD7" w:rsidP="00D04BD7">
      <w:pPr>
        <w:pStyle w:val="sstnromalny"/>
        <w:rPr>
          <w:rFonts w:asciiTheme="minorHAnsi" w:hAnsiTheme="minorHAnsi"/>
          <w:sz w:val="18"/>
          <w:szCs w:val="18"/>
        </w:rPr>
      </w:pPr>
      <w:r w:rsidRPr="00F84C4C">
        <w:rPr>
          <w:rFonts w:asciiTheme="minorHAnsi" w:hAnsiTheme="minorHAnsi"/>
          <w:sz w:val="18"/>
          <w:szCs w:val="18"/>
        </w:rPr>
        <w:t>Prace pomiarowe powinny być wykonane zgodnie z obowiązującymi Instrukcjami GUGiK oraz odpowiednimi ustawami i rozporządzeniami.” należy zastąpić następującym zdaniem „Prace pomiarowe powinny być wykonane zgodnie z Rozporządzenie Ministra Spraw Wewnętrznych i Administracji z dnia 9 listopada 2011 r. w sprawie standardów technicznych wykonywania geodezyjnych pomiarów sytuacyjnych i wysokościowych oraz opracowywania i przekazywania wyników tych pomiarów do państwowego zasobu geodezyjnego i kartograficznego /Dz.U. nr 263 poz. 1572/.</w:t>
      </w:r>
    </w:p>
    <w:p w:rsidR="00D5794A" w:rsidRDefault="00D5794A" w:rsidP="00D04BD7">
      <w:pPr>
        <w:pStyle w:val="sstnromalny"/>
        <w:rPr>
          <w:rFonts w:asciiTheme="minorHAnsi" w:hAnsiTheme="minorHAnsi"/>
          <w:sz w:val="18"/>
          <w:szCs w:val="18"/>
        </w:rPr>
      </w:pPr>
    </w:p>
    <w:p w:rsidR="00D5794A" w:rsidRPr="00F84C4C" w:rsidRDefault="00D5794A" w:rsidP="00D04BD7">
      <w:pPr>
        <w:pStyle w:val="sstnromalny"/>
        <w:rPr>
          <w:rFonts w:asciiTheme="minorHAnsi" w:hAnsiTheme="minorHAnsi"/>
          <w:sz w:val="18"/>
          <w:szCs w:val="18"/>
          <w:lang w:val="pl-PL"/>
        </w:rPr>
      </w:pPr>
    </w:p>
    <w:p w:rsidR="00D04BD7" w:rsidRPr="00F84C4C" w:rsidRDefault="00D04BD7" w:rsidP="00C942BC">
      <w:pPr>
        <w:pStyle w:val="SSTnag3"/>
      </w:pPr>
      <w:r w:rsidRPr="00F84C4C">
        <w:lastRenderedPageBreak/>
        <w:t>Zasady wykonywania prac pomiarowych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Prace pomiarowe powinny być wykonane zgodnie z obowiązującymi Instrukcjami GUGiK, oraz odpowiednimi ustawami i rozporządzeniami.</w:t>
      </w:r>
      <w:r w:rsidR="00D5794A">
        <w:rPr>
          <w:rFonts w:asciiTheme="minorHAnsi" w:hAnsiTheme="minorHAnsi"/>
          <w:sz w:val="18"/>
          <w:szCs w:val="18"/>
          <w:lang w:val="pl-PL"/>
        </w:rPr>
        <w:t xml:space="preserve"> </w:t>
      </w:r>
      <w:r w:rsidRPr="00F84C4C">
        <w:rPr>
          <w:rFonts w:asciiTheme="minorHAnsi" w:hAnsiTheme="minorHAnsi"/>
          <w:sz w:val="18"/>
          <w:szCs w:val="18"/>
        </w:rPr>
        <w:t>Przed przystąpieniem do robót Wykonawca powinien przejąć od Zamawiającego dane zawierające lokalizację i współrzędne punktów głównych trasy oraz reperów.</w:t>
      </w:r>
      <w:r w:rsidR="00D5794A">
        <w:rPr>
          <w:rFonts w:asciiTheme="minorHAnsi" w:hAnsiTheme="minorHAnsi"/>
          <w:sz w:val="18"/>
          <w:szCs w:val="18"/>
          <w:lang w:val="pl-PL"/>
        </w:rPr>
        <w:t xml:space="preserve"> </w:t>
      </w:r>
      <w:r w:rsidRPr="00F84C4C">
        <w:rPr>
          <w:rFonts w:asciiTheme="minorHAnsi" w:hAnsiTheme="minorHAnsi"/>
          <w:sz w:val="18"/>
          <w:szCs w:val="18"/>
        </w:rPr>
        <w:t>W oparciu o materiały dostarczone przez Zamawiającego, Wykonawca powinien przeprowadzić obliczenia i pomiary geodezyjne niezbędne do szczegółowego wytyczenia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Prace pomiarowe powinny być wykonane przez osoby posiadające odpowiednie kwalifikacje i uprawnienia.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natychmiast poinformować Inżyniera o wszelkich błędach wykrytych w wytyczeniu punktów głównych trasy i (lub) reperów roboczych. Błędy te powinny być usunięte na koszt Zamawiającego.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r w:rsidRPr="00F84C4C">
        <w:rPr>
          <w:rFonts w:asciiTheme="minorHAnsi" w:hAnsiTheme="minorHAnsi"/>
          <w:sz w:val="18"/>
          <w:szCs w:val="18"/>
          <w:lang w:val="pl-PL"/>
        </w:rPr>
        <w:t xml:space="preserve"> </w:t>
      </w:r>
      <w:r w:rsidRPr="00F84C4C">
        <w:rPr>
          <w:rFonts w:asciiTheme="minorHAnsi" w:hAnsiTheme="minorHAnsi"/>
          <w:sz w:val="18"/>
          <w:szCs w:val="18"/>
        </w:rPr>
        <w:t>Wszystkie roboty, które bazują na pomiarach Wykonawcy, nie mogą być rozpoczęte przed zaakceptowaniem wyników pomiarów przez Inżyniera.</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r w:rsidRPr="00F84C4C">
        <w:rPr>
          <w:rFonts w:asciiTheme="minorHAnsi" w:hAnsiTheme="minorHAnsi"/>
          <w:sz w:val="18"/>
          <w:szCs w:val="18"/>
          <w:lang w:val="pl-PL"/>
        </w:rPr>
        <w:t xml:space="preserve"> </w:t>
      </w:r>
      <w:r w:rsidRPr="00F84C4C">
        <w:rPr>
          <w:rFonts w:asciiTheme="minorHAnsi" w:hAnsiTheme="minorHAnsi"/>
          <w:sz w:val="18"/>
          <w:szCs w:val="18"/>
        </w:rPr>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r w:rsidRPr="00F84C4C">
        <w:rPr>
          <w:rFonts w:asciiTheme="minorHAnsi" w:hAnsiTheme="minorHAnsi"/>
          <w:sz w:val="18"/>
          <w:szCs w:val="18"/>
          <w:lang w:val="pl-PL"/>
        </w:rPr>
        <w:t xml:space="preserv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pozostałe prace pomiarowe konieczne dla prawidłowej realizacji robót należą do obowiązków Wykonawcy.</w:t>
      </w:r>
    </w:p>
    <w:p w:rsidR="00D04BD7" w:rsidRPr="00F84C4C" w:rsidRDefault="00D04BD7" w:rsidP="00C942BC">
      <w:pPr>
        <w:pStyle w:val="SSTnag3"/>
      </w:pPr>
      <w:r w:rsidRPr="00F84C4C">
        <w:t>Sprawdzenie wyznaczenia punktów głównych osi trasy i punktów wysokościowych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Zamawiający powinien założyć robocze punkty wysokościowe (repery robocze) wzdłuż osi trasy drogowej, a także przy każdym obiekcie inżynierskim.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Maksymalna odległość między reperami roboczymi wzdłuż trasy drogowej w terenie płaskim powinna wynosić 500 metrów, natomiast w terenie falistym i górskim powinna być odpowiednio zmniejszona, zależnie od jego konfiguracji.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Rzędne reperów roboczych należy określać z taką dokładnością, aby średni błąd niwelacji po wyrównaniu był mniejszy od 4 mm/km, stosując niwelację podwójną w nawiązaniu do reperów państwowych.</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Repery robocze powinny być wyposażone w dodatkowe oznaczenia, zawierające wyraźne i jednoznaczne określenie nazwy reperu i jego rzędnej.</w:t>
      </w:r>
    </w:p>
    <w:p w:rsidR="00D04BD7" w:rsidRPr="00F84C4C" w:rsidRDefault="00D04BD7" w:rsidP="00C942BC">
      <w:pPr>
        <w:pStyle w:val="SSTnag3"/>
      </w:pPr>
      <w:r w:rsidRPr="00F84C4C">
        <w:t>Odtworzenie osi trasy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Tyczenie osi trasy należy wykonać w oparciu o dokumentację projektową oraz inne dane geodezyjne przekazane przez Zamawiającego, przy wykorzystaniu sieci poligonizacji państwowej albo innej osnowy geodezyjnej, określonej w dokumentacji projektowej.</w:t>
      </w:r>
      <w:r w:rsidRPr="00F84C4C">
        <w:rPr>
          <w:rFonts w:asciiTheme="minorHAnsi" w:hAnsiTheme="minorHAnsi"/>
          <w:sz w:val="18"/>
          <w:szCs w:val="18"/>
          <w:lang w:val="pl-PL"/>
        </w:rPr>
        <w:t xml:space="preserve"> </w:t>
      </w:r>
      <w:r w:rsidRPr="00F84C4C">
        <w:rPr>
          <w:rFonts w:asciiTheme="minorHAnsi" w:hAnsiTheme="minorHAnsi"/>
          <w:sz w:val="18"/>
          <w:szCs w:val="18"/>
        </w:rPr>
        <w:t>Oś trasy powinna być wyznaczona w punktach głównych i w punktach pośrednich w odległości zależnej od charakterystyki terenu i ukształtowania trasy, lecz nie rzadziej niż co 50 metrów.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r w:rsidRPr="00F84C4C">
        <w:rPr>
          <w:rFonts w:asciiTheme="minorHAnsi" w:hAnsiTheme="minorHAnsi"/>
          <w:sz w:val="18"/>
          <w:szCs w:val="18"/>
          <w:lang w:val="pl-PL"/>
        </w:rPr>
        <w:t xml:space="preserve"> </w:t>
      </w:r>
      <w:r w:rsidRPr="00F84C4C">
        <w:rPr>
          <w:rFonts w:asciiTheme="minorHAnsi" w:hAnsiTheme="minorHAnsi"/>
          <w:sz w:val="18"/>
          <w:szCs w:val="18"/>
        </w:rPr>
        <w:t>Do utrwalenia osi trasy w terenie należy użyć materiałów wymienionych w pkt 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Usunięcie pali z osi trasy jest dopuszczalne tylko wówczas, gdy Wykonawca robót zastąpi je odpowiednimi palami po obu stronach osi, umieszczonych poza granicą robót.</w:t>
      </w:r>
    </w:p>
    <w:p w:rsidR="00D04BD7" w:rsidRPr="00F84C4C" w:rsidRDefault="00D04BD7" w:rsidP="00C942BC">
      <w:pPr>
        <w:pStyle w:val="SSTnag3"/>
      </w:pPr>
      <w:r w:rsidRPr="00F84C4C">
        <w:t>Wyznaczenie przekrojów poprzecznych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Profilowanie przekrojów poprzecznych musi umożliwiać wykonanie nasypów i wykopów o kształcie zgodnym z dokumentacją projektową.</w:t>
      </w:r>
    </w:p>
    <w:p w:rsidR="00D04BD7" w:rsidRPr="00F84C4C" w:rsidRDefault="00D04BD7" w:rsidP="00C942BC">
      <w:pPr>
        <w:pStyle w:val="SSTnag3"/>
      </w:pPr>
      <w:r w:rsidRPr="00F84C4C">
        <w:t>Wyznaczenie położenia obiektów mostowych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Dla każdego z obiektów mostowych należy wyznaczyć jego położenie w terenie poprzez:</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wytyczenie osi obiektu,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wytyczenie punktów określających usytuowanie (kontur) obiektu, w szczególności przyczółków i filarów mostów i wiaduktów.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mostów i wiaduktów dokumentacja projektowa powinna zawierać opis odpowiedniej osnowy realizacyjnej do wytyczenia tych obiektów.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Położenie obiektu w planie należy określić z dokładnością określoną w punkcie 5.4.</w:t>
      </w:r>
    </w:p>
    <w:p w:rsidR="00D04BD7" w:rsidRPr="00F84C4C" w:rsidRDefault="00D04BD7" w:rsidP="00C942BC">
      <w:pPr>
        <w:pStyle w:val="SSTnagowek2"/>
      </w:pPr>
      <w:r w:rsidRPr="00F84C4C">
        <w:t>Kontrola jakości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Wymagania dla robót pomiarowych:</w:t>
      </w:r>
    </w:p>
    <w:p w:rsidR="00D04BD7" w:rsidRPr="00F84C4C" w:rsidRDefault="00D04BD7" w:rsidP="003108FD">
      <w:pPr>
        <w:pStyle w:val="sstnromalny"/>
        <w:numPr>
          <w:ilvl w:val="0"/>
          <w:numId w:val="106"/>
        </w:numPr>
        <w:rPr>
          <w:rFonts w:asciiTheme="minorHAnsi" w:hAnsiTheme="minorHAnsi"/>
          <w:sz w:val="18"/>
          <w:szCs w:val="18"/>
        </w:rPr>
      </w:pPr>
      <w:r w:rsidRPr="00F84C4C">
        <w:rPr>
          <w:rFonts w:asciiTheme="minorHAnsi" w:hAnsiTheme="minorHAnsi"/>
          <w:sz w:val="18"/>
          <w:szCs w:val="18"/>
        </w:rPr>
        <w:t>wysokość reperów ± 0,5 cm,</w:t>
      </w:r>
    </w:p>
    <w:p w:rsidR="00D04BD7" w:rsidRPr="00F84C4C" w:rsidRDefault="00D04BD7" w:rsidP="003108FD">
      <w:pPr>
        <w:pStyle w:val="sstnromalny"/>
        <w:numPr>
          <w:ilvl w:val="0"/>
          <w:numId w:val="106"/>
        </w:numPr>
        <w:rPr>
          <w:rFonts w:asciiTheme="minorHAnsi" w:hAnsiTheme="minorHAnsi"/>
          <w:sz w:val="18"/>
          <w:szCs w:val="18"/>
        </w:rPr>
      </w:pPr>
      <w:r w:rsidRPr="00F84C4C">
        <w:rPr>
          <w:rFonts w:asciiTheme="minorHAnsi" w:hAnsiTheme="minorHAnsi"/>
          <w:sz w:val="18"/>
          <w:szCs w:val="18"/>
        </w:rPr>
        <w:t>wysokości elementów projektowanych ± l cm,</w:t>
      </w:r>
    </w:p>
    <w:p w:rsidR="00D04BD7" w:rsidRPr="00F84C4C" w:rsidRDefault="00D04BD7" w:rsidP="003108FD">
      <w:pPr>
        <w:pStyle w:val="sstnromalny"/>
        <w:numPr>
          <w:ilvl w:val="0"/>
          <w:numId w:val="106"/>
        </w:numPr>
        <w:rPr>
          <w:rFonts w:asciiTheme="minorHAnsi" w:hAnsiTheme="minorHAnsi"/>
          <w:sz w:val="18"/>
          <w:szCs w:val="18"/>
        </w:rPr>
      </w:pPr>
      <w:r w:rsidRPr="00F84C4C">
        <w:rPr>
          <w:rFonts w:asciiTheme="minorHAnsi" w:hAnsiTheme="minorHAnsi"/>
          <w:sz w:val="18"/>
          <w:szCs w:val="18"/>
        </w:rPr>
        <w:t>dokładności pomiarów poziomych ± l cm/50 m.</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lastRenderedPageBreak/>
        <w:t>Kontrolę jakości prac pomiarowych związanych z odtworzeniem trasy i punktów wysokościowych należy prowadzić według ogólnych zasad określonych w instrukcjach i wytycznych GUGiK (p. 10 niniejszej STWIORB) lub nowszych zgodnie z wymaganiami podanymi w pkt 5.</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Kontrolę jakości prac pomiarowych związanych z odtworzeniem trasy i punktów wysokościowych należy prowadzić według ogólnych zasad określonych w instrukcjach i wytycznych GUGiK lub nowszych zgodnie z wymaganiami podanymi w pkt 5” należy zastąpić następującym zdaniem: „Kontrolę jakości prac pomiarowych związanych z odtworzeniem trasy i punktów wysokościowych należy prowadzić wg ogólnych zasad określonych w standardach technicznych i wytycznych technicznych właściwego Ośrodka Dokumentacji Geodezyjnej i Kartograficznej.</w:t>
      </w:r>
    </w:p>
    <w:p w:rsidR="00D04BD7" w:rsidRPr="00F84C4C" w:rsidRDefault="00D04BD7" w:rsidP="00C942BC">
      <w:pPr>
        <w:pStyle w:val="SSTnagowek2"/>
      </w:pPr>
      <w:r w:rsidRPr="00F84C4C">
        <w:t>Obmiar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Ilość robót określa się jako sumę wszystkich pomiarów (liniowych, powierzchniowych, wysokościowych) wchodzących w zakres zadania wykonania ulic i obiektów inżynierskich, ujętych w poszczególnych pozycjach szczegółowych i rozliczane w ramach kosztów pośrednich.</w:t>
      </w:r>
    </w:p>
    <w:p w:rsidR="00D04BD7" w:rsidRPr="00F84C4C" w:rsidRDefault="00D04BD7" w:rsidP="00C942BC">
      <w:pPr>
        <w:pStyle w:val="SSTnagowek2"/>
      </w:pPr>
      <w:r w:rsidRPr="00F84C4C">
        <w:t>Odbiór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robót objętych niniejszą STWIORB polega na sprawdzeniu zgodności wyznaczonych elementów z Dokumentacją Projektową według zasad określonych w STWIORB DM 00.00.00.</w:t>
      </w:r>
    </w:p>
    <w:p w:rsidR="00D04BD7" w:rsidRPr="00F84C4C" w:rsidRDefault="00D04BD7" w:rsidP="00C942BC">
      <w:pPr>
        <w:pStyle w:val="SSTnagowek2"/>
        <w:rPr>
          <w:color w:val="000000"/>
        </w:rPr>
      </w:pPr>
      <w:r w:rsidRPr="00F84C4C">
        <w:t>Podstawa płatności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wymagania dotyczące płatności określone są w STWIORB DM.00.00.00 "Wymagania ogólne" p.9.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obejmuje:</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sprawdzenie wyznaczenia punktów głównych osi od trasy i punktów wysokościowych;</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uzupełnienie osi trasy dodatkowymi punktami;</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wyznaczenie przekrojów poprzecznych z wytyczeniem osi elementów;</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wytyczenie wykopów;</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wykonanie pomiarów bieżących w miarę postępu robót, zgodnie z Dokumentacją Projektową;</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zastabilizowanie punktów w sposób trwały, ochrona przed ich zniszczeniem i oznakowanie ułatwiające odszukanie i ewentualne odtworzenie,</w:t>
      </w:r>
    </w:p>
    <w:p w:rsidR="00D04BD7" w:rsidRPr="00F84C4C" w:rsidRDefault="00D04BD7" w:rsidP="003108FD">
      <w:pPr>
        <w:pStyle w:val="sstnromalny"/>
        <w:numPr>
          <w:ilvl w:val="0"/>
          <w:numId w:val="108"/>
        </w:numPr>
        <w:rPr>
          <w:rFonts w:asciiTheme="minorHAnsi" w:hAnsiTheme="minorHAnsi"/>
          <w:sz w:val="18"/>
          <w:szCs w:val="18"/>
        </w:rPr>
      </w:pPr>
      <w:r w:rsidRPr="00F84C4C">
        <w:rPr>
          <w:rFonts w:asciiTheme="minorHAnsi" w:hAnsiTheme="minorHAnsi"/>
          <w:sz w:val="18"/>
          <w:szCs w:val="18"/>
        </w:rPr>
        <w:t>wykonanie inwentaryzacji geodezyjnej powykonawczej z naniesieniem danych na mapę.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czynności geodezyjne należą do obowiązków Wykonawcy, a koszty z tym związane nie podlegają odrębnej zapłacie i uznaje się, że są uwzględnione w wycenie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07"/>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07"/>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w:t>
      </w:r>
    </w:p>
    <w:p w:rsidR="00D04BD7" w:rsidRPr="00F84C4C" w:rsidRDefault="00D04BD7" w:rsidP="00C942BC">
      <w:pPr>
        <w:pStyle w:val="SSTnagowek2"/>
      </w:pPr>
      <w:r w:rsidRPr="00F84C4C">
        <w:t>Przepisy związane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Dz. U. Nr 63 „Rozporządzenie Ministra Transportu i Gospodarki Morskiej z dnia 30.05.2000 r. w sprawie warunków technicznych, jakim powinny odpowiadać drogowe obiekty inżynierskie i ich usytuowanie”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Dz. U. Nr 240 Ustawa z dnia 17.05.1989 r „Prawo geodezyjne i kartograficzne”.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Spraw Wewnętrznych i Administracji z dnia 9 listopada 2011 r. w sprawie standardów technicznych wykonywania geodezyjnych pomiarów sytuacyjnych i wysokościowych oraz opracowywania i przekazywania wyników tych pomiarów do państwowego zasobu geodezyjnego i kartograficznego /Dz.U. nr 263 poz. 1572/.</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br w:type="page"/>
      </w:r>
    </w:p>
    <w:p w:rsidR="00DD4313" w:rsidRPr="00FD2EEC" w:rsidRDefault="00DD4313" w:rsidP="00C942BC">
      <w:pPr>
        <w:pStyle w:val="SSTnag1"/>
      </w:pPr>
      <w:bookmarkStart w:id="19" w:name="_Toc189405020"/>
      <w:bookmarkStart w:id="20" w:name="_Toc266182279"/>
      <w:bookmarkStart w:id="21" w:name="_Toc275851793"/>
      <w:bookmarkStart w:id="22" w:name="_Toc311303286"/>
      <w:bookmarkStart w:id="23" w:name="_Toc319481151"/>
      <w:bookmarkStart w:id="24" w:name="_Toc322334381"/>
      <w:bookmarkStart w:id="25" w:name="_Toc322434727"/>
      <w:bookmarkStart w:id="26" w:name="_Toc374437217"/>
      <w:bookmarkStart w:id="27" w:name="_Toc405293193"/>
      <w:bookmarkStart w:id="28" w:name="_Toc410569961"/>
      <w:bookmarkStart w:id="29" w:name="_Toc414967647"/>
      <w:bookmarkStart w:id="30" w:name="_Toc414967697"/>
      <w:bookmarkStart w:id="31" w:name="_Toc438487011"/>
      <w:r w:rsidRPr="00FD2EEC">
        <w:lastRenderedPageBreak/>
        <w:t>D.01.02.01</w:t>
      </w:r>
      <w:r w:rsidRPr="00FD2EEC">
        <w:tab/>
        <w:t>Usunięcie drzew i krzewów</w:t>
      </w:r>
      <w:bookmarkEnd w:id="19"/>
      <w:bookmarkEnd w:id="20"/>
      <w:bookmarkEnd w:id="21"/>
      <w:bookmarkEnd w:id="22"/>
      <w:bookmarkEnd w:id="23"/>
      <w:bookmarkEnd w:id="24"/>
      <w:bookmarkEnd w:id="25"/>
      <w:bookmarkEnd w:id="26"/>
      <w:bookmarkEnd w:id="27"/>
      <w:bookmarkEnd w:id="28"/>
      <w:bookmarkEnd w:id="29"/>
      <w:bookmarkEnd w:id="30"/>
      <w:bookmarkEnd w:id="31"/>
    </w:p>
    <w:p w:rsidR="00DD4313" w:rsidRPr="00FD2EEC" w:rsidRDefault="00DD4313" w:rsidP="00C942BC">
      <w:pPr>
        <w:pStyle w:val="SSTnagowek2"/>
      </w:pPr>
      <w:r w:rsidRPr="00FD2EEC">
        <w:t xml:space="preserve">WSTĘP </w:t>
      </w:r>
    </w:p>
    <w:p w:rsidR="00DD4313" w:rsidRPr="00FD2EEC" w:rsidRDefault="00DD4313" w:rsidP="00C942BC">
      <w:pPr>
        <w:pStyle w:val="SSTnag3"/>
      </w:pPr>
      <w:r w:rsidRPr="00FD2EEC">
        <w:t xml:space="preserve">Przedmiot </w:t>
      </w:r>
      <w:r>
        <w:t>STWiORB</w:t>
      </w:r>
      <w:r w:rsidRPr="00FD2EEC">
        <w:t xml:space="preserve"> </w:t>
      </w:r>
    </w:p>
    <w:p w:rsidR="00DD4313" w:rsidRPr="00FD2EEC" w:rsidRDefault="00DD4313" w:rsidP="00DD4313">
      <w:pPr>
        <w:pStyle w:val="sstnromalny"/>
        <w:rPr>
          <w:rFonts w:asciiTheme="minorHAnsi" w:hAnsiTheme="minorHAnsi"/>
          <w:sz w:val="18"/>
          <w:szCs w:val="18"/>
          <w:lang w:val="pl-PL"/>
        </w:rPr>
      </w:pPr>
      <w:r w:rsidRPr="00FD2EEC">
        <w:rPr>
          <w:rFonts w:asciiTheme="minorHAnsi" w:hAnsiTheme="minorHAnsi"/>
          <w:sz w:val="18"/>
          <w:szCs w:val="18"/>
        </w:rPr>
        <w:t>Przedmiotem niniejszej Szczegółowej Specyfikacji Technicznej są wymagania dotyczące wykonania i odbioru robót związanych z usunięciem istniejących drzew.</w:t>
      </w:r>
    </w:p>
    <w:p w:rsidR="00DD4313" w:rsidRPr="00FD2EEC" w:rsidRDefault="00DD4313" w:rsidP="00C942BC">
      <w:pPr>
        <w:pStyle w:val="SSTnag3"/>
      </w:pPr>
      <w:r w:rsidRPr="00FD2EEC">
        <w:t xml:space="preserve">Zakres stosowania </w:t>
      </w:r>
      <w:r>
        <w:t>STWiORB</w:t>
      </w:r>
      <w:r w:rsidRPr="00FD2EEC">
        <w:t xml:space="preserv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Szczegółowa Specyfikacja Techniczna jest stosowana jako dokument przetargowy i kontraktowy przy zlecaniu i realizacji robót wymienionych w punkcie 1.1. </w:t>
      </w:r>
    </w:p>
    <w:p w:rsidR="00DD4313" w:rsidRPr="00FD2EEC" w:rsidRDefault="00DD4313" w:rsidP="00C942BC">
      <w:pPr>
        <w:pStyle w:val="SSTnag3"/>
      </w:pPr>
      <w:r w:rsidRPr="00FD2EEC">
        <w:t xml:space="preserve">Zakres robót objętych </w:t>
      </w:r>
      <w:r>
        <w:t>STWiORB</w:t>
      </w:r>
      <w:r w:rsidRPr="00FD2EEC">
        <w:t xml:space="preserv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Ustalenia zawarte w niniejszej specyfikacji dotyczą zasad prowadzenia robót przy oczyszczeniu skarp i terenu i obejmują:</w:t>
      </w:r>
    </w:p>
    <w:p w:rsidR="00DD4313" w:rsidRPr="00FD2EEC" w:rsidRDefault="00DD4313" w:rsidP="003108FD">
      <w:pPr>
        <w:pStyle w:val="sstnromalny"/>
        <w:numPr>
          <w:ilvl w:val="0"/>
          <w:numId w:val="294"/>
        </w:numPr>
        <w:rPr>
          <w:rFonts w:asciiTheme="minorHAnsi" w:hAnsiTheme="minorHAnsi"/>
          <w:sz w:val="18"/>
          <w:szCs w:val="18"/>
        </w:rPr>
      </w:pPr>
      <w:r w:rsidRPr="00FD2EEC">
        <w:rPr>
          <w:rFonts w:asciiTheme="minorHAnsi" w:hAnsiTheme="minorHAnsi"/>
          <w:sz w:val="18"/>
          <w:szCs w:val="18"/>
        </w:rPr>
        <w:t>mechaniczną wycinkę drzew,</w:t>
      </w:r>
    </w:p>
    <w:p w:rsidR="00DD4313" w:rsidRPr="00FD2EEC" w:rsidRDefault="00DD4313" w:rsidP="003108FD">
      <w:pPr>
        <w:pStyle w:val="sstnromalny"/>
        <w:numPr>
          <w:ilvl w:val="0"/>
          <w:numId w:val="294"/>
        </w:numPr>
        <w:rPr>
          <w:rFonts w:asciiTheme="minorHAnsi" w:hAnsiTheme="minorHAnsi"/>
          <w:sz w:val="18"/>
          <w:szCs w:val="18"/>
        </w:rPr>
      </w:pPr>
      <w:r w:rsidRPr="00FD2EEC">
        <w:rPr>
          <w:rFonts w:asciiTheme="minorHAnsi" w:hAnsiTheme="minorHAnsi"/>
          <w:sz w:val="18"/>
          <w:szCs w:val="18"/>
          <w:lang w:val="pl-PL"/>
        </w:rPr>
        <w:t>usunięcie krzewów,</w:t>
      </w:r>
    </w:p>
    <w:p w:rsidR="00DD4313" w:rsidRPr="00FD2EEC" w:rsidRDefault="00DD4313" w:rsidP="003108FD">
      <w:pPr>
        <w:pStyle w:val="sstnromalny"/>
        <w:numPr>
          <w:ilvl w:val="0"/>
          <w:numId w:val="294"/>
        </w:numPr>
        <w:rPr>
          <w:rFonts w:asciiTheme="minorHAnsi" w:hAnsiTheme="minorHAnsi"/>
          <w:sz w:val="18"/>
          <w:szCs w:val="18"/>
        </w:rPr>
      </w:pPr>
      <w:r w:rsidRPr="00FD2EEC">
        <w:rPr>
          <w:rFonts w:asciiTheme="minorHAnsi" w:hAnsiTheme="minorHAnsi"/>
          <w:sz w:val="18"/>
          <w:szCs w:val="18"/>
        </w:rPr>
        <w:t>karczowanie pni,</w:t>
      </w:r>
    </w:p>
    <w:p w:rsidR="00DD4313" w:rsidRPr="00FD2EEC" w:rsidRDefault="00DD4313" w:rsidP="003108FD">
      <w:pPr>
        <w:pStyle w:val="sstnromalny"/>
        <w:numPr>
          <w:ilvl w:val="0"/>
          <w:numId w:val="294"/>
        </w:numPr>
        <w:rPr>
          <w:rFonts w:asciiTheme="minorHAnsi" w:hAnsiTheme="minorHAnsi"/>
          <w:sz w:val="18"/>
          <w:szCs w:val="18"/>
        </w:rPr>
      </w:pPr>
      <w:r w:rsidRPr="00FD2EEC">
        <w:rPr>
          <w:rFonts w:asciiTheme="minorHAnsi" w:hAnsiTheme="minorHAnsi"/>
          <w:sz w:val="18"/>
          <w:szCs w:val="18"/>
        </w:rPr>
        <w:t>wywiezienie gałęzi, pni i karpiny.</w:t>
      </w:r>
    </w:p>
    <w:p w:rsidR="00DD4313" w:rsidRPr="00FD2EEC" w:rsidRDefault="00DD4313" w:rsidP="00C942BC">
      <w:pPr>
        <w:pStyle w:val="SSTnag3"/>
      </w:pPr>
      <w:r w:rsidRPr="00FD2EEC">
        <w:t xml:space="preserve">Określenia podstawowe.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Określenia podane w niniejszej </w:t>
      </w:r>
      <w:r>
        <w:rPr>
          <w:rFonts w:asciiTheme="minorHAnsi" w:hAnsiTheme="minorHAnsi"/>
          <w:sz w:val="18"/>
          <w:szCs w:val="18"/>
        </w:rPr>
        <w:t>STWiORB</w:t>
      </w:r>
      <w:r w:rsidRPr="00FD2EEC">
        <w:rPr>
          <w:rFonts w:asciiTheme="minorHAnsi" w:hAnsiTheme="minorHAnsi"/>
          <w:sz w:val="18"/>
          <w:szCs w:val="18"/>
        </w:rPr>
        <w:t xml:space="preserve"> są zgodne z obowiązującymi odpowiednimi normami i z definicjami podanymi w </w:t>
      </w:r>
      <w:r>
        <w:rPr>
          <w:rFonts w:asciiTheme="minorHAnsi" w:hAnsiTheme="minorHAnsi"/>
          <w:sz w:val="18"/>
          <w:szCs w:val="18"/>
        </w:rPr>
        <w:t>STWiORB</w:t>
      </w:r>
      <w:r w:rsidRPr="00FD2EEC">
        <w:rPr>
          <w:rFonts w:asciiTheme="minorHAnsi" w:hAnsiTheme="minorHAnsi"/>
          <w:sz w:val="18"/>
          <w:szCs w:val="18"/>
        </w:rPr>
        <w:t xml:space="preserve"> DM.00.00.00 "Wymagania Ogólne".</w:t>
      </w:r>
    </w:p>
    <w:p w:rsidR="00DD4313" w:rsidRPr="00FD2EEC" w:rsidRDefault="00DD4313" w:rsidP="00C942BC">
      <w:pPr>
        <w:pStyle w:val="SSTnag3"/>
      </w:pPr>
      <w:r w:rsidRPr="00FD2EEC">
        <w:t xml:space="preserve">Ogólne wymagania dotyczące robót.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Wykonawca robót jest odpowiedzialny za jakość ich wykonania oraz za ich zgodność z dokumentacją projektową, Szczegółową Specyfikacją Techniczną oraz zaleceniami Inżyniera.</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Przy wykonywaniu wycinki drzew należy przestrzegać przepisów BHP.</w:t>
      </w:r>
    </w:p>
    <w:p w:rsidR="00DD4313" w:rsidRPr="00FD2EEC" w:rsidRDefault="00DD4313" w:rsidP="00C942BC">
      <w:pPr>
        <w:pStyle w:val="SSTnagowek2"/>
      </w:pPr>
      <w:r w:rsidRPr="00FD2EEC">
        <w:t>MATERIAŁY</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Materiały do wbudowania nie występują.</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Wykonawca jest odpowiedzialny za zagospodarowanie drewna z wycinki, sporządzenie szacunku brakarskiego drzew przeznaczonych do wycinki, z wyliczeniem jego rzeczywistej ilości i wartości rynkowej, już w trakcie realizacji robót – poniesie koszty ich sporządzenia. Tak wyliczona wartość drewna uzyskanego w wyniku wycinki będzie stanowiła kwotę o jaką zostanie pomniejszone wynagrodzenie Wykonawcy za wykonane roboty. Wyliczenie ilości i wartości drewna z wycinki podlegać będzie weryfikacji przez służby Zamawiającego.</w:t>
      </w:r>
    </w:p>
    <w:p w:rsidR="00DD4313" w:rsidRPr="00FD2EEC" w:rsidRDefault="00DD4313" w:rsidP="00C942BC">
      <w:pPr>
        <w:pStyle w:val="SSTnagowek2"/>
      </w:pPr>
      <w:r w:rsidRPr="00FD2EEC">
        <w:t>SPRZĘT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sprzętu podano w </w:t>
      </w:r>
      <w:r>
        <w:rPr>
          <w:rFonts w:asciiTheme="minorHAnsi" w:hAnsiTheme="minorHAnsi"/>
          <w:sz w:val="18"/>
          <w:szCs w:val="18"/>
        </w:rPr>
        <w:t>STWiORB</w:t>
      </w:r>
      <w:r w:rsidRPr="00FD2EEC">
        <w:rPr>
          <w:rFonts w:asciiTheme="minorHAnsi" w:hAnsiTheme="minorHAnsi"/>
          <w:sz w:val="18"/>
          <w:szCs w:val="18"/>
        </w:rPr>
        <w:t xml:space="preserve"> DM.00.00.00 „Wymagania ogólne” p.3.</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Sprzęt mechaniczny do ścinania i karczowania drzew. Sprzęt musi być sprawny technicznie.</w:t>
      </w:r>
    </w:p>
    <w:p w:rsidR="00DD4313" w:rsidRPr="00FD2EEC" w:rsidRDefault="00DD4313" w:rsidP="00C942BC">
      <w:pPr>
        <w:pStyle w:val="SSTnagowek2"/>
      </w:pPr>
      <w:r w:rsidRPr="00FD2EEC">
        <w:t xml:space="preserve">TRANSPORT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transportu podano w </w:t>
      </w:r>
      <w:r>
        <w:rPr>
          <w:rFonts w:asciiTheme="minorHAnsi" w:hAnsiTheme="minorHAnsi"/>
          <w:sz w:val="18"/>
          <w:szCs w:val="18"/>
        </w:rPr>
        <w:t>STWiORB</w:t>
      </w:r>
      <w:r w:rsidRPr="00FD2EEC">
        <w:rPr>
          <w:rFonts w:asciiTheme="minorHAnsi" w:hAnsiTheme="minorHAnsi"/>
          <w:sz w:val="18"/>
          <w:szCs w:val="18"/>
        </w:rPr>
        <w:t xml:space="preserve"> DM.00.00.00 „Wymagania ogólne” p.4.</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Pnie, karpinę oraz gałęzie należy przewozić transportem samochodowym.</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Pnie przedstawiające wartość jako materiał użytkowy, powinny być transportowane w sposób niepowodujący ich uszkodzeń.</w:t>
      </w:r>
    </w:p>
    <w:p w:rsidR="00DD4313" w:rsidRPr="00FD2EEC" w:rsidRDefault="00DD4313" w:rsidP="00C942BC">
      <w:pPr>
        <w:pStyle w:val="SSTnagowek2"/>
      </w:pPr>
      <w:r w:rsidRPr="00FD2EEC">
        <w:t xml:space="preserve">WYKONANIE ROBÓT </w:t>
      </w:r>
    </w:p>
    <w:p w:rsidR="00DD4313" w:rsidRPr="00FD2EEC" w:rsidRDefault="00DD4313" w:rsidP="00C942BC">
      <w:pPr>
        <w:pStyle w:val="SSTnag3"/>
      </w:pPr>
      <w:r w:rsidRPr="00FD2EEC">
        <w:t>Ogólne zasady wykonania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wykonania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p.5.</w:t>
      </w:r>
    </w:p>
    <w:p w:rsidR="00DD4313" w:rsidRPr="00FD2EEC" w:rsidRDefault="00DD4313" w:rsidP="00C942BC">
      <w:pPr>
        <w:pStyle w:val="SSTnag3"/>
      </w:pPr>
      <w:r w:rsidRPr="00FD2EEC">
        <w:t>Zasady oczyszczania terenu z drzew i krzewów.</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Roboty związane z usunięciem drzew i krzewów obejmują wycięcie i wykarczowanie drzew i krzewów, wywiezienie pni, karpiny i gałęzi poza teren budowy, zasypanie dołów oraz ewentualne spalenie na miejscu pozostałości po wykarczowaniu.</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Teren pod nasyp należy oczyścić tak, aby części roślinności nie znajdowały się na głębokości do </w:t>
      </w:r>
      <w:smartTag w:uri="urn:schemas-microsoft-com:office:smarttags" w:element="metricconverter">
        <w:smartTagPr>
          <w:attr w:name="ProductID" w:val="60 cm"/>
        </w:smartTagPr>
        <w:r w:rsidRPr="00FD2EEC">
          <w:rPr>
            <w:rFonts w:asciiTheme="minorHAnsi" w:hAnsiTheme="minorHAnsi"/>
            <w:sz w:val="18"/>
            <w:szCs w:val="18"/>
          </w:rPr>
          <w:t>60 cm</w:t>
        </w:r>
      </w:smartTag>
      <w:r w:rsidRPr="00FD2EEC">
        <w:rPr>
          <w:rFonts w:asciiTheme="minorHAnsi" w:hAnsiTheme="minorHAnsi"/>
          <w:sz w:val="18"/>
          <w:szCs w:val="18"/>
        </w:rPr>
        <w:t xml:space="preserve"> poniżej niwelety robót ziemnych i linii skarp nasypu, z wyjątkiem przypadków podanych w punkcie 5.3.</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Roślinność istniejąca w pasie robót, nieprzeznaczona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DD4313" w:rsidRPr="00FD2EEC" w:rsidRDefault="00DD4313" w:rsidP="00C942BC">
      <w:pPr>
        <w:pStyle w:val="SSTnag3"/>
      </w:pPr>
      <w:r w:rsidRPr="00FD2EEC">
        <w:t>Usunięcie drzew i krzewów.</w:t>
      </w:r>
    </w:p>
    <w:p w:rsidR="00DD4313" w:rsidRPr="00FD2EEC" w:rsidRDefault="00DD4313" w:rsidP="00DD4313">
      <w:pPr>
        <w:pStyle w:val="sstnromalny"/>
        <w:rPr>
          <w:rFonts w:asciiTheme="minorHAnsi" w:hAnsiTheme="minorHAnsi"/>
          <w:sz w:val="18"/>
          <w:szCs w:val="18"/>
          <w:lang w:val="pl-PL"/>
        </w:rPr>
      </w:pPr>
      <w:r w:rsidRPr="00FD2EEC">
        <w:rPr>
          <w:rFonts w:asciiTheme="minorHAnsi" w:hAnsiTheme="minorHAnsi"/>
          <w:sz w:val="18"/>
          <w:szCs w:val="18"/>
        </w:rPr>
        <w:lastRenderedPageBreak/>
        <w:t>Pnie drzew i krzewów znajdujące się w pasie robót ziemnych, powinny być wykarczowane</w:t>
      </w:r>
      <w:r w:rsidRPr="00FD2EEC">
        <w:rPr>
          <w:rFonts w:asciiTheme="minorHAnsi" w:hAnsiTheme="minorHAnsi"/>
          <w:sz w:val="18"/>
          <w:szCs w:val="18"/>
          <w:lang w:val="pl-PL"/>
        </w:rPr>
        <w:t>.</w:t>
      </w:r>
    </w:p>
    <w:p w:rsidR="00DD4313" w:rsidRPr="00FD2EEC" w:rsidRDefault="00DD4313" w:rsidP="00DD4313">
      <w:pPr>
        <w:pStyle w:val="sstnromalny"/>
        <w:rPr>
          <w:rFonts w:asciiTheme="minorHAnsi" w:hAnsiTheme="minorHAnsi"/>
          <w:sz w:val="18"/>
          <w:szCs w:val="18"/>
          <w:lang w:val="pl-PL"/>
        </w:rPr>
      </w:pPr>
      <w:r w:rsidRPr="00FD2EEC">
        <w:rPr>
          <w:rFonts w:asciiTheme="minorHAnsi" w:hAnsiTheme="minorHAnsi"/>
          <w:sz w:val="18"/>
          <w:szCs w:val="18"/>
        </w:rPr>
        <w:t>Poza miejscami wykopów doły po wykarczowanych pniach należy wypełnić gruntem przydatnym do budowy nasypów i zagęścić</w:t>
      </w:r>
      <w:r w:rsidRPr="00FD2EEC">
        <w:rPr>
          <w:rFonts w:asciiTheme="minorHAnsi" w:hAnsiTheme="minorHAnsi"/>
          <w:sz w:val="18"/>
          <w:szCs w:val="18"/>
          <w:lang w:val="pl-PL"/>
        </w:rPr>
        <w: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Doły w obrębie przewidywanych wykopów, należy tymczasowo zabezpieczyć przed gromadzeniem się w nich wody.</w:t>
      </w:r>
    </w:p>
    <w:p w:rsidR="00DD4313" w:rsidRPr="00FD2EEC" w:rsidRDefault="00DD4313" w:rsidP="00C942BC">
      <w:pPr>
        <w:pStyle w:val="SSTnag3"/>
      </w:pPr>
      <w:r w:rsidRPr="00FD2EEC">
        <w:t>Zniszczenie pozostałości po usuniętej roślinności.</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Sposób zniszczenia pozostałości po usuniętej roślinności zostanie uzgodniony w trakcie realizacji kontraktu.</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W przypadku dopuszczenia spalania roślinności usuniętej w czasie robót przygotowawczych Wykonawca ma obowiązek zadbać, aby odbyło się ono z zachowaniem wszystkich wymogów bezpieczeństwa i odpowiednich przepisów Pozostałości po spaleniu powinny być usunięte przez Wykonawcę z terenu budowy. </w:t>
      </w:r>
    </w:p>
    <w:p w:rsidR="00DD4313" w:rsidRPr="00FD2EEC" w:rsidRDefault="00DD4313" w:rsidP="00C942BC">
      <w:pPr>
        <w:pStyle w:val="SSTnagowek2"/>
      </w:pPr>
      <w:r w:rsidRPr="00FD2EEC">
        <w:t>KONTROLA JAKOŚCI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Sprawdzenie zgodności z dokumentacją techniczną oraz </w:t>
      </w:r>
      <w:r>
        <w:rPr>
          <w:rFonts w:asciiTheme="minorHAnsi" w:hAnsiTheme="minorHAnsi"/>
          <w:sz w:val="18"/>
          <w:szCs w:val="18"/>
        </w:rPr>
        <w:t>STWiORB</w:t>
      </w:r>
      <w:r w:rsidRPr="00FD2EEC">
        <w:rPr>
          <w:rFonts w:asciiTheme="minorHAnsi" w:hAnsiTheme="minorHAnsi"/>
          <w:sz w:val="18"/>
          <w:szCs w:val="18"/>
        </w:rPr>
        <w:t xml:space="preserve"> DM.00.00.00 „Wymagania ogólne” p.6.</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Sprawdzenie jakości robót polega na wizualnej ocenie kompletności usunięcia roślinności, wykarczowania korzeni i zasypania dołów. Zagęszczenie gruntu wypełniającego doły powinno </w:t>
      </w:r>
      <w:r w:rsidRPr="00FD2EEC">
        <w:rPr>
          <w:rFonts w:asciiTheme="minorHAnsi" w:hAnsiTheme="minorHAnsi"/>
          <w:sz w:val="18"/>
          <w:szCs w:val="18"/>
          <w:lang w:val="pl-PL"/>
        </w:rPr>
        <w:t>wynosić Is=0,97.</w:t>
      </w:r>
      <w:r w:rsidRPr="00FD2EEC">
        <w:rPr>
          <w:rFonts w:asciiTheme="minorHAnsi" w:hAnsiTheme="minorHAnsi"/>
          <w:sz w:val="18"/>
          <w:szCs w:val="18"/>
        </w:rPr>
        <w:t xml:space="preserve"> </w:t>
      </w:r>
    </w:p>
    <w:p w:rsidR="00DD4313" w:rsidRPr="00FD2EEC" w:rsidRDefault="00DD4313" w:rsidP="00C942BC">
      <w:pPr>
        <w:pStyle w:val="SSTnagowek2"/>
      </w:pPr>
      <w:r w:rsidRPr="00FD2EEC">
        <w:t xml:space="preserve">OBMIAR ROBÓT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obmiaru podano w </w:t>
      </w:r>
      <w:r>
        <w:rPr>
          <w:rFonts w:asciiTheme="minorHAnsi" w:hAnsiTheme="minorHAnsi"/>
          <w:sz w:val="18"/>
          <w:szCs w:val="18"/>
        </w:rPr>
        <w:t>STWiORB</w:t>
      </w:r>
      <w:r w:rsidRPr="00FD2EEC">
        <w:rPr>
          <w:rFonts w:asciiTheme="minorHAnsi" w:hAnsiTheme="minorHAnsi"/>
          <w:sz w:val="18"/>
          <w:szCs w:val="18"/>
        </w:rPr>
        <w:t xml:space="preserve"> DM.00.00.00 "Wymagania ogólne" p.7 </w:t>
      </w:r>
    </w:p>
    <w:p w:rsidR="00DD4313" w:rsidRPr="00FD2EEC" w:rsidRDefault="00DD4313" w:rsidP="00DD4313">
      <w:pPr>
        <w:pStyle w:val="sstnromalny"/>
        <w:rPr>
          <w:rFonts w:asciiTheme="minorHAnsi" w:hAnsiTheme="minorHAnsi"/>
          <w:sz w:val="18"/>
          <w:szCs w:val="18"/>
          <w:lang w:val="pl-PL"/>
        </w:rPr>
      </w:pPr>
      <w:r w:rsidRPr="00FD2EEC">
        <w:rPr>
          <w:rFonts w:asciiTheme="minorHAnsi" w:hAnsiTheme="minorHAnsi"/>
          <w:sz w:val="18"/>
          <w:szCs w:val="18"/>
        </w:rPr>
        <w:t>Jednostką obmiarową robót związanych z usunięciem drzew i krzaków jest</w:t>
      </w:r>
      <w:r w:rsidRPr="00FD2EEC">
        <w:rPr>
          <w:rFonts w:asciiTheme="minorHAnsi" w:hAnsiTheme="minorHAnsi"/>
          <w:sz w:val="18"/>
          <w:szCs w:val="18"/>
          <w:lang w:val="pl-PL"/>
        </w:rPr>
        <w:t xml:space="preserve"> ha (hektar) za usunięcie wszystkich zbędnych drzew i krzewów.</w:t>
      </w:r>
    </w:p>
    <w:p w:rsidR="00DD4313" w:rsidRPr="00FD2EEC" w:rsidRDefault="00DD4313" w:rsidP="00C942BC">
      <w:pPr>
        <w:pStyle w:val="SSTnagowek2"/>
      </w:pPr>
      <w:r w:rsidRPr="00FD2EEC">
        <w:t xml:space="preserve">ODBIÓR ROBÓT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odbioru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p.8.</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Odbiorowi robót zanikających i ulegających zakryciu podlega sprawdzenie dołów po wykarczowanych pniach przed ich zasypaniem.</w:t>
      </w:r>
    </w:p>
    <w:p w:rsidR="00DD4313" w:rsidRPr="00FD2EEC" w:rsidRDefault="00DD4313" w:rsidP="00C942BC">
      <w:pPr>
        <w:pStyle w:val="SSTnagowek2"/>
      </w:pPr>
      <w:r w:rsidRPr="00FD2EEC">
        <w:t xml:space="preserve">PODSTAWA PŁATNOŚCI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płatności określone są w </w:t>
      </w:r>
      <w:r>
        <w:rPr>
          <w:rFonts w:asciiTheme="minorHAnsi" w:hAnsiTheme="minorHAnsi"/>
          <w:sz w:val="18"/>
          <w:szCs w:val="18"/>
        </w:rPr>
        <w:t>STWiORB</w:t>
      </w:r>
      <w:r w:rsidRPr="00FD2EEC">
        <w:rPr>
          <w:rFonts w:asciiTheme="minorHAnsi" w:hAnsiTheme="minorHAnsi"/>
          <w:sz w:val="18"/>
          <w:szCs w:val="18"/>
        </w:rPr>
        <w:t xml:space="preserve"> DM.00.00.00 "Wymagania ogólne" p.9.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Płaci się za jednostką rozliczeniową (</w:t>
      </w:r>
      <w:r w:rsidRPr="00FD2EEC">
        <w:rPr>
          <w:rFonts w:asciiTheme="minorHAnsi" w:hAnsiTheme="minorHAnsi"/>
          <w:sz w:val="18"/>
          <w:szCs w:val="18"/>
          <w:lang w:val="pl-PL"/>
        </w:rPr>
        <w:t>ha</w:t>
      </w:r>
      <w:r w:rsidRPr="00FD2EEC">
        <w:rPr>
          <w:rFonts w:asciiTheme="minorHAnsi" w:hAnsiTheme="minorHAnsi"/>
          <w:sz w:val="18"/>
          <w:szCs w:val="18"/>
        </w:rPr>
        <w: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Cena wykonania robót obejmuje prace pomiarowe i przygotowawcze, oznakowanie prowadzonych robót, wycięcie i wykarczowanie drzew i krzewów, wywiezienie pni, karpiny i gałęzi poza teren budowy lub przerobienie gałęzi na korę drzewną, względnie spalenie na miejscu pozostałości po wykarczowaniu, zasypanie dołów, uporządkowanie miejsca prowadzonych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Cena wykonania robót określonych niniejszą </w:t>
      </w:r>
      <w:r>
        <w:rPr>
          <w:rFonts w:asciiTheme="minorHAnsi" w:hAnsiTheme="minorHAnsi"/>
          <w:sz w:val="18"/>
          <w:szCs w:val="18"/>
        </w:rPr>
        <w:t>STWiORB</w:t>
      </w:r>
      <w:r w:rsidRPr="00FD2EEC">
        <w:rPr>
          <w:rFonts w:asciiTheme="minorHAnsi" w:hAnsiTheme="minorHAnsi"/>
          <w:sz w:val="18"/>
          <w:szCs w:val="18"/>
        </w:rPr>
        <w:t xml:space="preserve"> obejmuje:</w:t>
      </w:r>
    </w:p>
    <w:p w:rsidR="00DD4313" w:rsidRPr="00FD2EEC" w:rsidRDefault="00DD4313" w:rsidP="003108FD">
      <w:pPr>
        <w:pStyle w:val="sstnromalny"/>
        <w:numPr>
          <w:ilvl w:val="0"/>
          <w:numId w:val="293"/>
        </w:numPr>
        <w:rPr>
          <w:rFonts w:asciiTheme="minorHAnsi" w:hAnsiTheme="minorHAnsi"/>
          <w:sz w:val="18"/>
          <w:szCs w:val="18"/>
        </w:rPr>
      </w:pPr>
      <w:r w:rsidRPr="00FD2EEC">
        <w:rPr>
          <w:rFonts w:asciiTheme="minorHAnsi" w:hAnsiTheme="minorHAnsi"/>
          <w:sz w:val="18"/>
          <w:szCs w:val="18"/>
        </w:rPr>
        <w:t>roboty tymczasowe, które są potrzebne do wykonania robót podstawowych, ale nie są przekazywane Zamawiającemu i są usuwane po wykonaniu robót podstawowych,</w:t>
      </w:r>
    </w:p>
    <w:p w:rsidR="00DD4313" w:rsidRPr="00FD2EEC" w:rsidRDefault="00DD4313" w:rsidP="003108FD">
      <w:pPr>
        <w:pStyle w:val="sstnromalny"/>
        <w:numPr>
          <w:ilvl w:val="0"/>
          <w:numId w:val="293"/>
        </w:numPr>
        <w:rPr>
          <w:rFonts w:asciiTheme="minorHAnsi" w:hAnsiTheme="minorHAnsi"/>
          <w:sz w:val="18"/>
          <w:szCs w:val="18"/>
        </w:rPr>
      </w:pPr>
      <w:r w:rsidRPr="00FD2EEC">
        <w:rPr>
          <w:rFonts w:asciiTheme="minorHAnsi" w:hAnsiTheme="minorHAnsi"/>
          <w:sz w:val="18"/>
          <w:szCs w:val="18"/>
        </w:rPr>
        <w:t>prace towarzyszące, które są niezbędne do wykonania robót podstawowych, niezaliczane do robót tymczasowych, jak geodezyjne wytyczenie robót itd.</w:t>
      </w:r>
    </w:p>
    <w:p w:rsidR="00DD4313" w:rsidRPr="00FD2EEC" w:rsidRDefault="00DD4313" w:rsidP="00C942BC">
      <w:pPr>
        <w:pStyle w:val="SSTnagowek2"/>
      </w:pPr>
      <w:r w:rsidRPr="00FD2EEC">
        <w:t xml:space="preserve">PRZEPISY ZWIĄZANE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Przepisy BHP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br w:type="page"/>
      </w:r>
    </w:p>
    <w:p w:rsidR="00DD4313" w:rsidRPr="00FD2EEC" w:rsidRDefault="00DD4313" w:rsidP="00DD4313">
      <w:pPr>
        <w:pStyle w:val="sstnromalny"/>
        <w:rPr>
          <w:rFonts w:asciiTheme="minorHAnsi" w:hAnsiTheme="minorHAnsi"/>
          <w:sz w:val="18"/>
          <w:szCs w:val="18"/>
        </w:rPr>
      </w:pPr>
    </w:p>
    <w:p w:rsidR="00DD4313" w:rsidRPr="00FD2EEC" w:rsidRDefault="00DD4313" w:rsidP="00C942BC">
      <w:pPr>
        <w:pStyle w:val="SSTnag1"/>
      </w:pPr>
      <w:bookmarkStart w:id="32" w:name="_Toc275851794"/>
      <w:bookmarkStart w:id="33" w:name="_Toc438487012"/>
      <w:r w:rsidRPr="00FD2EEC">
        <w:t>D.01.02.01a</w:t>
      </w:r>
      <w:r w:rsidRPr="00FD2EEC">
        <w:tab/>
        <w:t>OCHRONA  ISTNIEJĄCYCH  DRZEW</w:t>
      </w:r>
      <w:bookmarkEnd w:id="32"/>
      <w:bookmarkEnd w:id="33"/>
    </w:p>
    <w:p w:rsidR="00DD4313" w:rsidRPr="00FD2EEC" w:rsidRDefault="00DD4313" w:rsidP="00C942BC">
      <w:pPr>
        <w:pStyle w:val="SSTnagowek2"/>
      </w:pPr>
      <w:r w:rsidRPr="00FD2EEC">
        <w:t xml:space="preserve">WSTĘP. </w:t>
      </w:r>
    </w:p>
    <w:p w:rsidR="00DD4313" w:rsidRPr="00FD2EEC" w:rsidRDefault="00DD4313" w:rsidP="00C942BC">
      <w:pPr>
        <w:pStyle w:val="SSTnag3"/>
      </w:pPr>
      <w:r w:rsidRPr="00FD2EEC">
        <w:t xml:space="preserve">Przedmiot </w:t>
      </w:r>
      <w:r>
        <w:t>STWiORB</w:t>
      </w:r>
      <w:r w:rsidRPr="00FD2EEC">
        <w:t xml:space="preserv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Przedmiotem niniejszej Specyfikacji Technicznej są wymagania dotyczące wykonania i odbioru robót związanych z ochroną istniejących drzew.</w:t>
      </w:r>
    </w:p>
    <w:p w:rsidR="00DD4313" w:rsidRPr="00FD2EEC" w:rsidRDefault="00DD4313" w:rsidP="00C942BC">
      <w:pPr>
        <w:pStyle w:val="SSTnag3"/>
      </w:pPr>
      <w:r w:rsidRPr="00FD2EEC">
        <w:t xml:space="preserve">Zakres stosowania </w:t>
      </w:r>
      <w:r>
        <w:t>STWiORB</w:t>
      </w:r>
      <w:r w:rsidRPr="00FD2EEC">
        <w:t xml:space="preserv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Specyfikacja Techniczna jest stosowana jako dokument przetargowy i kontraktowy przy zlecaniu i realizacji robót wymienionych w punkcie 1.1. </w:t>
      </w:r>
    </w:p>
    <w:p w:rsidR="00DD4313" w:rsidRPr="00FD2EEC" w:rsidRDefault="00DD4313" w:rsidP="00C942BC">
      <w:pPr>
        <w:pStyle w:val="SSTnag3"/>
      </w:pPr>
      <w:r w:rsidRPr="00FD2EEC">
        <w:t xml:space="preserve">Zakres robót objętych </w:t>
      </w:r>
      <w:r>
        <w:t>STWiORB</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Ustalenia zawarte w niniejszej specyfikacji  dotyczą zasad wykonania i odbioru robót trwających w okresie budowy drogi, związanych z ochroną i zabezpieczeniem istniejących drzew.</w:t>
      </w:r>
    </w:p>
    <w:p w:rsidR="00DD4313" w:rsidRPr="00FD2EEC" w:rsidRDefault="00DD4313" w:rsidP="00C942BC">
      <w:pPr>
        <w:pStyle w:val="SSTnag3"/>
      </w:pPr>
      <w:r w:rsidRPr="00FD2EEC">
        <w:t>Określenia podstawowe</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b/>
          <w:i/>
          <w:sz w:val="18"/>
          <w:szCs w:val="18"/>
        </w:rPr>
        <w:t>Drzewo</w:t>
      </w:r>
      <w:r w:rsidRPr="00FD2EEC">
        <w:rPr>
          <w:rFonts w:asciiTheme="minorHAnsi" w:hAnsiTheme="minorHAnsi"/>
          <w:sz w:val="18"/>
          <w:szCs w:val="18"/>
        </w:rPr>
        <w:t xml:space="preserve"> – roślina wieloletnia drzewiasta o silnie zdrewniałym pędzie głównym (pniu).</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b/>
          <w:i/>
          <w:sz w:val="18"/>
          <w:szCs w:val="18"/>
        </w:rPr>
        <w:t>Korona</w:t>
      </w:r>
      <w:r w:rsidRPr="00FD2EEC">
        <w:rPr>
          <w:rFonts w:asciiTheme="minorHAnsi" w:hAnsiTheme="minorHAnsi"/>
          <w:sz w:val="18"/>
          <w:szCs w:val="18"/>
        </w:rPr>
        <w:t xml:space="preserve"> – górna część drzewa utworzona przez jego pędy boczne.</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b/>
          <w:i/>
          <w:sz w:val="18"/>
          <w:szCs w:val="18"/>
        </w:rPr>
        <w:t>Ziemia urodzajna</w:t>
      </w:r>
      <w:r w:rsidRPr="00FD2EEC">
        <w:rPr>
          <w:rFonts w:asciiTheme="minorHAnsi" w:hAnsiTheme="minorHAnsi"/>
          <w:sz w:val="18"/>
          <w:szCs w:val="18"/>
        </w:rPr>
        <w:t xml:space="preserve"> – ziemia posiadająca właściwości zapewniające roślinom prawidłowy rozwój.</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b/>
          <w:i/>
          <w:sz w:val="18"/>
          <w:szCs w:val="18"/>
        </w:rPr>
        <w:t>Forma pienna</w:t>
      </w:r>
      <w:r w:rsidRPr="00FD2EEC">
        <w:rPr>
          <w:rFonts w:asciiTheme="minorHAnsi" w:hAnsiTheme="minorHAnsi"/>
          <w:sz w:val="18"/>
          <w:szCs w:val="18"/>
        </w:rPr>
        <w:t xml:space="preserve"> – forma drzew z pniami wysokości od 1,8 do </w:t>
      </w:r>
      <w:smartTag w:uri="urn:schemas-microsoft-com:office:smarttags" w:element="metricconverter">
        <w:smartTagPr>
          <w:attr w:name="ProductID" w:val="2,2 m"/>
        </w:smartTagPr>
        <w:r w:rsidRPr="00FD2EEC">
          <w:rPr>
            <w:rFonts w:asciiTheme="minorHAnsi" w:hAnsiTheme="minorHAnsi"/>
            <w:sz w:val="18"/>
            <w:szCs w:val="18"/>
          </w:rPr>
          <w:t>2,2 m</w:t>
        </w:r>
      </w:smartTag>
      <w:r w:rsidRPr="00FD2EEC">
        <w:rPr>
          <w:rFonts w:asciiTheme="minorHAnsi" w:hAnsiTheme="minorHAnsi"/>
          <w:sz w:val="18"/>
          <w:szCs w:val="18"/>
        </w:rPr>
        <w:t xml:space="preserve">, z wyraźnym nie przyciętym przewodnikiem i uformowaną koroną. </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b/>
          <w:i/>
          <w:sz w:val="18"/>
          <w:szCs w:val="18"/>
        </w:rPr>
        <w:t>Bryła korzeniowa</w:t>
      </w:r>
      <w:r w:rsidRPr="00FD2EEC">
        <w:rPr>
          <w:rFonts w:asciiTheme="minorHAnsi" w:hAnsiTheme="minorHAnsi"/>
          <w:sz w:val="18"/>
          <w:szCs w:val="18"/>
        </w:rPr>
        <w:t xml:space="preserve"> – uformowana bryła ziemi z przerastającymi ją korzeniami rośliny.</w:t>
      </w:r>
    </w:p>
    <w:p w:rsidR="00DD4313" w:rsidRPr="00FD2EEC" w:rsidRDefault="00DD4313" w:rsidP="003108FD">
      <w:pPr>
        <w:numPr>
          <w:ilvl w:val="0"/>
          <w:numId w:val="296"/>
        </w:numPr>
        <w:tabs>
          <w:tab w:val="left" w:pos="360"/>
        </w:tabs>
        <w:autoSpaceDE w:val="0"/>
        <w:autoSpaceDN w:val="0"/>
        <w:adjustRightInd w:val="0"/>
        <w:jc w:val="both"/>
        <w:rPr>
          <w:rFonts w:asciiTheme="minorHAnsi" w:hAnsiTheme="minorHAnsi"/>
          <w:sz w:val="18"/>
          <w:szCs w:val="18"/>
        </w:rPr>
      </w:pPr>
      <w:r w:rsidRPr="00FD2EEC">
        <w:rPr>
          <w:rFonts w:asciiTheme="minorHAnsi" w:hAnsiTheme="minorHAnsi"/>
          <w:sz w:val="18"/>
          <w:szCs w:val="18"/>
        </w:rPr>
        <w:t xml:space="preserve">Pozostałe określenia podstawowe są zgodne z obowiązującymi, odpowiednimi polskimi normami i z definicjami podanymi w </w:t>
      </w:r>
      <w:r>
        <w:rPr>
          <w:sz w:val="18"/>
          <w:szCs w:val="18"/>
        </w:rPr>
        <w:t>STWiORB</w:t>
      </w:r>
      <w:r w:rsidRPr="00FD2EEC">
        <w:rPr>
          <w:rFonts w:asciiTheme="minorHAnsi" w:hAnsiTheme="minorHAnsi"/>
          <w:sz w:val="18"/>
          <w:szCs w:val="18"/>
        </w:rPr>
        <w:t xml:space="preserve"> DM.00.00.00 „Wymagania ogólne” pkt 1.4.  </w:t>
      </w:r>
    </w:p>
    <w:p w:rsidR="00DD4313" w:rsidRPr="00FD2EEC" w:rsidRDefault="00DD4313" w:rsidP="00C942BC">
      <w:pPr>
        <w:pStyle w:val="SSTnag3"/>
      </w:pPr>
      <w:r w:rsidRPr="00FD2EEC">
        <w:t>Ogólne wymagania dotyczące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pkt 1.5.</w:t>
      </w:r>
    </w:p>
    <w:p w:rsidR="00DD4313" w:rsidRPr="00FD2EEC" w:rsidRDefault="00DD4313" w:rsidP="00C942BC">
      <w:pPr>
        <w:pStyle w:val="SSTnagowek2"/>
      </w:pPr>
      <w:bookmarkStart w:id="34" w:name="_Toc166297581"/>
      <w:bookmarkStart w:id="35" w:name="_Toc150225703"/>
      <w:bookmarkEnd w:id="34"/>
      <w:r w:rsidRPr="00FD2EEC">
        <w:t>MATERIAŁY</w:t>
      </w:r>
      <w:bookmarkEnd w:id="35"/>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materiałów, ich pozyskiwania i składowania, podano w </w:t>
      </w:r>
      <w:r>
        <w:rPr>
          <w:rFonts w:asciiTheme="minorHAnsi" w:hAnsiTheme="minorHAnsi"/>
          <w:sz w:val="18"/>
          <w:szCs w:val="18"/>
        </w:rPr>
        <w:t>STWiORB</w:t>
      </w:r>
      <w:r w:rsidRPr="00FD2EEC">
        <w:rPr>
          <w:rFonts w:asciiTheme="minorHAnsi" w:hAnsiTheme="minorHAnsi"/>
          <w:sz w:val="18"/>
          <w:szCs w:val="18"/>
        </w:rPr>
        <w:t xml:space="preserve"> DM.00.00.00 „Wymagania ogólne” pkt 2.</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Materiały do wykonania robót powinny być zgodne z ustaleniami dokumentacji projektowej lub </w:t>
      </w:r>
      <w:r>
        <w:rPr>
          <w:rFonts w:asciiTheme="minorHAnsi" w:hAnsiTheme="minorHAnsi"/>
          <w:sz w:val="18"/>
          <w:szCs w:val="18"/>
        </w:rPr>
        <w:t>STWiORB</w:t>
      </w:r>
      <w:r w:rsidRPr="00FD2EEC">
        <w:rPr>
          <w:rFonts w:asciiTheme="minorHAnsi" w:hAnsiTheme="minorHAnsi"/>
          <w:sz w:val="18"/>
          <w:szCs w:val="18"/>
        </w:rPr>
        <w: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Przy ochronie i zabezpieczeniu istniejących drzew w okresie budowy można stosować następujące materiały:</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a)   materiały do wykonania tymczasowej ochrony drzew, jak:</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deski iglaste grubości min. </w:t>
      </w:r>
      <w:smartTag w:uri="urn:schemas-microsoft-com:office:smarttags" w:element="metricconverter">
        <w:smartTagPr>
          <w:attr w:name="ProductID" w:val="20 mm"/>
        </w:smartTagPr>
        <w:r w:rsidRPr="00FD2EEC">
          <w:rPr>
            <w:rFonts w:asciiTheme="minorHAnsi" w:hAnsiTheme="minorHAnsi"/>
            <w:sz w:val="18"/>
            <w:szCs w:val="18"/>
          </w:rPr>
          <w:t>20 mm</w:t>
        </w:r>
      </w:smartTag>
      <w:r w:rsidRPr="00FD2EEC">
        <w:rPr>
          <w:rFonts w:asciiTheme="minorHAnsi" w:hAnsiTheme="minorHAnsi"/>
          <w:sz w:val="18"/>
          <w:szCs w:val="18"/>
        </w:rPr>
        <w:t>, słupki drewniane, żerdzie, itp.,</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maty słomiane,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zużyte opony samochodowe,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drut, taśmę stalową, gwoździe,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wodę,</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inne – określone w Dokumentacji Projektowej</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a)   materiały pielęgnacyjne drzew uszkodzonych, jak:</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preparaty emulsyjne, powierzchniowe,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środki impregnujące,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wodę.</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Materiały stosowane do tymczasowej ochrony drzew i materiały pielęgnacyjne powinny być zaproponowane przez Wykonawcę, zgodne z Dokumentacją Projektową i zaakceptowane przez Inżyniera. </w:t>
      </w:r>
      <w:bookmarkStart w:id="36" w:name="_Toc166297582"/>
      <w:bookmarkEnd w:id="36"/>
    </w:p>
    <w:p w:rsidR="00DD4313" w:rsidRPr="00FD2EEC" w:rsidRDefault="00DD4313" w:rsidP="00C942BC">
      <w:pPr>
        <w:pStyle w:val="SSTnagowek2"/>
      </w:pPr>
      <w:r w:rsidRPr="00FD2EEC">
        <w:t>SPRZĘT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sprzętu podano w </w:t>
      </w:r>
      <w:r>
        <w:rPr>
          <w:rFonts w:asciiTheme="minorHAnsi" w:hAnsiTheme="minorHAnsi"/>
          <w:sz w:val="18"/>
          <w:szCs w:val="18"/>
        </w:rPr>
        <w:t>STWiORB</w:t>
      </w:r>
      <w:r w:rsidRPr="00FD2EEC">
        <w:rPr>
          <w:rFonts w:asciiTheme="minorHAnsi" w:hAnsiTheme="minorHAnsi"/>
          <w:sz w:val="18"/>
          <w:szCs w:val="18"/>
        </w:rPr>
        <w:t xml:space="preserve"> DM.00.00.00 „Wymagania ogólne”, pkt 3.</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Przy wykonywaniu robót Wykonawca, w zależności od potrzeb, powinien wykazać się możliwością korzystania ze sprzętu dostosowanego do przyjętej metody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a)   sprzętu do tymczasowej ochrony drzew:</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ręcznego sprzętu do prac ziemnych jak szpadle, drągi, łopaty,</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samochodu skrzyniowego do transportu,</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sprzętu do podlewania, z ew. przewoźnymi zbiornikami do wody, ew. wiadrami, konewkami,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wyposażenia pomocniczego, drobnych narzędzi, drabin itp.,</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b)   sprzętu do pielęgnacji drzew uszkodzonych:</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ręcznego sprzętu pomocniczego, jak: piły, sekatory, dłuta, noże, skrobaki,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ręcznego sprzętu do robót ziemnych, jak szpadle, łopaty itp.</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Sprzęt powinien odpowiadać wymaganiom określonym w Dokumentacji Projektowej, </w:t>
      </w:r>
      <w:r>
        <w:rPr>
          <w:rFonts w:asciiTheme="minorHAnsi" w:hAnsiTheme="minorHAnsi"/>
          <w:sz w:val="18"/>
          <w:szCs w:val="18"/>
        </w:rPr>
        <w:t>STWiORB</w:t>
      </w:r>
      <w:r w:rsidRPr="00FD2EEC">
        <w:rPr>
          <w:rFonts w:asciiTheme="minorHAnsi" w:hAnsiTheme="minorHAnsi"/>
          <w:sz w:val="18"/>
          <w:szCs w:val="18"/>
        </w:rPr>
        <w:t>, instrukcjach producentów lub propozycji Wykonawcy i powinien być zaakceptowany przez Inżyniera.</w:t>
      </w:r>
    </w:p>
    <w:p w:rsidR="00DD4313" w:rsidRPr="00FD2EEC" w:rsidRDefault="00DD4313" w:rsidP="00C942BC">
      <w:pPr>
        <w:pStyle w:val="SSTnagowek2"/>
      </w:pPr>
      <w:bookmarkStart w:id="37" w:name="_Toc166297583"/>
      <w:bookmarkStart w:id="38" w:name="_Toc33319442"/>
      <w:bookmarkEnd w:id="37"/>
      <w:r w:rsidRPr="00FD2EEC">
        <w:lastRenderedPageBreak/>
        <w:t>TRANSPORT</w:t>
      </w:r>
      <w:bookmarkEnd w:id="38"/>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wymagania dotyczące transportu podano w </w:t>
      </w:r>
      <w:r>
        <w:rPr>
          <w:rFonts w:asciiTheme="minorHAnsi" w:hAnsiTheme="minorHAnsi"/>
          <w:sz w:val="18"/>
          <w:szCs w:val="18"/>
        </w:rPr>
        <w:t>STWiORB</w:t>
      </w:r>
      <w:r w:rsidRPr="00FD2EEC">
        <w:rPr>
          <w:rFonts w:asciiTheme="minorHAnsi" w:hAnsiTheme="minorHAnsi"/>
          <w:sz w:val="18"/>
          <w:szCs w:val="18"/>
        </w:rPr>
        <w:t xml:space="preserve"> DM.00.00.00 „Wymagania ogólne” pkt 4.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Materiały do wykonania robót można przewozić dowolnymi środkami transportu, w warunkach zabezpieczających je przed zanieczyszczeniem, zmieszaniem z innymi materiałami i nadmiernym zawilgoceniem lub wysuszeniem.               </w:t>
      </w:r>
    </w:p>
    <w:p w:rsidR="00DD4313" w:rsidRPr="00FD2EEC" w:rsidRDefault="00DD4313" w:rsidP="00C942BC">
      <w:pPr>
        <w:pStyle w:val="SSTnagowek2"/>
      </w:pPr>
      <w:bookmarkStart w:id="39" w:name="_Toc166297584"/>
      <w:bookmarkEnd w:id="39"/>
      <w:r w:rsidRPr="00FD2EEC">
        <w:t>wykonanie robót</w:t>
      </w:r>
    </w:p>
    <w:p w:rsidR="00DD4313" w:rsidRPr="00FD2EEC" w:rsidRDefault="00DD4313" w:rsidP="00C942BC">
      <w:pPr>
        <w:pStyle w:val="SSTnag3"/>
      </w:pPr>
      <w:r w:rsidRPr="00FD2EEC">
        <w:t>Ogólne zasady wykonania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wykonania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pkt 5.</w:t>
      </w:r>
    </w:p>
    <w:p w:rsidR="00DD4313" w:rsidRPr="00FD2EEC" w:rsidRDefault="00DD4313" w:rsidP="00C942BC">
      <w:pPr>
        <w:pStyle w:val="SSTnag3"/>
      </w:pPr>
      <w:r w:rsidRPr="00FD2EEC">
        <w:t>Zasady wykonywania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Sposób wykonania robót powinien być zgodny z dokumentacją projektową i </w:t>
      </w:r>
      <w:r>
        <w:rPr>
          <w:rFonts w:asciiTheme="minorHAnsi" w:hAnsiTheme="minorHAnsi"/>
          <w:sz w:val="18"/>
          <w:szCs w:val="18"/>
        </w:rPr>
        <w:t>STWiORB</w:t>
      </w:r>
      <w:r w:rsidRPr="00FD2EEC">
        <w:rPr>
          <w:rFonts w:asciiTheme="minorHAnsi" w:hAnsiTheme="minorHAnsi"/>
          <w:sz w:val="18"/>
          <w:szCs w:val="18"/>
        </w:rPr>
        <w:t xml:space="preserv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Podstawowe czynności przy wykonywaniu robót obejmują:</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1.     roboty przygotowawcze, </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2.     roboty zabezpieczające drzewo lub czynności pielęgnacyjne,</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3.     roboty wykończeniowe.</w:t>
      </w:r>
    </w:p>
    <w:p w:rsidR="00DD4313" w:rsidRPr="00FD2EEC" w:rsidRDefault="00DD4313" w:rsidP="00C942BC">
      <w:pPr>
        <w:pStyle w:val="SSTnag3"/>
      </w:pPr>
      <w:r w:rsidRPr="00FD2EEC">
        <w:t>Roboty przygotowawcze</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Przed przystąpieniem do robót należy, na podstawie dokumentacji projektowej, </w:t>
      </w:r>
      <w:r>
        <w:rPr>
          <w:rFonts w:asciiTheme="minorHAnsi" w:hAnsiTheme="minorHAnsi"/>
          <w:sz w:val="18"/>
          <w:szCs w:val="18"/>
        </w:rPr>
        <w:t>STWiORB</w:t>
      </w:r>
      <w:r w:rsidRPr="00FD2EEC">
        <w:rPr>
          <w:rFonts w:asciiTheme="minorHAnsi" w:hAnsiTheme="minorHAnsi"/>
          <w:sz w:val="18"/>
          <w:szCs w:val="18"/>
        </w:rPr>
        <w:t xml:space="preserve"> lub wskazań Inżyniera:</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ustalić lokalizację drzewa podlegającego zabezpieczeniu,</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szczegółowo wytyczyć roboty z danymi wysokościowymi przy stałych obiektach zabezpieczających drzewa,</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usunąć przeszkody, </w:t>
      </w:r>
    </w:p>
    <w:p w:rsidR="00DD4313" w:rsidRPr="00FD2EEC" w:rsidRDefault="00DD4313" w:rsidP="00C942BC">
      <w:pPr>
        <w:pStyle w:val="SSTnag3"/>
      </w:pPr>
      <w:r w:rsidRPr="00FD2EEC">
        <w:t>Tymczasowe zabezpieczenie drzew, na okres budowy</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Tymczasowe zabezpieczenie drzew, które pozostaną w terenie po zakończeniu robót, a są narażone na uszkodzenia w czasie robót budowlanych, wymaga wykonania wszystkich czynności: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 sposób uniemożliwiający uszkodzenie mechaniczne drzew,</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tylko ręcznie w zasięgu korony drzewa i w odległości co najmniej </w:t>
      </w:r>
      <w:smartTag w:uri="urn:schemas-microsoft-com:office:smarttags" w:element="metricconverter">
        <w:smartTagPr>
          <w:attr w:name="ProductID" w:val="2 m"/>
        </w:smartTagPr>
        <w:r w:rsidRPr="00FD2EEC">
          <w:rPr>
            <w:rFonts w:asciiTheme="minorHAnsi" w:hAnsiTheme="minorHAnsi"/>
            <w:sz w:val="18"/>
            <w:szCs w:val="18"/>
          </w:rPr>
          <w:t>2 m</w:t>
        </w:r>
      </w:smartTag>
      <w:r w:rsidRPr="00FD2EEC">
        <w:rPr>
          <w:rFonts w:asciiTheme="minorHAnsi" w:hAnsiTheme="minorHAnsi"/>
          <w:sz w:val="18"/>
          <w:szCs w:val="18"/>
        </w:rPr>
        <w:t xml:space="preserve"> na zewnątrz od obrysu korony drzewa, przy czym wyjątkowe zastosowanie sprzętu mechanicznego wymaga zgody Inżyniera.</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W zasięgu korony drzewa i w odległości co najmniej </w:t>
      </w:r>
      <w:smartTag w:uri="urn:schemas-microsoft-com:office:smarttags" w:element="metricconverter">
        <w:smartTagPr>
          <w:attr w:name="ProductID" w:val="2 m"/>
        </w:smartTagPr>
        <w:r w:rsidRPr="00FD2EEC">
          <w:rPr>
            <w:rFonts w:asciiTheme="minorHAnsi" w:hAnsiTheme="minorHAnsi"/>
            <w:sz w:val="18"/>
            <w:szCs w:val="18"/>
          </w:rPr>
          <w:t>2 m</w:t>
        </w:r>
      </w:smartTag>
      <w:r w:rsidRPr="00FD2EEC">
        <w:rPr>
          <w:rFonts w:asciiTheme="minorHAnsi" w:hAnsiTheme="minorHAnsi"/>
          <w:sz w:val="18"/>
          <w:szCs w:val="18"/>
        </w:rPr>
        <w:t xml:space="preserve"> na zewnątrz od obrysu korony drzewa (lub w strefie 4 × </w:t>
      </w:r>
      <w:smartTag w:uri="urn:schemas-microsoft-com:office:smarttags" w:element="metricconverter">
        <w:smartTagPr>
          <w:attr w:name="ProductID" w:val="4 m"/>
        </w:smartTagPr>
        <w:r w:rsidRPr="00FD2EEC">
          <w:rPr>
            <w:rFonts w:asciiTheme="minorHAnsi" w:hAnsiTheme="minorHAnsi"/>
            <w:sz w:val="18"/>
            <w:szCs w:val="18"/>
          </w:rPr>
          <w:t>4 m</w:t>
        </w:r>
      </w:smartTag>
      <w:r w:rsidRPr="00FD2EEC">
        <w:rPr>
          <w:rFonts w:asciiTheme="minorHAnsi" w:hAnsiTheme="minorHAnsi"/>
          <w:sz w:val="18"/>
          <w:szCs w:val="18"/>
        </w:rPr>
        <w:t xml:space="preserve"> wokół drzewa) nie powinno dopuścić się do:</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wykonania placów składowych i dróg dojazdowych,</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poruszania się sprzętu mechanicznego,</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składowania materiałów budowlanych,</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Zaleca się, aby w strefie do </w:t>
      </w:r>
      <w:smartTag w:uri="urn:schemas-microsoft-com:office:smarttags" w:element="metricconverter">
        <w:smartTagPr>
          <w:attr w:name="ProductID" w:val="10 m"/>
        </w:smartTagPr>
        <w:r w:rsidRPr="00FD2EEC">
          <w:rPr>
            <w:rFonts w:asciiTheme="minorHAnsi" w:hAnsiTheme="minorHAnsi"/>
            <w:sz w:val="18"/>
            <w:szCs w:val="18"/>
          </w:rPr>
          <w:t>10 m</w:t>
        </w:r>
      </w:smartTag>
      <w:r w:rsidRPr="00FD2EEC">
        <w:rPr>
          <w:rFonts w:asciiTheme="minorHAnsi" w:hAnsiTheme="minorHAnsi"/>
          <w:sz w:val="18"/>
          <w:szCs w:val="18"/>
        </w:rPr>
        <w:t xml:space="preserve"> od pnia drzewa nie składować cementu, kruszywa, olejów, paliw i lepiszcz.</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Zaleca się, aby roboty ziemne w obrębie korzeni drzewa nie były prowadzone w okresie wegetacji roślin, a szczególnie w okresie letnim. Najkorzystniejszym okresem do wykonania tych robót są miesiące od października do kwietnia.</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Zaleca się, aby czasowe wykopy instalacyjne wykonywane w strefie korzeniowej drzew były wykonywane wyłącznie ręcznie. Za deskowaniem czasowego wąskiego wykopu powinno się wykonać osłonę korzeni w formie szczeliny o szerokości 0,3 ÷ 0,5 m  i głębokości 1,5 ÷ 2,0 m  wypełnionej kompostem i torfem. Wskazane jest wykonanie takiej osłony rok wcześniej niż właściwy wykop. Z osłon takich można zrezygnować pod warunkiem wykonania robót instalacyjnych poza okresem wegetacji roślin.</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Zabezpieczenie drzewa na okres budowy powinno obejmować:</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owinięcie pnia matami słomianymi (np. w ilości </w:t>
      </w:r>
      <w:smartTag w:uri="urn:schemas-microsoft-com:office:smarttags" w:element="metricconverter">
        <w:smartTagPr>
          <w:attr w:name="ProductID" w:val="4 m2"/>
        </w:smartTagPr>
        <w:r w:rsidRPr="00FD2EEC">
          <w:rPr>
            <w:rFonts w:asciiTheme="minorHAnsi" w:hAnsiTheme="minorHAnsi"/>
            <w:sz w:val="18"/>
            <w:szCs w:val="18"/>
          </w:rPr>
          <w:t>4 m2</w:t>
        </w:r>
      </w:smartTag>
      <w:r w:rsidRPr="00FD2EEC">
        <w:rPr>
          <w:rFonts w:asciiTheme="minorHAnsi" w:hAnsiTheme="minorHAnsi"/>
          <w:sz w:val="18"/>
          <w:szCs w:val="18"/>
        </w:rPr>
        <w:t xml:space="preserve"> na jeden pień), jutą, a następnie oszalowanie ich deskami do wysokości pierwszych gałęzi. Dolna część każdej deski powinna opierać się na podłożu, będąc lekko wkopaną w grunt lub obsypaną ziemią. Oszalowanie powinno być otoczone opaskami z drutu lub taśmy stalowej w odległości wzajemnej co 40÷60 cm,</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przykrycie odkrytych korzeni matami słomianymi w ilości około </w:t>
      </w:r>
      <w:smartTag w:uri="urn:schemas-microsoft-com:office:smarttags" w:element="metricconverter">
        <w:smartTagPr>
          <w:attr w:name="ProductID" w:val="4 m2"/>
        </w:smartTagPr>
        <w:r w:rsidRPr="00FD2EEC">
          <w:rPr>
            <w:rFonts w:asciiTheme="minorHAnsi" w:hAnsiTheme="minorHAnsi"/>
            <w:sz w:val="18"/>
            <w:szCs w:val="18"/>
          </w:rPr>
          <w:t>4 m</w:t>
        </w:r>
        <w:r w:rsidRPr="00FD2EEC">
          <w:rPr>
            <w:rFonts w:asciiTheme="minorHAnsi" w:hAnsiTheme="minorHAnsi"/>
            <w:sz w:val="18"/>
            <w:szCs w:val="18"/>
            <w:vertAlign w:val="superscript"/>
          </w:rPr>
          <w:t>2</w:t>
        </w:r>
      </w:smartTag>
      <w:r w:rsidRPr="00FD2EEC">
        <w:rPr>
          <w:rFonts w:asciiTheme="minorHAnsi" w:hAnsiTheme="minorHAnsi"/>
          <w:sz w:val="18"/>
          <w:szCs w:val="18"/>
        </w:rPr>
        <w:t xml:space="preserve"> na jedno drzewo,</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podlewanie drzewa wodą w ilości około 20 dm</w:t>
      </w:r>
      <w:r w:rsidRPr="00FD2EEC">
        <w:rPr>
          <w:rFonts w:asciiTheme="minorHAnsi" w:hAnsiTheme="minorHAnsi"/>
          <w:sz w:val="18"/>
          <w:szCs w:val="18"/>
          <w:vertAlign w:val="superscript"/>
        </w:rPr>
        <w:t>3</w:t>
      </w:r>
      <w:r w:rsidRPr="00FD2EEC">
        <w:rPr>
          <w:rFonts w:asciiTheme="minorHAnsi" w:hAnsiTheme="minorHAnsi"/>
          <w:sz w:val="18"/>
          <w:szCs w:val="18"/>
        </w:rPr>
        <w:t xml:space="preserve"> na jedno drzewo przez cały okres trwania robót, w zależności od warunków atmosferycznych oraz wskazań Inżyniera.</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Po zakończeniu robót należy wykonać demontaż zabezpieczenia drzewa, obejmujący:</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rozebranie konstrukcji zabezpieczającej drzewo,</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usunięcie materiałów zabezpieczających,</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lekkie spulchnienie ziemi w strefie korzeniowej drzewa.</w:t>
      </w:r>
    </w:p>
    <w:p w:rsidR="00DD4313" w:rsidRPr="00FD2EEC" w:rsidRDefault="00DD4313" w:rsidP="00C942BC">
      <w:pPr>
        <w:pStyle w:val="SSTnag3"/>
      </w:pPr>
      <w:r w:rsidRPr="00FD2EEC">
        <w:t>Pielęgnacja drzew, uszkodzonych w czasie prowadzenia robót budowlanych</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Drzewa uszkodzone w czasie prowadzenia robót powinny być natychmiast poddane zabiegom pielęgnacyjnym.</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Należy wykonać następujące zabiegi pielęgnacyjne uzależnione od rodzaju uszkodzenia:</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a)  przy uszkodzeniu korzeni: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zmniejszyć koronę drzewa, proporcjonalnie do ubytku korzeni,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wykonać cięcia sanitarne korzeni pod kątem prostym, dokonując cięcia tam, gdzie zaczyna się korzeń zdrowy (żywy),</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zabezpieczyć powierzchnię ran preparatem impregnującym,</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posypać glebą na bieżąco zabezpieczone korzenie,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zastąpić, przynajmniej w najbliższym otoczeniu uszkodzonych korzeni, dotychczasową ziemię glebą bardziej zasobną,</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b)  przy uszkodzeniu gałęzi: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wykonywać cięcia gałęzi o średnicy powyżej </w:t>
      </w:r>
      <w:smartTag w:uri="urn:schemas-microsoft-com:office:smarttags" w:element="metricconverter">
        <w:smartTagPr>
          <w:attr w:name="ProductID" w:val="3 cm"/>
        </w:smartTagPr>
        <w:r w:rsidRPr="00FD2EEC">
          <w:rPr>
            <w:rFonts w:asciiTheme="minorHAnsi" w:hAnsiTheme="minorHAnsi"/>
            <w:sz w:val="18"/>
            <w:szCs w:val="18"/>
          </w:rPr>
          <w:t>3 cm</w:t>
        </w:r>
      </w:smartTag>
      <w:r w:rsidRPr="00FD2EEC">
        <w:rPr>
          <w:rFonts w:asciiTheme="minorHAnsi" w:hAnsiTheme="minorHAnsi"/>
          <w:sz w:val="18"/>
          <w:szCs w:val="18"/>
        </w:rPr>
        <w:t xml:space="preserve"> zawsze trzyetapowo,</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lastRenderedPageBreak/>
        <w:t>zabezpieczyć natychmiast powstałą ranę po usunięciu żywej gałęzi:</w:t>
      </w:r>
    </w:p>
    <w:p w:rsidR="00DD4313" w:rsidRPr="00FD2EEC" w:rsidRDefault="00DD4313" w:rsidP="00DD4313">
      <w:pPr>
        <w:pStyle w:val="sstnromalny"/>
        <w:ind w:left="823" w:firstLine="593"/>
        <w:rPr>
          <w:rFonts w:asciiTheme="minorHAnsi" w:hAnsiTheme="minorHAnsi"/>
          <w:sz w:val="18"/>
          <w:szCs w:val="18"/>
        </w:rPr>
      </w:pPr>
      <w:r w:rsidRPr="00FD2EEC">
        <w:rPr>
          <w:rFonts w:asciiTheme="minorHAnsi" w:hAnsiTheme="minorHAnsi"/>
          <w:sz w:val="18"/>
          <w:szCs w:val="18"/>
        </w:rPr>
        <w:t xml:space="preserve">- o średnicy do </w:t>
      </w:r>
      <w:smartTag w:uri="urn:schemas-microsoft-com:office:smarttags" w:element="metricconverter">
        <w:smartTagPr>
          <w:attr w:name="ProductID" w:val="10 cm"/>
        </w:smartTagPr>
        <w:r w:rsidRPr="00FD2EEC">
          <w:rPr>
            <w:rFonts w:asciiTheme="minorHAnsi" w:hAnsiTheme="minorHAnsi"/>
            <w:sz w:val="18"/>
            <w:szCs w:val="18"/>
          </w:rPr>
          <w:t>10 cm</w:t>
        </w:r>
      </w:smartTag>
      <w:r w:rsidRPr="00FD2EEC">
        <w:rPr>
          <w:rFonts w:asciiTheme="minorHAnsi" w:hAnsiTheme="minorHAnsi"/>
          <w:sz w:val="18"/>
          <w:szCs w:val="18"/>
        </w:rPr>
        <w:t>, zasmarowując w całości preparatem o działaniu powierzchniowym,</w:t>
      </w:r>
    </w:p>
    <w:p w:rsidR="00DD4313" w:rsidRPr="00FD2EEC" w:rsidRDefault="00DD4313" w:rsidP="00DD4313">
      <w:pPr>
        <w:pStyle w:val="sstnromalny"/>
        <w:ind w:left="1416" w:firstLine="0"/>
        <w:rPr>
          <w:rFonts w:asciiTheme="minorHAnsi" w:hAnsiTheme="minorHAnsi"/>
          <w:sz w:val="18"/>
          <w:szCs w:val="18"/>
        </w:rPr>
      </w:pPr>
      <w:r w:rsidRPr="00FD2EEC">
        <w:rPr>
          <w:rFonts w:asciiTheme="minorHAnsi" w:hAnsiTheme="minorHAnsi"/>
          <w:sz w:val="18"/>
          <w:szCs w:val="18"/>
        </w:rPr>
        <w:t xml:space="preserve">- o średnicy ponad </w:t>
      </w:r>
      <w:smartTag w:uri="urn:schemas-microsoft-com:office:smarttags" w:element="metricconverter">
        <w:smartTagPr>
          <w:attr w:name="ProductID" w:val="10 cm"/>
        </w:smartTagPr>
        <w:r w:rsidRPr="00FD2EEC">
          <w:rPr>
            <w:rFonts w:asciiTheme="minorHAnsi" w:hAnsiTheme="minorHAnsi"/>
            <w:sz w:val="18"/>
            <w:szCs w:val="18"/>
          </w:rPr>
          <w:t>10 cm</w:t>
        </w:r>
      </w:smartTag>
      <w:r w:rsidRPr="00FD2EEC">
        <w:rPr>
          <w:rFonts w:asciiTheme="minorHAnsi" w:hAnsiTheme="minorHAnsi"/>
          <w:sz w:val="18"/>
          <w:szCs w:val="18"/>
        </w:rPr>
        <w:t xml:space="preserve">, zabezpieczając dwuskładnikowo, tj. krawędzie rany (miejsca, z których będzie wyrastała tkanka żywa – kalus) i drewno czynne (pierścień o grubości 1,5 ÷ </w:t>
      </w:r>
      <w:smartTag w:uri="urn:schemas-microsoft-com:office:smarttags" w:element="metricconverter">
        <w:smartTagPr>
          <w:attr w:name="ProductID" w:val="2 cm"/>
        </w:smartTagPr>
        <w:r w:rsidRPr="00FD2EEC">
          <w:rPr>
            <w:rFonts w:asciiTheme="minorHAnsi" w:hAnsiTheme="minorHAnsi"/>
            <w:sz w:val="18"/>
            <w:szCs w:val="18"/>
          </w:rPr>
          <w:t>2 cm</w:t>
        </w:r>
      </w:smartTag>
      <w:r w:rsidRPr="00FD2EEC">
        <w:rPr>
          <w:rFonts w:asciiTheme="minorHAnsi" w:hAnsiTheme="minorHAnsi"/>
          <w:sz w:val="18"/>
          <w:szCs w:val="18"/>
        </w:rPr>
        <w:t>) – środkiem o działaniu powierzchniowym, a pozostałą część rany wewnątrz pierścienia – środkiem impregnującym,</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c)  przy ubytkach powierzchniowych:  </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wygładzić i uformować powierzchnię rany,</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uformować krawędź rany (ubytku),</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zabezpieczyć całą powierzchnię rany, z tym, że świeże rany zabezpieczyć jedynie przez zasmarowanie w całości preparatem emulsyjnym, powierzchniowym typu Dendromal, Lak-Balsam lub Funaben.</w:t>
      </w:r>
    </w:p>
    <w:p w:rsidR="00DD4313" w:rsidRPr="00FD2EEC" w:rsidRDefault="00DD4313" w:rsidP="00C942BC">
      <w:pPr>
        <w:pStyle w:val="SSTnag3"/>
      </w:pPr>
      <w:r w:rsidRPr="00FD2EEC">
        <w:t>Roboty wykończeniowe</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Roboty wykończeniowe powinny być zgodne z dokumentacją projektową i </w:t>
      </w:r>
      <w:r>
        <w:rPr>
          <w:rFonts w:asciiTheme="minorHAnsi" w:hAnsiTheme="minorHAnsi"/>
          <w:sz w:val="18"/>
          <w:szCs w:val="18"/>
        </w:rPr>
        <w:t>STWiORB</w:t>
      </w:r>
      <w:r w:rsidRPr="00FD2EEC">
        <w:rPr>
          <w:rFonts w:asciiTheme="minorHAnsi" w:hAnsiTheme="minorHAnsi"/>
          <w:sz w:val="18"/>
          <w:szCs w:val="18"/>
        </w:rPr>
        <w:t>. Do robót wykończeniowych należą prace związane z dostosowaniem wykonanych robót do istniejących warunków terenowych, takie jak:</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odtworzenie przeszkód czasowo usuniętych,</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 xml:space="preserve">niezbędne uzupełnienia zniszczonej w czasie robót roślinności, np. zatrawienia,  </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roboty porządkujące otoczenie terenu robót.</w:t>
      </w:r>
    </w:p>
    <w:p w:rsidR="00DD4313" w:rsidRPr="00FD2EEC" w:rsidRDefault="00DD4313" w:rsidP="00C942BC">
      <w:pPr>
        <w:pStyle w:val="SSTnagowek2"/>
      </w:pPr>
      <w:bookmarkStart w:id="40" w:name="_Toc166297585"/>
      <w:bookmarkStart w:id="41" w:name="_Toc113338102"/>
      <w:bookmarkStart w:id="42" w:name="_Toc70745916"/>
      <w:bookmarkStart w:id="43" w:name="_Toc51995834"/>
      <w:bookmarkEnd w:id="40"/>
      <w:bookmarkEnd w:id="41"/>
      <w:bookmarkEnd w:id="42"/>
      <w:bookmarkEnd w:id="43"/>
      <w:r w:rsidRPr="00FD2EEC">
        <w:t>KONTROLA JAKOŚCI ROBÓT</w:t>
      </w:r>
    </w:p>
    <w:p w:rsidR="00DD4313" w:rsidRPr="00FD2EEC" w:rsidRDefault="00DD4313" w:rsidP="00C942BC">
      <w:pPr>
        <w:pStyle w:val="SSTnag3"/>
      </w:pPr>
      <w:r w:rsidRPr="00FD2EEC">
        <w:t>Ogólne zasady kontroli jakości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kontroli jakości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pkt 6.</w:t>
      </w:r>
    </w:p>
    <w:p w:rsidR="00DD4313" w:rsidRPr="00FD2EEC" w:rsidRDefault="00DD4313" w:rsidP="00C942BC">
      <w:pPr>
        <w:pStyle w:val="SSTnag3"/>
      </w:pPr>
      <w:r w:rsidRPr="00FD2EEC">
        <w:t>Badania  przed przystąpieniem do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Przed przystąpieniem do robót Wykonawca powinien:</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uzyskać wymagane dokumenty, dopuszczające wyroby budowlane do obrotu i powszechnego stosowania (aprobaty techniczne, certyfikaty zgodności, deklaracje zgodności, ew. badania materiałów wykonane przez dostawców itp.),</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ew. wykonać własne badania właściwości materiałów przeznaczonych do wykonania robót, określone w pkcie 2 lub ustalone przez Inżyniera,</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sprawdzić cechy zewnętrzne gotowych materiałów z tworzyw i prefabrykowanych.</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Wszystkie dokumenty oraz wyniki badań Wykonawca przedstawia Inżynierowi do akceptacji.</w:t>
      </w:r>
    </w:p>
    <w:p w:rsidR="00DD4313" w:rsidRPr="00FD2EEC" w:rsidRDefault="00DD4313" w:rsidP="00C942BC">
      <w:pPr>
        <w:pStyle w:val="SSTnag3"/>
      </w:pPr>
      <w:r w:rsidRPr="00FD2EEC">
        <w:t>Badania w czasie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Badania wykonania tymczasowej ochrony drzew dotyczą sprawdzenia:</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obudowy drzewa w zakresie spełniania warunków zabezpieczenia przed uszkodzeniami mechanicznymi, wymienionymi w pkcie 5,</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zaopatrzenia drzewa w wodę i powietrze, zgodnie z pktem 5,</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ewentualnych uszkodzeń drzewa, w tym pnia, korzeni i konarów, w czasie robót zabezpieczających.</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Roboty pielęgnacyjne drzew uszkodzonych w czasie budowy polegają na sprawdzeniu, w nawiązaniu do ustaleń pktu 5.6:</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prawidłowości wykonania cięć (korony, korzeni, gałęzi),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poprawności wykonania zabezpieczeń uszkodzonych fragmentów drzewa (ran),</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zabezpieczeń glebą uszkodzonych korzeni,</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stopnia zaopatrzenia drzewa w wodę i powietrze.</w:t>
      </w:r>
    </w:p>
    <w:p w:rsidR="00DD4313" w:rsidRPr="00FD2EEC" w:rsidRDefault="00DD4313" w:rsidP="00C942BC">
      <w:pPr>
        <w:pStyle w:val="SSTnagowek2"/>
      </w:pPr>
      <w:bookmarkStart w:id="44" w:name="_Toc166297586"/>
      <w:bookmarkEnd w:id="44"/>
      <w:r w:rsidRPr="00FD2EEC">
        <w:t>OBMIAR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obmiaru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pkt 7.</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Jednostką obmiarową jest komplet (k</w:t>
      </w:r>
      <w:r>
        <w:rPr>
          <w:rFonts w:asciiTheme="minorHAnsi" w:hAnsiTheme="minorHAnsi"/>
          <w:sz w:val="18"/>
          <w:szCs w:val="18"/>
          <w:lang w:val="pl-PL"/>
        </w:rPr>
        <w:t>p</w:t>
      </w:r>
      <w:r w:rsidRPr="00FD2EEC">
        <w:rPr>
          <w:rFonts w:asciiTheme="minorHAnsi" w:hAnsiTheme="minorHAnsi"/>
          <w:sz w:val="18"/>
          <w:szCs w:val="18"/>
        </w:rPr>
        <w:t>l.) dla wszystkich drew wymagających zabezpieczenia.</w:t>
      </w:r>
    </w:p>
    <w:p w:rsidR="00DD4313" w:rsidRPr="00FD2EEC" w:rsidRDefault="00DD4313" w:rsidP="00C942BC">
      <w:pPr>
        <w:pStyle w:val="SSTnagowek2"/>
      </w:pPr>
      <w:bookmarkStart w:id="45" w:name="_Toc166297587"/>
      <w:bookmarkEnd w:id="45"/>
      <w:r w:rsidRPr="00FD2EEC">
        <w:t>ODBIÓR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Ogólne zasady odbioru robót podano w </w:t>
      </w:r>
      <w:r>
        <w:rPr>
          <w:rFonts w:asciiTheme="minorHAnsi" w:hAnsiTheme="minorHAnsi"/>
          <w:sz w:val="18"/>
          <w:szCs w:val="18"/>
        </w:rPr>
        <w:t>STWiORB</w:t>
      </w:r>
      <w:r w:rsidRPr="00FD2EEC">
        <w:rPr>
          <w:rFonts w:asciiTheme="minorHAnsi" w:hAnsiTheme="minorHAnsi"/>
          <w:sz w:val="18"/>
          <w:szCs w:val="18"/>
        </w:rPr>
        <w:t xml:space="preserve"> DM.00.00.00 „Wymagania ogólne” pkt 8.</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Roboty uznaje się za wykonane zgodnie z dokumentacją projektową, </w:t>
      </w:r>
      <w:r>
        <w:rPr>
          <w:rFonts w:asciiTheme="minorHAnsi" w:hAnsiTheme="minorHAnsi"/>
          <w:sz w:val="18"/>
          <w:szCs w:val="18"/>
        </w:rPr>
        <w:t>STWiORB</w:t>
      </w:r>
      <w:r w:rsidRPr="00FD2EEC">
        <w:rPr>
          <w:rFonts w:asciiTheme="minorHAnsi" w:hAnsiTheme="minorHAnsi"/>
          <w:sz w:val="18"/>
          <w:szCs w:val="18"/>
        </w:rPr>
        <w:t xml:space="preserve"> i wymaganiami Inżyniera, jeżeli wszystkie pomiary i badania z zachowaniem tolerancji wg pkt 6 dały wyniki pozytywne.</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Odbiorowi robót zanikających i ulegających zakryciu podlegają w zakresie robót pielęgnacyjnych drzew uszkodzonych – cięcie i zabezpieczenie uszkodzonych korzeni oraz wymiana gruntu w najbliższym otoczeniu uszkodzonych korzeni.</w:t>
      </w:r>
    </w:p>
    <w:p w:rsidR="00DD4313" w:rsidRPr="00FD2EEC" w:rsidRDefault="00DD4313" w:rsidP="00C942BC">
      <w:pPr>
        <w:pStyle w:val="SSTnagowek2"/>
      </w:pPr>
      <w:bookmarkStart w:id="46" w:name="_Toc166297588"/>
      <w:bookmarkEnd w:id="46"/>
      <w:r w:rsidRPr="00FD2EEC">
        <w:t>PODSTAWA PŁATNOŚCI</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Ogólne  ustalenia  dotyczące  podstawy  płatności  podano   w  </w:t>
      </w:r>
      <w:r>
        <w:rPr>
          <w:rFonts w:asciiTheme="minorHAnsi" w:hAnsiTheme="minorHAnsi"/>
          <w:sz w:val="18"/>
          <w:szCs w:val="18"/>
        </w:rPr>
        <w:t>STWiORB</w:t>
      </w:r>
      <w:r w:rsidRPr="00FD2EEC">
        <w:rPr>
          <w:rFonts w:asciiTheme="minorHAnsi" w:hAnsiTheme="minorHAnsi"/>
          <w:sz w:val="18"/>
          <w:szCs w:val="18"/>
        </w:rPr>
        <w:t xml:space="preserve"> DM.00.00.00 „Wymagania ogólne” pkt 9.</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Cena wykonania zabezpieczenia  kpl. (komplet) wszystkich drzew wymagających zabezpieczenia obejmuje: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roboty przygotowawcze, pomiarowe,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pozyskanie miejsca składowania materiałów,</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dostarczenie materiałów i sprzętu,</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lastRenderedPageBreak/>
        <w:t>wykonanie zabezpieczenia drzewa lub pielęgnacji drzewa uszkodzonego, zgodnie z wymaganiami dokumentacji projektowej i specyfikacji technicznej,</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przeprowadzenie pomiarów i badań wymaganych w niniejszej specyfikacji technicznej,</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odwiezienie sprzętu,</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uporządkowanie terenu robót.</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 xml:space="preserve">Cena wykonania robót określonych niniejszą </w:t>
      </w:r>
      <w:r>
        <w:rPr>
          <w:rFonts w:asciiTheme="minorHAnsi" w:hAnsiTheme="minorHAnsi"/>
          <w:sz w:val="18"/>
          <w:szCs w:val="18"/>
        </w:rPr>
        <w:t>STWiORB</w:t>
      </w:r>
      <w:r w:rsidRPr="00FD2EEC">
        <w:rPr>
          <w:rFonts w:asciiTheme="minorHAnsi" w:hAnsiTheme="minorHAnsi"/>
          <w:sz w:val="18"/>
          <w:szCs w:val="18"/>
        </w:rPr>
        <w:t xml:space="preserve"> obejmuje:</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roboty tymczasowe, które są potrzebne do wykonania robót podstawowych, ale nie są przekazywane Zamawiającemu i są usuwane po wykonaniu robót podstawowych,</w:t>
      </w:r>
    </w:p>
    <w:p w:rsidR="00DD4313" w:rsidRPr="00FD2EEC" w:rsidRDefault="00DD4313" w:rsidP="003108FD">
      <w:pPr>
        <w:pStyle w:val="sstnromalny"/>
        <w:numPr>
          <w:ilvl w:val="0"/>
          <w:numId w:val="295"/>
        </w:numPr>
        <w:rPr>
          <w:rFonts w:asciiTheme="minorHAnsi" w:hAnsiTheme="minorHAnsi"/>
          <w:sz w:val="18"/>
          <w:szCs w:val="18"/>
        </w:rPr>
      </w:pPr>
      <w:r w:rsidRPr="00FD2EEC">
        <w:rPr>
          <w:rFonts w:asciiTheme="minorHAnsi" w:hAnsiTheme="minorHAnsi"/>
          <w:sz w:val="18"/>
          <w:szCs w:val="18"/>
        </w:rPr>
        <w:t>prace towarzyszące, które są niezbędne do wykonania robót podstawowych, niezaliczane do robót tymczasowych, jak geodezyjne wytyczenie robót itd.</w:t>
      </w:r>
    </w:p>
    <w:p w:rsidR="00DD4313" w:rsidRPr="00FD2EEC" w:rsidRDefault="00DD4313" w:rsidP="00C942BC">
      <w:pPr>
        <w:pStyle w:val="SSTnagowek2"/>
      </w:pPr>
      <w:bookmarkStart w:id="47" w:name="_Toc166297589"/>
      <w:bookmarkEnd w:id="47"/>
      <w:r w:rsidRPr="00FD2EEC">
        <w:t>PRZEPISY ZWIĄZANE</w:t>
      </w:r>
    </w:p>
    <w:p w:rsidR="00DD4313" w:rsidRPr="00FD2EEC" w:rsidRDefault="00DD4313" w:rsidP="00DD4313">
      <w:pPr>
        <w:pStyle w:val="sstnromalny"/>
        <w:rPr>
          <w:rFonts w:asciiTheme="minorHAnsi" w:hAnsiTheme="minorHAnsi"/>
          <w:sz w:val="18"/>
          <w:szCs w:val="18"/>
        </w:rPr>
      </w:pPr>
      <w:r w:rsidRPr="00FD2EEC">
        <w:rPr>
          <w:rFonts w:asciiTheme="minorHAnsi" w:hAnsiTheme="minorHAnsi"/>
          <w:sz w:val="18"/>
          <w:szCs w:val="18"/>
        </w:rPr>
        <w:t>Obowiązujące normy i przepisy.</w:t>
      </w:r>
    </w:p>
    <w:p w:rsidR="00DD4313" w:rsidRPr="00FD2EEC" w:rsidRDefault="00DD4313" w:rsidP="00DD4313">
      <w:pPr>
        <w:rPr>
          <w:rFonts w:asciiTheme="minorHAnsi" w:hAnsiTheme="minorHAnsi"/>
          <w:sz w:val="18"/>
          <w:szCs w:val="18"/>
        </w:rPr>
      </w:pPr>
      <w:r w:rsidRPr="00FD2EEC">
        <w:rPr>
          <w:rFonts w:asciiTheme="minorHAnsi" w:hAnsiTheme="minorHAnsi"/>
          <w:sz w:val="18"/>
          <w:szCs w:val="18"/>
        </w:rPr>
        <w:br w:type="page"/>
      </w:r>
    </w:p>
    <w:p w:rsidR="00D04BD7" w:rsidRPr="00F84C4C" w:rsidRDefault="00D04BD7" w:rsidP="00D04BD7">
      <w:pPr>
        <w:pStyle w:val="sstnromalny"/>
        <w:rPr>
          <w:rFonts w:asciiTheme="minorHAnsi" w:hAnsiTheme="minorHAnsi"/>
          <w:sz w:val="18"/>
          <w:szCs w:val="18"/>
        </w:rPr>
      </w:pPr>
    </w:p>
    <w:p w:rsidR="00D04BD7" w:rsidRPr="00F84C4C" w:rsidRDefault="00D04BD7" w:rsidP="00C942BC">
      <w:pPr>
        <w:pStyle w:val="SSTnag1"/>
      </w:pPr>
      <w:bookmarkStart w:id="48" w:name="_Toc410569962"/>
      <w:bookmarkStart w:id="49" w:name="_Toc414967698"/>
      <w:bookmarkStart w:id="50" w:name="_Toc438487013"/>
      <w:r w:rsidRPr="00F84C4C">
        <w:t>D.01.02.02</w:t>
      </w:r>
      <w:r w:rsidRPr="00F84C4C">
        <w:tab/>
        <w:t>ZDJĘCIE WARSTWY HUMUSU</w:t>
      </w:r>
      <w:bookmarkEnd w:id="48"/>
      <w:bookmarkEnd w:id="49"/>
      <w:bookmarkEnd w:id="50"/>
    </w:p>
    <w:p w:rsidR="00D04BD7" w:rsidRPr="00F84C4C" w:rsidRDefault="00D04BD7" w:rsidP="00C942BC">
      <w:pPr>
        <w:pStyle w:val="SSTnagowek2"/>
      </w:pPr>
      <w:r w:rsidRPr="00DD4313">
        <w:t>WSTĘP</w:t>
      </w:r>
    </w:p>
    <w:p w:rsidR="00D04BD7" w:rsidRPr="00F84C4C" w:rsidRDefault="00D04BD7" w:rsidP="00C942BC">
      <w:pPr>
        <w:pStyle w:val="SSTnag3"/>
      </w:pPr>
      <w:r w:rsidRPr="00F84C4C">
        <w:t xml:space="preserve">Przedmiot </w:t>
      </w:r>
      <w:r w:rsidRPr="00DD4313">
        <w:t>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robót ziemnych - zdjęcia warstwy humusu</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 xml:space="preserve">Zakres stosowania </w:t>
      </w:r>
      <w:r w:rsidRPr="00F84C4C">
        <w:rPr>
          <w:lang w:val="pl-PL"/>
        </w:rPr>
        <w:t>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i kontraktowy przy zlecaniu i realizacji robót wymienionych w punkcie 1.1.</w:t>
      </w:r>
    </w:p>
    <w:p w:rsidR="00D04BD7" w:rsidRPr="00F84C4C" w:rsidRDefault="00D04BD7" w:rsidP="00C942BC">
      <w:pPr>
        <w:pStyle w:val="SSTnag3"/>
      </w:pPr>
      <w:r w:rsidRPr="00F84C4C">
        <w:t xml:space="preserve">Zakres robót objętych </w:t>
      </w:r>
      <w:r w:rsidRPr="00F84C4C">
        <w:rPr>
          <w:lang w:val="pl-PL"/>
        </w:rPr>
        <w:t>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Ustalenia zawarte w niniejszej specyfikacji obejmują wszystkie czynności umożliwiające i mające na celu wykonanie zdjęcia warstwy humusu w obszarze jw.</w:t>
      </w:r>
    </w:p>
    <w:p w:rsidR="00D04BD7" w:rsidRPr="00F84C4C" w:rsidRDefault="00D04BD7" w:rsidP="00C942BC">
      <w:pPr>
        <w:pStyle w:val="SSTnag3"/>
      </w:pPr>
      <w:r w:rsidRPr="00F84C4C">
        <w:t>Określenia podstawowe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Określenia podane w niniejszej STWIORB są zgodne z obowiązującymi odpowiednimi normami oraz z określeniami podanymi w DM.00.00.00.</w:t>
      </w: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jakość ich wykonania oraz za ich zgodność z Dokumentacją Projektową, Ogólną Specyfikacją Techniczną, Specyfikacją Techniczną oraz zaleceniami Inżyniera.</w:t>
      </w:r>
    </w:p>
    <w:p w:rsidR="00D04BD7" w:rsidRPr="00F84C4C" w:rsidRDefault="00D04BD7" w:rsidP="00C942BC">
      <w:pPr>
        <w:pStyle w:val="SSTnagowek2"/>
      </w:pPr>
      <w:r w:rsidRPr="00F84C4C">
        <w:t>MATERIAŁY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pomocnicze usprawniające wykonanie robót.</w:t>
      </w:r>
    </w:p>
    <w:p w:rsidR="00D04BD7" w:rsidRPr="00F84C4C" w:rsidRDefault="00D04BD7" w:rsidP="00C942BC">
      <w:pPr>
        <w:pStyle w:val="SSTnagowek2"/>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należy wykonywać sprzętem akceptowanym przez Inżyniera lub ręcznie.</w:t>
      </w:r>
    </w:p>
    <w:p w:rsidR="00D04BD7" w:rsidRPr="00F84C4C" w:rsidRDefault="00D04BD7" w:rsidP="00C942BC">
      <w:pPr>
        <w:pStyle w:val="SSTnagowek2"/>
      </w:pPr>
      <w:r w:rsidRPr="00F84C4C">
        <w:t>TRANSPORT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Transport mas ziemnych pojazdami samochodowymi samowyładowczymi.</w:t>
      </w:r>
    </w:p>
    <w:p w:rsidR="00D04BD7" w:rsidRPr="00F84C4C" w:rsidRDefault="00D04BD7" w:rsidP="00C942BC">
      <w:pPr>
        <w:pStyle w:val="SSTnagowek2"/>
      </w:pPr>
      <w:r w:rsidRPr="00F84C4C">
        <w:t>WYKONANIE ROBÓT</w:t>
      </w:r>
    </w:p>
    <w:p w:rsidR="00D04BD7" w:rsidRPr="00F84C4C" w:rsidRDefault="00D04BD7" w:rsidP="00C942BC">
      <w:pPr>
        <w:pStyle w:val="SSTnag3"/>
      </w:pPr>
      <w:r w:rsidRPr="00F84C4C">
        <w:t>Zakres wykonywanych robót</w:t>
      </w:r>
    </w:p>
    <w:p w:rsidR="00D04BD7" w:rsidRPr="00F84C4C" w:rsidRDefault="00D04BD7" w:rsidP="0070570E">
      <w:pPr>
        <w:pStyle w:val="sstnag4"/>
      </w:pPr>
      <w:r w:rsidRPr="00F84C4C">
        <w:t xml:space="preserve">Harmonogram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przedstawi Inżynierowi do akceptacji projekt organizacji i harmonogram robót uwzględniający wszystkie warunki, w jakich będą wykonywane roboty.</w:t>
      </w:r>
    </w:p>
    <w:p w:rsidR="00D04BD7" w:rsidRPr="00F84C4C" w:rsidRDefault="00D04BD7" w:rsidP="0070570E">
      <w:pPr>
        <w:pStyle w:val="sstnag4"/>
      </w:pPr>
      <w:r w:rsidRPr="00F84C4C">
        <w:t>Przy wykonywaniu robót ręcznie należy: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używać właściwych znajdujących się w dobrym stanie narzędzi;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zapewnić należyte odwodnienie terenu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na terenie robót ziemnych zostaną stwierdzone urządzenia podziemne nieprzewidziane w dokumentacji technicznej albo niewypały, wówczas roboty należy przerwać, powiadomić o tym Zamawiającego, a dalsze prace prowadzić dopiero po uzgodnieniu trybu postępowania z instytucjami sprawującymi nadzór nad tymi urządzeniami.</w:t>
      </w:r>
    </w:p>
    <w:p w:rsidR="00D04BD7" w:rsidRPr="00F84C4C" w:rsidRDefault="00D04BD7" w:rsidP="00C942BC">
      <w:pPr>
        <w:pStyle w:val="SSTnagowek2"/>
      </w:pPr>
      <w:r w:rsidRPr="00F84C4C">
        <w:t>KONTROLA JAKOŚCI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na podstawie oględzin. Odbioru dokonuje Inżynier na podstawie zgłoszenia kierownika budowy.</w:t>
      </w:r>
    </w:p>
    <w:p w:rsidR="00D04BD7" w:rsidRPr="00F84C4C" w:rsidRDefault="00D04BD7" w:rsidP="00C942BC">
      <w:pPr>
        <w:pStyle w:val="SSTnagowek2"/>
      </w:pPr>
      <w:r w:rsidRPr="00F84C4C">
        <w:t>OBMIAR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Obmiaru ilościowego dokonuje się w m</w:t>
      </w:r>
      <w:r w:rsidRPr="00F84C4C">
        <w:rPr>
          <w:rFonts w:asciiTheme="minorHAnsi" w:hAnsiTheme="minorHAnsi"/>
          <w:sz w:val="18"/>
          <w:szCs w:val="18"/>
          <w:vertAlign w:val="superscript"/>
        </w:rPr>
        <w:t>2</w:t>
      </w:r>
      <w:r w:rsidRPr="00F84C4C">
        <w:rPr>
          <w:rFonts w:asciiTheme="minorHAnsi" w:hAnsiTheme="minorHAnsi"/>
          <w:sz w:val="18"/>
          <w:szCs w:val="18"/>
        </w:rPr>
        <w:t xml:space="preserve"> zdjętej 20 cm warstwy.</w:t>
      </w:r>
    </w:p>
    <w:p w:rsidR="00D04BD7" w:rsidRPr="00F84C4C" w:rsidRDefault="00D04BD7" w:rsidP="00C942BC">
      <w:pPr>
        <w:pStyle w:val="SSTnagowek2"/>
      </w:pPr>
      <w:r w:rsidRPr="00F84C4C">
        <w:lastRenderedPageBreak/>
        <w:t>ODBIÓR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odbioru robót podano w STWIORB DM.00.00.00 „Wymagania ogólne”  pkt 8.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Zgodność robót z projektem, Specyfikacją i pisemnymi decyzjami Inżyniera.</w:t>
      </w:r>
    </w:p>
    <w:p w:rsidR="00D04BD7" w:rsidRPr="00F84C4C" w:rsidRDefault="00D04BD7" w:rsidP="00C942BC">
      <w:pPr>
        <w:pStyle w:val="SSTnagowek2"/>
      </w:pPr>
      <w:r w:rsidRPr="00F84C4C">
        <w:t>PODSTAWA PŁATNOŚCI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warunki płatności podane są w STWIORB DM.00.00.00.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Płaci się za 1 m</w:t>
      </w:r>
      <w:r w:rsidRPr="00F84C4C">
        <w:rPr>
          <w:rFonts w:asciiTheme="minorHAnsi" w:hAnsiTheme="minorHAnsi"/>
          <w:sz w:val="18"/>
          <w:szCs w:val="18"/>
          <w:vertAlign w:val="superscript"/>
        </w:rPr>
        <w:t>2</w:t>
      </w:r>
      <w:r w:rsidRPr="00F84C4C">
        <w:rPr>
          <w:rFonts w:asciiTheme="minorHAnsi" w:hAnsiTheme="minorHAnsi"/>
          <w:sz w:val="18"/>
          <w:szCs w:val="18"/>
        </w:rPr>
        <w:t xml:space="preserve"> zdjętej warstwy. Cena obejmuje wyznaczenie zarysu zdjęcia warstwy, oznakowania miejsca, odspojenie gruntu, wydobycie i złożenie go na odkład lub załadowanie i odwiezienie go na wskazane przez Inżyniera miejsce oraz dostarczenie niezbędnych narzędzi i materiałów do oznakowania oraz usunięcie materiałów stanowiących własność Wykonawcy poza teren pasa drogowego.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09"/>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09"/>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geodezyjne wytyczenie robót itd.</w:t>
      </w:r>
    </w:p>
    <w:p w:rsidR="00D04BD7" w:rsidRPr="00F84C4C" w:rsidRDefault="00D04BD7" w:rsidP="00C942BC">
      <w:pPr>
        <w:pStyle w:val="SSTnagowek2"/>
      </w:pPr>
      <w:r w:rsidRPr="00F84C4C">
        <w:t>PRZEPISY ZWIĄZANE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PN-B-06050:1999 Geotechnika Roboty ziemne – wymagania ogólne.</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D04BD7" w:rsidRPr="00F84C4C" w:rsidRDefault="00D04BD7" w:rsidP="00C942BC">
      <w:pPr>
        <w:pStyle w:val="SSTnag1"/>
      </w:pPr>
      <w:bookmarkStart w:id="51" w:name="_Toc374875092"/>
      <w:bookmarkStart w:id="52" w:name="_Toc410569963"/>
      <w:bookmarkStart w:id="53" w:name="_Toc414967699"/>
      <w:bookmarkStart w:id="54" w:name="_Toc438487014"/>
      <w:r w:rsidRPr="00F84C4C">
        <w:lastRenderedPageBreak/>
        <w:t>D.01.02.03</w:t>
      </w:r>
      <w:r w:rsidRPr="00F84C4C">
        <w:tab/>
        <w:t>ROZBIÓRKi</w:t>
      </w:r>
      <w:bookmarkEnd w:id="51"/>
      <w:bookmarkEnd w:id="52"/>
      <w:bookmarkEnd w:id="53"/>
      <w:bookmarkEnd w:id="54"/>
    </w:p>
    <w:p w:rsidR="00D04BD7" w:rsidRPr="00F84C4C" w:rsidRDefault="00D04BD7" w:rsidP="00C942BC">
      <w:pPr>
        <w:pStyle w:val="SSTnagowek2"/>
      </w:pPr>
      <w:r w:rsidRPr="00F84C4C">
        <w:t xml:space="preserve">Wstęp </w:t>
      </w:r>
    </w:p>
    <w:p w:rsidR="00D04BD7" w:rsidRPr="00F84C4C" w:rsidRDefault="00D04BD7" w:rsidP="00C942BC">
      <w:pPr>
        <w:pStyle w:val="SSTnag3"/>
      </w:pPr>
      <w:r w:rsidRPr="00F84C4C">
        <w:t xml:space="preserve">Przedmiot STWIORB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robót polegających na rozebraniu elementów mostu</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 xml:space="preserve">Zakres stosowania STWIORB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Szczegółowej Specyfikacji Technicznej jest stosowana jako dokument przetargowy i kontraktowy przy zlecaniu i realizacji robót wymienionych w punkcie 1.1. </w:t>
      </w:r>
    </w:p>
    <w:p w:rsidR="00D04BD7" w:rsidRPr="00F84C4C" w:rsidRDefault="00D04BD7" w:rsidP="00C942BC">
      <w:pPr>
        <w:pStyle w:val="SSTnag3"/>
      </w:pPr>
      <w:r w:rsidRPr="00F84C4C">
        <w:t xml:space="preserve">Zakres robót objętych STWIORB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Ustalenia zawarte w niniejszej specyfikacji obejmują wszystkie czynności umożliwiające i mające na celu wykonanie rozbiórki z ewentualnym wywiezieniem gruzu i złomu wszystkich elementów drogi itp. wyszczególnionych w przedmiarze. </w:t>
      </w:r>
    </w:p>
    <w:p w:rsidR="00D04BD7" w:rsidRPr="00F84C4C" w:rsidRDefault="00D04BD7" w:rsidP="00C942BC">
      <w:pPr>
        <w:pStyle w:val="SSTnag3"/>
      </w:pPr>
      <w:r w:rsidRPr="00F84C4C">
        <w:t xml:space="preserve">Określenia podstawowe.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Określenia podane w niniejszej STWIORB są zgodne z obowiązującymi odpowiednimi normami oraz z określeniami podanymi w STWIORB DM 00.00.00. </w:t>
      </w:r>
    </w:p>
    <w:p w:rsidR="00D04BD7" w:rsidRPr="00F84C4C" w:rsidRDefault="00D04BD7" w:rsidP="00C942BC">
      <w:pPr>
        <w:pStyle w:val="SSTnag3"/>
      </w:pPr>
      <w:r w:rsidRPr="00F84C4C">
        <w:t xml:space="preserve">Ogólne wymagania dotyczące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jakość wykonywanych robót oraz za ich zgodność z Dokumentacją Projektową, STWIORB oraz zaleceniami Inżyniera.</w:t>
      </w:r>
    </w:p>
    <w:p w:rsidR="00D04BD7" w:rsidRPr="00F84C4C" w:rsidRDefault="00D04BD7" w:rsidP="00C942BC">
      <w:pPr>
        <w:pStyle w:val="SSTnagowek2"/>
      </w:pPr>
      <w:r w:rsidRPr="00F84C4C">
        <w:t xml:space="preserve">Materiały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Materiały wbudowane nie występują.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z rozbiórki nieprzewidziane do ponownego wbudowania, które nie zostały określone jako własność Zamawiającego stanowią własność Wykonawcy i powinny być na jego koszt usunięte z zachowaniem przepisów ochrony środowiska.</w:t>
      </w:r>
    </w:p>
    <w:p w:rsidR="00D04BD7" w:rsidRPr="00F84C4C" w:rsidRDefault="00D04BD7" w:rsidP="00C942BC">
      <w:pPr>
        <w:pStyle w:val="SSTnagowek2"/>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Zastosowany sprzęt winien być zgodny z projektem organizacji robót zaakceptowanym przez Inżyniera. </w:t>
      </w:r>
    </w:p>
    <w:p w:rsidR="00D04BD7" w:rsidRPr="00F84C4C" w:rsidRDefault="00D04BD7" w:rsidP="00C942BC">
      <w:pPr>
        <w:pStyle w:val="SSTnagowek2"/>
      </w:pPr>
      <w:r w:rsidRPr="00F84C4C">
        <w:t>Transport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Transport gruzu, urządzeń pomocniczych i sprzętu dowolnymi środkami transportowymi. </w:t>
      </w:r>
    </w:p>
    <w:p w:rsidR="00D04BD7" w:rsidRPr="00F84C4C" w:rsidRDefault="00D04BD7" w:rsidP="00C942BC">
      <w:pPr>
        <w:pStyle w:val="SSTnagowek2"/>
      </w:pPr>
      <w:r w:rsidRPr="00F84C4C">
        <w:t xml:space="preserve">Wykonanie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przedstawi Inżynierowi do akceptacji projekt technologii, organizacji i harmonogram robót uwzględniający wszystkie warunki, w jakich będą wykonywane roboty.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obiekty znajdujące się w pasie robót, nieprzeznaczone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może przystąpić do robót rozbiórkowych dopiero po wykonaniu i odbiorze oznakowania objazdu.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rozbiórkowe elementów dróg zgodnie z Dokumentacją Projektową, STWIORB lub wskazanych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rozbiórkowe można wykonywać mechanicznie lub ręcznie w sposób określony w STWIORB lub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elementy możliwe do powtórnego wykorzystania powinny być usuwane bez powodowania zbędnych uszkodzeń. O ile uzyskane elementy nie stają się własnością Wykonawcy, powinien on przewieźć je na miejsce określone w STWIORB lub wskazane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Doły (wykopy) powstałe po rozbiókach znajdujące się w miejscach, gdzie zgodnie z Dokumentacją Projektową będą wykonane wykopy drogowe, powinny być tymczasowo zabezpieczone. W szczególności należy zapobiec gromadzeniu się w nich wody opadowej.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Doły w miejscach, gdzie nie przewiduje się wykonania wykopów drogowych należy wypełnić, warstwami, odpowiednim gruntem do poziomu otaczającego terenu i zagęścić zgodnie z wymaganiami określonymi w STWIORB dotyczącego robót ziemnych.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Wszystkie elementy stanowiące własność Zamawiającego, możliwe do powtórnego wykorzystania, Wykonawca powinien przewieźć je na miejsce wskazane przez Zamawiającego. </w:t>
      </w:r>
    </w:p>
    <w:p w:rsidR="00D04BD7" w:rsidRPr="00F84C4C" w:rsidRDefault="00D04BD7" w:rsidP="00C942BC">
      <w:pPr>
        <w:pStyle w:val="SSTnagowek2"/>
      </w:pPr>
      <w:r w:rsidRPr="00F84C4C">
        <w:t xml:space="preserve">Kontrola jakości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Musi być zgodna z DM 00.00.00.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Odbioru dokonuje Inżynier na podstawie zgłoszenia kierownika budowy.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Sprawdzeniu podlega zgodność prowadzenia robót z Projektem technologii i organizacji robót rozbiórkowych.</w:t>
      </w:r>
    </w:p>
    <w:p w:rsidR="00D04BD7" w:rsidRPr="00F84C4C" w:rsidRDefault="00D04BD7" w:rsidP="00C942BC">
      <w:pPr>
        <w:pStyle w:val="SSTnagowek2"/>
      </w:pPr>
      <w:r w:rsidRPr="00F84C4C">
        <w:lastRenderedPageBreak/>
        <w:t xml:space="preserve">Obmiar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Jednostką obmiaru jest 1m</w:t>
      </w:r>
      <w:r w:rsidRPr="00F84C4C">
        <w:rPr>
          <w:rFonts w:asciiTheme="minorHAnsi" w:hAnsiTheme="minorHAnsi"/>
          <w:sz w:val="18"/>
          <w:szCs w:val="18"/>
          <w:vertAlign w:val="superscript"/>
        </w:rPr>
        <w:t>3</w:t>
      </w:r>
      <w:r w:rsidRPr="00F84C4C">
        <w:rPr>
          <w:rFonts w:asciiTheme="minorHAnsi" w:hAnsiTheme="minorHAnsi"/>
          <w:sz w:val="18"/>
          <w:szCs w:val="18"/>
        </w:rPr>
        <w:t xml:space="preserve"> (metrsześcienny) rozebranych elementów żelbetowych i ceglanych, elementów wyposażenia. Dla elementów stalowych jednostką jest T (tona). Dla rozbieranych krawężników, dylatacji jednostką jest m (metr). Dla demontażu nakładek stalowych wieszaków kratownicy, uchwytów po zdemontowanych latarniach, skrzynek elektrycznych, wpustów jednostką jest szt.(sztuka). Dla zdjęcia izolacji, nawierzchni</w:t>
      </w:r>
      <w:r w:rsidRPr="00F84C4C">
        <w:rPr>
          <w:rFonts w:asciiTheme="minorHAnsi" w:hAnsiTheme="minorHAnsi"/>
          <w:sz w:val="18"/>
          <w:szCs w:val="18"/>
          <w:lang w:val="pl-PL"/>
        </w:rPr>
        <w:t xml:space="preserve"> </w:t>
      </w:r>
      <w:r w:rsidRPr="00F84C4C">
        <w:rPr>
          <w:rFonts w:asciiTheme="minorHAnsi" w:hAnsiTheme="minorHAnsi"/>
          <w:sz w:val="18"/>
          <w:szCs w:val="18"/>
        </w:rPr>
        <w:t>z kostek, podsypki jednostką jest m2 (metr kwadratowy). Dla 1m</w:t>
      </w:r>
      <w:r w:rsidRPr="00F84C4C">
        <w:rPr>
          <w:rFonts w:asciiTheme="minorHAnsi" w:hAnsiTheme="minorHAnsi"/>
          <w:sz w:val="18"/>
          <w:szCs w:val="18"/>
          <w:vertAlign w:val="superscript"/>
        </w:rPr>
        <w:t>2</w:t>
      </w:r>
      <w:r w:rsidRPr="00F84C4C">
        <w:rPr>
          <w:rFonts w:asciiTheme="minorHAnsi" w:hAnsiTheme="minorHAnsi"/>
          <w:sz w:val="18"/>
          <w:szCs w:val="18"/>
        </w:rPr>
        <w:t xml:space="preserve"> rozebranej nawierzchni, podbudowy, umocnień skarp, uprzątnięcia terenu, [m] poręczy i balustrad, [m] rozbieranych krawężników i obrzeży.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Płaci się za wykonaną ilość jednostek rozebranych elementów, wg rzeczywistego obmiaru dokonywanego w trakcie prowadzenia robót. Wszystkie rozbieżności z ilością podaną w projekcie i STWIORB musi zaakceptować Inżynier.</w:t>
      </w:r>
    </w:p>
    <w:p w:rsidR="00D04BD7" w:rsidRPr="00F84C4C" w:rsidRDefault="00D04BD7" w:rsidP="00C942BC">
      <w:pPr>
        <w:pStyle w:val="SSTnagowek2"/>
      </w:pPr>
      <w:r w:rsidRPr="00F84C4C">
        <w:t xml:space="preserve">Odbiór końcowy.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Odbiorom podlegają wszystkie roboty wymienione w niniejszej Szczegółowej Specyfikacji Technicznej według zasad podanych w normach i STWIORB DM.00.00.00. </w:t>
      </w:r>
    </w:p>
    <w:p w:rsidR="00D04BD7" w:rsidRPr="00F84C4C" w:rsidRDefault="00D04BD7" w:rsidP="00C942BC">
      <w:pPr>
        <w:pStyle w:val="SSTnagowek2"/>
      </w:pPr>
      <w:r w:rsidRPr="00F84C4C">
        <w:t xml:space="preserve">Podstawa płatności.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warunki płatności określone są w STWIORB DM.00.00.00.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jednostkowa (m</w:t>
      </w:r>
      <w:r w:rsidRPr="00F84C4C">
        <w:rPr>
          <w:rFonts w:asciiTheme="minorHAnsi" w:hAnsiTheme="minorHAnsi"/>
          <w:sz w:val="18"/>
          <w:szCs w:val="18"/>
          <w:vertAlign w:val="superscript"/>
        </w:rPr>
        <w:t>3</w:t>
      </w:r>
      <w:r w:rsidRPr="00F84C4C">
        <w:rPr>
          <w:rFonts w:asciiTheme="minorHAnsi" w:hAnsiTheme="minorHAnsi"/>
          <w:sz w:val="18"/>
          <w:szCs w:val="18"/>
        </w:rPr>
        <w:t>,szt,t,m,m</w:t>
      </w:r>
      <w:r w:rsidRPr="00F84C4C">
        <w:rPr>
          <w:rFonts w:asciiTheme="minorHAnsi" w:hAnsiTheme="minorHAnsi"/>
          <w:sz w:val="18"/>
          <w:szCs w:val="18"/>
          <w:vertAlign w:val="superscript"/>
        </w:rPr>
        <w:t>2</w:t>
      </w:r>
      <w:r w:rsidRPr="00F84C4C">
        <w:rPr>
          <w:rFonts w:asciiTheme="minorHAnsi" w:hAnsiTheme="minorHAnsi"/>
          <w:sz w:val="18"/>
          <w:szCs w:val="18"/>
        </w:rPr>
        <w:t xml:space="preserve">) uwzględnia zapewnienie niezbędnych czynników produkcji, prace pomiarowe i przygotowawcze, oznakowanie i zabezpieczenie robót, posegregowanie i zabezpieczenie materiałów przeznaczonych do ponownego wbudowania,transport materiałów Zamawiajacego na wskazane składowisko, a także odwóz materiałów z rozbiórki nienadających się do wbudowania i uporządkowanie terenu. </w:t>
      </w:r>
    </w:p>
    <w:p w:rsidR="00D04BD7" w:rsidRPr="00F84C4C" w:rsidRDefault="00D04BD7" w:rsidP="00C942BC">
      <w:pPr>
        <w:pStyle w:val="SSTnagowek2"/>
      </w:pPr>
      <w:r w:rsidRPr="00F84C4C">
        <w:t xml:space="preserve">Przepisy związane.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Budownictwa i Przemysłu Maszyn Budowlanych w sprawie bezpieczeństwa i higieny pracy przy wykonywaniu robót budowlano-montażowych i rozbiórkowych. Dziennik Ustaw Nr 13 z dnia 10 kwietnia 1972 r.</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Instrukcja oznakowania robót prowadzonych w pasie drogowym. Załącznik do zarządzenia Ministrów Transportu i Gospodarki Morskiej oraz Spraw Wewnętrznych Nr 184 z dn.1990r.</w:t>
      </w:r>
    </w:p>
    <w:p w:rsidR="00D04BD7" w:rsidRPr="00F84C4C" w:rsidRDefault="00D04BD7" w:rsidP="00D04BD7">
      <w:pPr>
        <w:pStyle w:val="Tekstpodstawowy2"/>
        <w:tabs>
          <w:tab w:val="left" w:pos="360"/>
        </w:tabs>
        <w:autoSpaceDE w:val="0"/>
        <w:autoSpaceDN w:val="0"/>
        <w:adjustRightInd w:val="0"/>
        <w:spacing w:line="240" w:lineRule="auto"/>
        <w:ind w:left="284"/>
        <w:rPr>
          <w:rFonts w:asciiTheme="minorHAnsi" w:hAnsiTheme="minorHAnsi"/>
          <w:sz w:val="18"/>
          <w:szCs w:val="18"/>
        </w:rPr>
      </w:pP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br w:type="page"/>
      </w:r>
    </w:p>
    <w:p w:rsidR="00CE580B" w:rsidRPr="006C2CA4" w:rsidRDefault="00CE580B" w:rsidP="00C942BC">
      <w:pPr>
        <w:pStyle w:val="SSTnag1"/>
      </w:pPr>
      <w:bookmarkStart w:id="55" w:name="_Toc271022275"/>
      <w:bookmarkStart w:id="56" w:name="_Toc275851803"/>
      <w:bookmarkStart w:id="57" w:name="_Toc295736935"/>
      <w:bookmarkStart w:id="58" w:name="_Toc437367632"/>
      <w:bookmarkStart w:id="59" w:name="_Toc437883911"/>
      <w:bookmarkStart w:id="60" w:name="_Toc438487015"/>
      <w:r w:rsidRPr="006C2CA4">
        <w:lastRenderedPageBreak/>
        <w:t>D.03.02.01</w:t>
      </w:r>
      <w:r w:rsidRPr="006C2CA4">
        <w:tab/>
        <w:t xml:space="preserve">Kanalizacja </w:t>
      </w:r>
      <w:bookmarkEnd w:id="55"/>
      <w:bookmarkEnd w:id="56"/>
      <w:bookmarkEnd w:id="57"/>
      <w:bookmarkEnd w:id="58"/>
      <w:r w:rsidRPr="006C2CA4">
        <w:t>DESZCZOWA</w:t>
      </w:r>
      <w:bookmarkEnd w:id="59"/>
      <w:bookmarkEnd w:id="60"/>
    </w:p>
    <w:p w:rsidR="00CE580B" w:rsidRPr="0003260A" w:rsidRDefault="00CE580B" w:rsidP="00C942BC">
      <w:pPr>
        <w:pStyle w:val="SSTnagowek2"/>
      </w:pPr>
      <w:r w:rsidRPr="0003260A">
        <w:t xml:space="preserve">Wstęp. </w:t>
      </w:r>
    </w:p>
    <w:p w:rsidR="00CE580B" w:rsidRPr="0003260A" w:rsidRDefault="00CE580B" w:rsidP="00C942BC">
      <w:pPr>
        <w:pStyle w:val="SSTnag3"/>
      </w:pPr>
      <w:r w:rsidRPr="0003260A">
        <w:t>Przedmiot ST</w:t>
      </w:r>
      <w:r w:rsidRPr="0003260A">
        <w:rPr>
          <w:lang w:val="pl-PL"/>
        </w:rPr>
        <w:t>WiORB</w:t>
      </w:r>
      <w:r w:rsidRPr="0003260A">
        <w:t xml:space="preserve"> </w:t>
      </w:r>
    </w:p>
    <w:p w:rsidR="00CE580B" w:rsidRPr="0003260A" w:rsidRDefault="00CE580B" w:rsidP="00CE580B">
      <w:pPr>
        <w:pStyle w:val="sstnromalny"/>
        <w:rPr>
          <w:sz w:val="18"/>
          <w:szCs w:val="18"/>
        </w:rPr>
      </w:pPr>
      <w:r w:rsidRPr="0003260A">
        <w:rPr>
          <w:sz w:val="18"/>
          <w:szCs w:val="18"/>
        </w:rPr>
        <w:t xml:space="preserve">Przedmiotem niniejszej Specyfikacji Technicznej są wymagania dotyczące wykonania i odbioru kanalizacji </w:t>
      </w:r>
      <w:r w:rsidRPr="0003260A">
        <w:rPr>
          <w:sz w:val="18"/>
          <w:szCs w:val="18"/>
          <w:lang w:val="pl-PL"/>
        </w:rPr>
        <w:t>deszczowej</w:t>
      </w:r>
      <w:r w:rsidRPr="0003260A">
        <w:rPr>
          <w:sz w:val="18"/>
          <w:szCs w:val="18"/>
        </w:rPr>
        <w:t>.</w:t>
      </w:r>
    </w:p>
    <w:p w:rsidR="00CE580B" w:rsidRPr="0003260A" w:rsidRDefault="00CE580B" w:rsidP="00C942BC">
      <w:pPr>
        <w:pStyle w:val="SSTnag3"/>
      </w:pPr>
      <w:r w:rsidRPr="0003260A">
        <w:t>Zakres stosowania ST</w:t>
      </w:r>
      <w:r w:rsidRPr="0003260A">
        <w:rPr>
          <w:lang w:val="pl-PL"/>
        </w:rPr>
        <w:t>WiORB</w:t>
      </w:r>
      <w:r w:rsidRPr="0003260A">
        <w:t xml:space="preserve"> </w:t>
      </w:r>
    </w:p>
    <w:p w:rsidR="00CE580B" w:rsidRPr="0003260A" w:rsidRDefault="00CE580B" w:rsidP="00CE580B">
      <w:pPr>
        <w:pStyle w:val="sstnromalny"/>
        <w:rPr>
          <w:sz w:val="18"/>
          <w:szCs w:val="18"/>
        </w:rPr>
      </w:pPr>
      <w:r w:rsidRPr="0003260A">
        <w:rPr>
          <w:sz w:val="18"/>
          <w:szCs w:val="18"/>
        </w:rPr>
        <w:t xml:space="preserve">Specyfikacja Techniczna jest stosowana jako dokument przetargowy i kontraktowy przy zlecaniu i realizacji robót wymienionych w punkcie 1.1. </w:t>
      </w:r>
    </w:p>
    <w:p w:rsidR="00CE580B" w:rsidRPr="0003260A" w:rsidRDefault="00CE580B" w:rsidP="00C942BC">
      <w:pPr>
        <w:pStyle w:val="SSTnag3"/>
      </w:pPr>
      <w:r w:rsidRPr="0003260A">
        <w:t>Zakres robót objętych ST</w:t>
      </w:r>
      <w:r w:rsidRPr="0003260A">
        <w:rPr>
          <w:lang w:val="pl-PL"/>
        </w:rPr>
        <w:t>WiORB</w:t>
      </w:r>
    </w:p>
    <w:p w:rsidR="00CE580B" w:rsidRPr="0003260A" w:rsidRDefault="00CE580B" w:rsidP="00CE580B">
      <w:pPr>
        <w:pStyle w:val="sstnromalny"/>
        <w:rPr>
          <w:sz w:val="18"/>
          <w:szCs w:val="18"/>
        </w:rPr>
      </w:pPr>
      <w:r w:rsidRPr="0003260A">
        <w:rPr>
          <w:sz w:val="18"/>
          <w:szCs w:val="18"/>
        </w:rPr>
        <w:t xml:space="preserve">Ustalenia zawarte w niniejszej specyfikacji dotyczą zasad prowadzenia robót związanych z wykonaniem kanalizacji </w:t>
      </w:r>
      <w:r w:rsidRPr="0003260A">
        <w:rPr>
          <w:sz w:val="18"/>
          <w:szCs w:val="18"/>
          <w:lang w:val="pl-PL"/>
        </w:rPr>
        <w:t>deszczowej</w:t>
      </w:r>
      <w:r w:rsidRPr="0003260A">
        <w:rPr>
          <w:sz w:val="18"/>
          <w:szCs w:val="18"/>
        </w:rPr>
        <w:t xml:space="preserve">. </w:t>
      </w:r>
    </w:p>
    <w:p w:rsidR="00CE580B" w:rsidRPr="0003260A" w:rsidRDefault="00CE580B" w:rsidP="00C942BC">
      <w:pPr>
        <w:pStyle w:val="SSTnag3"/>
      </w:pPr>
      <w:r w:rsidRPr="0003260A">
        <w:t>Określenia podstawowe</w:t>
      </w:r>
    </w:p>
    <w:p w:rsidR="00CE580B" w:rsidRPr="0003260A" w:rsidRDefault="00CE580B" w:rsidP="003108FD">
      <w:pPr>
        <w:numPr>
          <w:ilvl w:val="0"/>
          <w:numId w:val="316"/>
        </w:numPr>
        <w:tabs>
          <w:tab w:val="left" w:pos="360"/>
        </w:tabs>
        <w:autoSpaceDE w:val="0"/>
        <w:autoSpaceDN w:val="0"/>
        <w:adjustRightInd w:val="0"/>
        <w:jc w:val="both"/>
        <w:rPr>
          <w:sz w:val="18"/>
          <w:szCs w:val="18"/>
        </w:rPr>
      </w:pPr>
      <w:r w:rsidRPr="0003260A">
        <w:rPr>
          <w:b/>
          <w:i/>
          <w:sz w:val="18"/>
          <w:szCs w:val="18"/>
        </w:rPr>
        <w:t>Kanał</w:t>
      </w:r>
      <w:r w:rsidRPr="0003260A">
        <w:rPr>
          <w:sz w:val="18"/>
          <w:szCs w:val="18"/>
        </w:rPr>
        <w:t xml:space="preserve"> - liniowa budowla przeznaczona do grawitacyjnego odprowadzania ścieków.</w:t>
      </w:r>
    </w:p>
    <w:p w:rsidR="00CE580B" w:rsidRPr="0003260A" w:rsidRDefault="00CE580B" w:rsidP="003108FD">
      <w:pPr>
        <w:numPr>
          <w:ilvl w:val="0"/>
          <w:numId w:val="316"/>
        </w:numPr>
        <w:tabs>
          <w:tab w:val="left" w:pos="360"/>
        </w:tabs>
        <w:autoSpaceDE w:val="0"/>
        <w:autoSpaceDN w:val="0"/>
        <w:adjustRightInd w:val="0"/>
        <w:jc w:val="both"/>
        <w:rPr>
          <w:sz w:val="18"/>
          <w:szCs w:val="18"/>
        </w:rPr>
      </w:pPr>
      <w:r w:rsidRPr="0003260A">
        <w:rPr>
          <w:b/>
          <w:i/>
          <w:sz w:val="18"/>
          <w:szCs w:val="18"/>
        </w:rPr>
        <w:t>Kanał deszczowy</w:t>
      </w:r>
      <w:r w:rsidRPr="0003260A">
        <w:rPr>
          <w:sz w:val="18"/>
          <w:szCs w:val="18"/>
        </w:rPr>
        <w:t xml:space="preserve"> - kanał przeznaczony do odprowadzania ścieków opadowych.</w:t>
      </w:r>
    </w:p>
    <w:p w:rsidR="00CE580B" w:rsidRPr="0003260A" w:rsidRDefault="00CE580B" w:rsidP="003108FD">
      <w:pPr>
        <w:numPr>
          <w:ilvl w:val="0"/>
          <w:numId w:val="316"/>
        </w:numPr>
        <w:tabs>
          <w:tab w:val="left" w:pos="360"/>
        </w:tabs>
        <w:autoSpaceDE w:val="0"/>
        <w:autoSpaceDN w:val="0"/>
        <w:adjustRightInd w:val="0"/>
        <w:jc w:val="both"/>
        <w:rPr>
          <w:sz w:val="18"/>
          <w:szCs w:val="18"/>
        </w:rPr>
      </w:pPr>
      <w:r w:rsidRPr="0003260A">
        <w:rPr>
          <w:b/>
          <w:i/>
          <w:sz w:val="18"/>
          <w:szCs w:val="18"/>
        </w:rPr>
        <w:t>Studzienka przelotowa</w:t>
      </w:r>
      <w:r w:rsidRPr="0003260A">
        <w:rPr>
          <w:sz w:val="18"/>
          <w:szCs w:val="18"/>
        </w:rPr>
        <w:t xml:space="preserve"> - studzienka kanalizacyjna zlokalizowana na załamaniach osi kanału w planie, na załamaniach spadku kanału oraz na odcinkach prostych.</w:t>
      </w:r>
    </w:p>
    <w:p w:rsidR="00CE580B" w:rsidRPr="0003260A" w:rsidRDefault="00CE580B" w:rsidP="003108FD">
      <w:pPr>
        <w:numPr>
          <w:ilvl w:val="0"/>
          <w:numId w:val="316"/>
        </w:numPr>
        <w:tabs>
          <w:tab w:val="left" w:pos="360"/>
        </w:tabs>
        <w:autoSpaceDE w:val="0"/>
        <w:autoSpaceDN w:val="0"/>
        <w:adjustRightInd w:val="0"/>
        <w:jc w:val="both"/>
        <w:rPr>
          <w:sz w:val="18"/>
          <w:szCs w:val="18"/>
        </w:rPr>
      </w:pPr>
      <w:r w:rsidRPr="0003260A">
        <w:rPr>
          <w:b/>
          <w:i/>
          <w:sz w:val="18"/>
          <w:szCs w:val="18"/>
        </w:rPr>
        <w:t xml:space="preserve">Kineta </w:t>
      </w:r>
      <w:r w:rsidRPr="0003260A">
        <w:rPr>
          <w:sz w:val="18"/>
          <w:szCs w:val="18"/>
        </w:rPr>
        <w:t>- wyprofilowany rowek w dnie studzienki, przeznaczony do przepływu w nim ścieków.</w:t>
      </w:r>
    </w:p>
    <w:p w:rsidR="00CE580B" w:rsidRPr="0003260A" w:rsidRDefault="00CE580B" w:rsidP="003108FD">
      <w:pPr>
        <w:numPr>
          <w:ilvl w:val="0"/>
          <w:numId w:val="316"/>
        </w:numPr>
        <w:tabs>
          <w:tab w:val="left" w:pos="360"/>
        </w:tabs>
        <w:autoSpaceDE w:val="0"/>
        <w:autoSpaceDN w:val="0"/>
        <w:adjustRightInd w:val="0"/>
        <w:jc w:val="both"/>
        <w:rPr>
          <w:sz w:val="18"/>
          <w:szCs w:val="18"/>
        </w:rPr>
      </w:pPr>
      <w:r w:rsidRPr="0003260A">
        <w:rPr>
          <w:sz w:val="18"/>
          <w:szCs w:val="18"/>
        </w:rPr>
        <w:t>Pozostałe określenia podstawowe są zgodne z obowiązującymi, odpowiednimi polskimi normami i z definicjami podanymi w STWiORB DM.00.00.00 „Wymagania ogólne” pkt 1.4.</w:t>
      </w:r>
    </w:p>
    <w:p w:rsidR="00CE580B" w:rsidRPr="0003260A" w:rsidRDefault="00CE580B" w:rsidP="00C942BC">
      <w:pPr>
        <w:pStyle w:val="SSTnag3"/>
      </w:pPr>
      <w:r w:rsidRPr="0003260A">
        <w:t>Ogólne wymagania dotyczące robót</w:t>
      </w:r>
    </w:p>
    <w:p w:rsidR="00CE580B" w:rsidRPr="0003260A" w:rsidRDefault="00CE580B" w:rsidP="00CE580B">
      <w:pPr>
        <w:pStyle w:val="sstnromalny"/>
        <w:rPr>
          <w:sz w:val="18"/>
          <w:szCs w:val="18"/>
        </w:rPr>
      </w:pPr>
      <w:r w:rsidRPr="0003260A">
        <w:rPr>
          <w:sz w:val="18"/>
          <w:szCs w:val="18"/>
        </w:rPr>
        <w:t>Ogólne wymagania dotyczące robót podano w STWiORB DM.00.00.00 „Wymagania ogólne” pkt 1.5.</w:t>
      </w:r>
    </w:p>
    <w:p w:rsidR="00CE580B" w:rsidRPr="0003260A" w:rsidRDefault="00CE580B" w:rsidP="00C942BC">
      <w:pPr>
        <w:pStyle w:val="SSTnagowek2"/>
      </w:pPr>
      <w:bookmarkStart w:id="61" w:name="_Toc130791326"/>
      <w:bookmarkStart w:id="62" w:name="_Toc130791307"/>
      <w:bookmarkEnd w:id="61"/>
      <w:r w:rsidRPr="0003260A">
        <w:t>MATERIAŁY</w:t>
      </w:r>
      <w:bookmarkEnd w:id="62"/>
    </w:p>
    <w:p w:rsidR="00CE580B" w:rsidRPr="0003260A" w:rsidRDefault="00CE580B" w:rsidP="00C942BC">
      <w:pPr>
        <w:pStyle w:val="SSTnag3"/>
      </w:pPr>
      <w:r w:rsidRPr="0003260A">
        <w:t>Ogólne wymagania dotyczące materiałów</w:t>
      </w:r>
    </w:p>
    <w:p w:rsidR="00CE580B" w:rsidRPr="0003260A" w:rsidRDefault="00CE580B" w:rsidP="00CE580B">
      <w:pPr>
        <w:pStyle w:val="sstnromalny"/>
        <w:rPr>
          <w:sz w:val="18"/>
          <w:szCs w:val="18"/>
        </w:rPr>
      </w:pPr>
      <w:r w:rsidRPr="0003260A">
        <w:rPr>
          <w:sz w:val="18"/>
          <w:szCs w:val="18"/>
        </w:rPr>
        <w:t>Ogólne wymagania dotyczące materiałów, ich pozyskiwania  i składowania podano w STWiORB DM.00.00.00 „Wymagania ogólne” pkt 2.</w:t>
      </w:r>
    </w:p>
    <w:p w:rsidR="00CE580B" w:rsidRPr="0003260A" w:rsidRDefault="00CE580B" w:rsidP="00CE580B">
      <w:pPr>
        <w:pStyle w:val="sstnromalny"/>
        <w:rPr>
          <w:sz w:val="18"/>
          <w:szCs w:val="18"/>
        </w:rPr>
      </w:pPr>
      <w:r w:rsidRPr="0003260A">
        <w:rPr>
          <w:sz w:val="18"/>
          <w:szCs w:val="18"/>
        </w:rPr>
        <w:t>Stosować należy wyroby budowlane wprowadzone do obrotu zgodnie z ustawą o wyrobach budowlanych.</w:t>
      </w:r>
    </w:p>
    <w:p w:rsidR="00CE580B" w:rsidRPr="0003260A" w:rsidRDefault="00CE580B" w:rsidP="00CE580B">
      <w:pPr>
        <w:pStyle w:val="sstnromalny"/>
        <w:rPr>
          <w:sz w:val="18"/>
          <w:szCs w:val="18"/>
        </w:rPr>
      </w:pPr>
      <w:r w:rsidRPr="0003260A">
        <w:rPr>
          <w:sz w:val="18"/>
          <w:szCs w:val="18"/>
        </w:rPr>
        <w:t xml:space="preserve">Materiały do wykonania robót powinny być zgodne z ustaleniami dokumentacji projektowej. </w:t>
      </w:r>
    </w:p>
    <w:p w:rsidR="00CE580B" w:rsidRPr="0003260A" w:rsidRDefault="00CE580B" w:rsidP="00CE580B">
      <w:pPr>
        <w:pStyle w:val="sstnromalny"/>
        <w:rPr>
          <w:sz w:val="18"/>
          <w:szCs w:val="18"/>
        </w:rPr>
      </w:pPr>
      <w:r w:rsidRPr="0003260A">
        <w:rPr>
          <w:sz w:val="18"/>
          <w:szCs w:val="18"/>
        </w:rPr>
        <w:t>Należy stosować materiały, które są oznakowane CE  lub B,  dla których Wykonawca przedstawi deklarację zgodności z Polską Normą, normą zharmonizowaną,  aprobatą techniczną wydaną przez IBDiM lub europejską aprobatą techniczną.</w:t>
      </w:r>
    </w:p>
    <w:p w:rsidR="00CE580B" w:rsidRPr="0003260A" w:rsidRDefault="00CE580B" w:rsidP="00CE580B">
      <w:pPr>
        <w:pStyle w:val="sstnromalny"/>
        <w:rPr>
          <w:sz w:val="18"/>
          <w:szCs w:val="18"/>
          <w:lang w:val="pl-PL"/>
        </w:rPr>
      </w:pPr>
      <w:r w:rsidRPr="0003260A">
        <w:rPr>
          <w:sz w:val="18"/>
          <w:szCs w:val="18"/>
        </w:rPr>
        <w:t>Wykonawca dostarczy Inżynierowi zaświadczenia producenta potwierdzające spełnienie przez materiał izolacyjny wymaganych właściwości oraz trwałości, a także wyniki przeprowadzonych badań</w:t>
      </w:r>
    </w:p>
    <w:p w:rsidR="00CE580B" w:rsidRPr="0003260A" w:rsidRDefault="00CE580B" w:rsidP="00C942BC">
      <w:pPr>
        <w:pStyle w:val="SSTnag3"/>
      </w:pPr>
      <w:r w:rsidRPr="0003260A">
        <w:t xml:space="preserve">Kruszywo </w:t>
      </w:r>
    </w:p>
    <w:p w:rsidR="00CE580B" w:rsidRPr="0003260A" w:rsidRDefault="00CE580B" w:rsidP="00CE580B">
      <w:pPr>
        <w:pStyle w:val="sstnromalny"/>
        <w:rPr>
          <w:sz w:val="18"/>
          <w:szCs w:val="18"/>
        </w:rPr>
      </w:pPr>
      <w:r w:rsidRPr="0003260A">
        <w:rPr>
          <w:sz w:val="18"/>
          <w:szCs w:val="18"/>
        </w:rPr>
        <w:t xml:space="preserve">Użyty materiał na podsypkę, obsypkę i zasypkę powinien odpowiadać wymaganiom norm: </w:t>
      </w:r>
    </w:p>
    <w:p w:rsidR="00CE580B" w:rsidRPr="0003260A" w:rsidRDefault="00CE580B" w:rsidP="00CE580B">
      <w:pPr>
        <w:pStyle w:val="sstnromalny"/>
        <w:rPr>
          <w:sz w:val="18"/>
          <w:szCs w:val="18"/>
        </w:rPr>
      </w:pPr>
      <w:r w:rsidRPr="0003260A">
        <w:rPr>
          <w:sz w:val="18"/>
          <w:szCs w:val="18"/>
        </w:rPr>
        <w:t>Piasek na podsypkę, obsypkę i zasypkę rur piasek łamany 0,075-2 mm lub pisek naturalny wg PN-EN 13242.</w:t>
      </w:r>
    </w:p>
    <w:p w:rsidR="00CE580B" w:rsidRPr="0003260A" w:rsidRDefault="00CE580B" w:rsidP="00C942BC">
      <w:pPr>
        <w:pStyle w:val="SSTnag3"/>
      </w:pPr>
      <w:r w:rsidRPr="0003260A">
        <w:t>Rury kanałowe</w:t>
      </w:r>
    </w:p>
    <w:p w:rsidR="00CE580B" w:rsidRPr="0003260A" w:rsidRDefault="00CE580B" w:rsidP="00CE580B">
      <w:pPr>
        <w:pStyle w:val="sstnromalny"/>
        <w:rPr>
          <w:sz w:val="18"/>
          <w:szCs w:val="18"/>
        </w:rPr>
      </w:pPr>
      <w:r w:rsidRPr="0003260A">
        <w:rPr>
          <w:sz w:val="18"/>
          <w:szCs w:val="18"/>
        </w:rPr>
        <w:t>Do wykonania kanalizacji deszczowej należy stosować rury wraz z kształtkami:</w:t>
      </w:r>
    </w:p>
    <w:p w:rsidR="00CE580B" w:rsidRPr="0003260A" w:rsidRDefault="00CE580B" w:rsidP="003108FD">
      <w:pPr>
        <w:pStyle w:val="sstnromalny"/>
        <w:numPr>
          <w:ilvl w:val="1"/>
          <w:numId w:val="173"/>
        </w:numPr>
        <w:ind w:left="1361" w:hanging="284"/>
        <w:rPr>
          <w:sz w:val="18"/>
          <w:szCs w:val="18"/>
        </w:rPr>
      </w:pPr>
      <w:r w:rsidRPr="0003260A">
        <w:rPr>
          <w:sz w:val="18"/>
          <w:szCs w:val="18"/>
        </w:rPr>
        <w:t>PVC – U (do kanalizacji zewnętrznej), klasy SN</w:t>
      </w:r>
      <w:r w:rsidRPr="0003260A">
        <w:rPr>
          <w:sz w:val="18"/>
          <w:szCs w:val="18"/>
          <w:lang w:val="pl-PL"/>
        </w:rPr>
        <w:t>1</w:t>
      </w:r>
      <w:r w:rsidR="00C942BC">
        <w:rPr>
          <w:sz w:val="18"/>
          <w:szCs w:val="18"/>
          <w:lang w:val="pl-PL"/>
        </w:rPr>
        <w:t>0</w:t>
      </w:r>
      <w:r w:rsidRPr="0003260A">
        <w:rPr>
          <w:sz w:val="18"/>
          <w:szCs w:val="18"/>
        </w:rPr>
        <w:t>, SDR 34, średnicy DN 160, 200, 250, wg PN-EN 1401-1:2009.</w:t>
      </w:r>
    </w:p>
    <w:p w:rsidR="00CE580B" w:rsidRPr="0003260A" w:rsidRDefault="00CE580B" w:rsidP="00C942BC">
      <w:pPr>
        <w:pStyle w:val="SSTnag3"/>
      </w:pPr>
      <w:r w:rsidRPr="0003260A">
        <w:t xml:space="preserve">Studzienki kanalizacyjne </w:t>
      </w:r>
    </w:p>
    <w:p w:rsidR="00CE580B" w:rsidRPr="0003260A" w:rsidRDefault="00CE580B" w:rsidP="00CE580B">
      <w:pPr>
        <w:pStyle w:val="sstnromalny"/>
        <w:rPr>
          <w:sz w:val="18"/>
          <w:szCs w:val="18"/>
          <w:lang w:val="pl-PL"/>
        </w:rPr>
      </w:pPr>
      <w:r w:rsidRPr="0003260A">
        <w:rPr>
          <w:sz w:val="18"/>
          <w:szCs w:val="18"/>
          <w:lang w:val="pl-PL"/>
        </w:rPr>
        <w:t>Betonowe:</w:t>
      </w:r>
    </w:p>
    <w:p w:rsidR="00CE580B" w:rsidRPr="0003260A" w:rsidRDefault="00CE580B" w:rsidP="00CE580B">
      <w:pPr>
        <w:pStyle w:val="sstnromalny"/>
        <w:rPr>
          <w:sz w:val="18"/>
          <w:szCs w:val="18"/>
        </w:rPr>
      </w:pPr>
      <w:r w:rsidRPr="0003260A">
        <w:rPr>
          <w:sz w:val="18"/>
          <w:szCs w:val="18"/>
        </w:rPr>
        <w:t>Na projektowanych sieciach kanalizacji przewidziano studzienki</w:t>
      </w:r>
      <w:r w:rsidRPr="0003260A">
        <w:rPr>
          <w:sz w:val="18"/>
          <w:szCs w:val="18"/>
          <w:lang w:val="pl-PL"/>
        </w:rPr>
        <w:t xml:space="preserve"> </w:t>
      </w:r>
      <w:r w:rsidRPr="0003260A">
        <w:rPr>
          <w:sz w:val="18"/>
          <w:szCs w:val="18"/>
        </w:rPr>
        <w:t xml:space="preserve">DN </w:t>
      </w:r>
      <w:r w:rsidRPr="0003260A">
        <w:rPr>
          <w:sz w:val="18"/>
          <w:szCs w:val="18"/>
          <w:lang w:val="pl-PL"/>
        </w:rPr>
        <w:t>6</w:t>
      </w:r>
      <w:r w:rsidRPr="0003260A">
        <w:rPr>
          <w:sz w:val="18"/>
          <w:szCs w:val="18"/>
        </w:rPr>
        <w:t>00 – z elementów łączonych na uszczelki gumowe, z dnem prefabrykowanym i wyprowadzonymi króćcami.</w:t>
      </w:r>
    </w:p>
    <w:p w:rsidR="00CE580B" w:rsidRPr="0003260A" w:rsidRDefault="00CE580B" w:rsidP="00CE580B">
      <w:pPr>
        <w:pStyle w:val="sstnromalny"/>
        <w:rPr>
          <w:sz w:val="18"/>
          <w:szCs w:val="18"/>
        </w:rPr>
      </w:pPr>
      <w:r w:rsidRPr="0003260A">
        <w:rPr>
          <w:sz w:val="18"/>
          <w:szCs w:val="18"/>
        </w:rPr>
        <w:t xml:space="preserve">Projektowane studzienki z kręgów betonowych z betonu klasy minimum C40/45 z przejściem szczelnym łączonym na uszczelki. </w:t>
      </w:r>
    </w:p>
    <w:p w:rsidR="00CE580B" w:rsidRPr="0003260A" w:rsidRDefault="00CE580B" w:rsidP="00CE580B">
      <w:pPr>
        <w:pStyle w:val="sstnromalny"/>
        <w:rPr>
          <w:sz w:val="18"/>
          <w:szCs w:val="18"/>
        </w:rPr>
      </w:pPr>
      <w:r w:rsidRPr="0003260A">
        <w:rPr>
          <w:sz w:val="18"/>
          <w:szCs w:val="18"/>
        </w:rPr>
        <w:t>Przewidziano studzienki z betonu wodoszczelnego (W8), mało nasiąkliwego (nw=&lt;5,0 %), z elementów łączonych na uszczelki gumowe, z dnem prefabrykowanym i zamontowanym przejściem dostudziennym. Wykonanie studni z elementów prefabrykowanych. Pod właz stosować pierścienie dystansowe polimerowe.</w:t>
      </w:r>
    </w:p>
    <w:p w:rsidR="00CE580B" w:rsidRPr="0003260A" w:rsidRDefault="00CE580B" w:rsidP="00CE580B">
      <w:pPr>
        <w:pStyle w:val="sstnromalny"/>
        <w:rPr>
          <w:sz w:val="18"/>
          <w:szCs w:val="18"/>
          <w:lang w:val="pl-PL"/>
        </w:rPr>
      </w:pPr>
      <w:r w:rsidRPr="0003260A">
        <w:rPr>
          <w:sz w:val="18"/>
          <w:szCs w:val="18"/>
        </w:rPr>
        <w:t>Należy pamiętać o tym aby kominy studzienek wraz z włazem nie były wyższe niż 45cm.</w:t>
      </w:r>
    </w:p>
    <w:p w:rsidR="00CE580B" w:rsidRPr="0003260A" w:rsidRDefault="00CE580B" w:rsidP="00CE580B">
      <w:pPr>
        <w:pStyle w:val="sstnromalny"/>
        <w:rPr>
          <w:sz w:val="18"/>
          <w:szCs w:val="18"/>
          <w:lang w:val="pl-PL"/>
        </w:rPr>
      </w:pPr>
      <w:r w:rsidRPr="0003260A">
        <w:rPr>
          <w:sz w:val="18"/>
          <w:szCs w:val="18"/>
          <w:lang w:val="pl-PL"/>
        </w:rPr>
        <w:t>Pod wpusty:</w:t>
      </w:r>
    </w:p>
    <w:p w:rsidR="00CE580B" w:rsidRPr="0003260A" w:rsidRDefault="00CE580B" w:rsidP="00CE580B">
      <w:pPr>
        <w:pStyle w:val="sstnromalny"/>
        <w:rPr>
          <w:sz w:val="18"/>
          <w:szCs w:val="18"/>
        </w:rPr>
      </w:pPr>
      <w:r w:rsidRPr="0003260A">
        <w:rPr>
          <w:sz w:val="18"/>
          <w:szCs w:val="18"/>
        </w:rPr>
        <w:t>Studzienki powinny spełniać n/w kryteria :</w:t>
      </w:r>
    </w:p>
    <w:p w:rsidR="00CE580B" w:rsidRPr="0003260A" w:rsidRDefault="00CE580B" w:rsidP="003108FD">
      <w:pPr>
        <w:pStyle w:val="sstnromalny"/>
        <w:numPr>
          <w:ilvl w:val="1"/>
          <w:numId w:val="173"/>
        </w:numPr>
        <w:ind w:left="1361" w:hanging="284"/>
        <w:rPr>
          <w:sz w:val="18"/>
          <w:szCs w:val="18"/>
        </w:rPr>
      </w:pPr>
      <w:r w:rsidRPr="0003260A">
        <w:rPr>
          <w:sz w:val="18"/>
          <w:szCs w:val="18"/>
        </w:rPr>
        <w:t>studzienki zgodne z normą PN-B-10729:1999, PN-EN 476, produkt posiada certyfikaty ISO 9001 i ISO 14001,</w:t>
      </w:r>
    </w:p>
    <w:p w:rsidR="00CE580B" w:rsidRPr="0003260A" w:rsidRDefault="00CE580B" w:rsidP="003108FD">
      <w:pPr>
        <w:pStyle w:val="sstnromalny"/>
        <w:numPr>
          <w:ilvl w:val="1"/>
          <w:numId w:val="173"/>
        </w:numPr>
        <w:ind w:left="1361" w:hanging="284"/>
        <w:rPr>
          <w:sz w:val="18"/>
          <w:szCs w:val="18"/>
        </w:rPr>
      </w:pPr>
      <w:r w:rsidRPr="0003260A">
        <w:rPr>
          <w:sz w:val="18"/>
          <w:szCs w:val="18"/>
        </w:rPr>
        <w:t>dopuszczenie do stosowania w sieciach kanalizacyjnych: aprobata techniczna COBRTI Instal,</w:t>
      </w:r>
    </w:p>
    <w:p w:rsidR="00CE580B" w:rsidRPr="0003260A" w:rsidRDefault="00CE580B" w:rsidP="003108FD">
      <w:pPr>
        <w:pStyle w:val="sstnromalny"/>
        <w:numPr>
          <w:ilvl w:val="1"/>
          <w:numId w:val="173"/>
        </w:numPr>
        <w:ind w:left="1361" w:hanging="284"/>
        <w:rPr>
          <w:sz w:val="18"/>
          <w:szCs w:val="18"/>
        </w:rPr>
      </w:pPr>
      <w:r w:rsidRPr="0003260A">
        <w:rPr>
          <w:sz w:val="18"/>
          <w:szCs w:val="18"/>
        </w:rPr>
        <w:t>dopuszczenie do stosowania w pasie drogowym: aprobata techniczna IBDiM,</w:t>
      </w:r>
    </w:p>
    <w:p w:rsidR="00CE580B" w:rsidRPr="0003260A" w:rsidRDefault="00CE580B" w:rsidP="003108FD">
      <w:pPr>
        <w:pStyle w:val="sstnromalny"/>
        <w:numPr>
          <w:ilvl w:val="1"/>
          <w:numId w:val="173"/>
        </w:numPr>
        <w:ind w:left="1361" w:hanging="284"/>
        <w:rPr>
          <w:sz w:val="18"/>
          <w:szCs w:val="18"/>
        </w:rPr>
      </w:pPr>
      <w:r w:rsidRPr="0003260A">
        <w:rPr>
          <w:sz w:val="18"/>
          <w:szCs w:val="18"/>
        </w:rPr>
        <w:t xml:space="preserve">odporność chemiczna tworzywowych elementów składowych z PE zgodna z ISO/TR 10358, </w:t>
      </w:r>
    </w:p>
    <w:p w:rsidR="00CE580B" w:rsidRPr="0003260A" w:rsidRDefault="00CE580B" w:rsidP="003108FD">
      <w:pPr>
        <w:pStyle w:val="sstnromalny"/>
        <w:numPr>
          <w:ilvl w:val="1"/>
          <w:numId w:val="173"/>
        </w:numPr>
        <w:ind w:left="1361" w:hanging="284"/>
        <w:rPr>
          <w:sz w:val="18"/>
          <w:szCs w:val="18"/>
        </w:rPr>
      </w:pPr>
      <w:r w:rsidRPr="0003260A">
        <w:rPr>
          <w:sz w:val="18"/>
          <w:szCs w:val="18"/>
        </w:rPr>
        <w:t>odporność chemiczna uszczelek zgodna z ISO/TR 7620, uszczelki spełniające wymagania normy PN-EN 681-1: 2002,</w:t>
      </w:r>
    </w:p>
    <w:p w:rsidR="00CE580B" w:rsidRPr="0003260A" w:rsidRDefault="00CE580B" w:rsidP="003108FD">
      <w:pPr>
        <w:pStyle w:val="sstnromalny"/>
        <w:numPr>
          <w:ilvl w:val="1"/>
          <w:numId w:val="173"/>
        </w:numPr>
        <w:ind w:left="1361" w:hanging="284"/>
        <w:rPr>
          <w:sz w:val="18"/>
          <w:szCs w:val="18"/>
        </w:rPr>
      </w:pPr>
      <w:r w:rsidRPr="0003260A">
        <w:rPr>
          <w:sz w:val="18"/>
          <w:szCs w:val="18"/>
        </w:rPr>
        <w:t xml:space="preserve">połączenia pomiędzy modułami kielichowe z uszczelką kształtową, </w:t>
      </w:r>
    </w:p>
    <w:p w:rsidR="00CE580B" w:rsidRPr="0003260A" w:rsidRDefault="00CE580B" w:rsidP="003108FD">
      <w:pPr>
        <w:pStyle w:val="sstnromalny"/>
        <w:numPr>
          <w:ilvl w:val="1"/>
          <w:numId w:val="173"/>
        </w:numPr>
        <w:ind w:left="1361" w:hanging="284"/>
        <w:rPr>
          <w:sz w:val="18"/>
          <w:szCs w:val="18"/>
        </w:rPr>
      </w:pPr>
      <w:r w:rsidRPr="0003260A">
        <w:rPr>
          <w:sz w:val="18"/>
          <w:szCs w:val="18"/>
        </w:rPr>
        <w:t>konstrukcja ścianek żebrowana na całej wysokości w celu usztywnienia i zabezpieczenia przed wyporem wód gruntowych,</w:t>
      </w:r>
    </w:p>
    <w:p w:rsidR="00CE580B" w:rsidRPr="0003260A" w:rsidRDefault="00CE580B" w:rsidP="003108FD">
      <w:pPr>
        <w:pStyle w:val="sstnromalny"/>
        <w:numPr>
          <w:ilvl w:val="1"/>
          <w:numId w:val="173"/>
        </w:numPr>
        <w:ind w:left="1361" w:hanging="284"/>
        <w:rPr>
          <w:sz w:val="18"/>
          <w:szCs w:val="18"/>
        </w:rPr>
      </w:pPr>
      <w:r w:rsidRPr="0003260A">
        <w:rPr>
          <w:sz w:val="18"/>
          <w:szCs w:val="18"/>
        </w:rPr>
        <w:t xml:space="preserve">możliwość konstruowania standardowych studzienek o głębokości do 5m, </w:t>
      </w:r>
    </w:p>
    <w:p w:rsidR="00CE580B" w:rsidRPr="0003260A" w:rsidRDefault="00CE580B" w:rsidP="003108FD">
      <w:pPr>
        <w:pStyle w:val="sstnromalny"/>
        <w:numPr>
          <w:ilvl w:val="1"/>
          <w:numId w:val="173"/>
        </w:numPr>
        <w:ind w:left="1361" w:hanging="284"/>
        <w:rPr>
          <w:sz w:val="18"/>
          <w:szCs w:val="18"/>
        </w:rPr>
      </w:pPr>
      <w:r w:rsidRPr="0003260A">
        <w:rPr>
          <w:sz w:val="18"/>
          <w:szCs w:val="18"/>
        </w:rPr>
        <w:lastRenderedPageBreak/>
        <w:t xml:space="preserve">wewnątrz  stożka i pierścieni dystansowych trwałe stopnie z tworzywa, w kolorze żółtym gwarantujące bezpieczeństwo osoby wchodzącej, </w:t>
      </w:r>
    </w:p>
    <w:p w:rsidR="00CE580B" w:rsidRPr="0003260A" w:rsidRDefault="00CE580B" w:rsidP="003108FD">
      <w:pPr>
        <w:pStyle w:val="sstnromalny"/>
        <w:numPr>
          <w:ilvl w:val="1"/>
          <w:numId w:val="173"/>
        </w:numPr>
        <w:ind w:left="1361" w:hanging="284"/>
        <w:rPr>
          <w:sz w:val="18"/>
          <w:szCs w:val="18"/>
        </w:rPr>
      </w:pPr>
      <w:r w:rsidRPr="0003260A">
        <w:rPr>
          <w:sz w:val="18"/>
          <w:szCs w:val="18"/>
        </w:rPr>
        <w:t>możliwość  regulacji  wysokości studzienki poprzez obcięcie pierścieni dystansowych o 125mm,</w:t>
      </w:r>
    </w:p>
    <w:p w:rsidR="00CE580B" w:rsidRPr="0003260A" w:rsidRDefault="00CE580B" w:rsidP="003108FD">
      <w:pPr>
        <w:pStyle w:val="sstnromalny"/>
        <w:numPr>
          <w:ilvl w:val="1"/>
          <w:numId w:val="173"/>
        </w:numPr>
        <w:ind w:left="1361" w:hanging="284"/>
        <w:rPr>
          <w:sz w:val="18"/>
          <w:szCs w:val="18"/>
        </w:rPr>
      </w:pPr>
      <w:r w:rsidRPr="0003260A">
        <w:rPr>
          <w:sz w:val="18"/>
          <w:szCs w:val="18"/>
        </w:rPr>
        <w:t>możliwość podłączenia rur kanalizacyjnych do pierścieni za pomocą wkładek „in situ”  o średnicach, DN 160</w:t>
      </w:r>
      <w:r w:rsidRPr="0003260A">
        <w:rPr>
          <w:sz w:val="18"/>
          <w:szCs w:val="18"/>
          <w:lang w:val="pl-PL"/>
        </w:rPr>
        <w:t>,</w:t>
      </w:r>
      <w:r w:rsidRPr="0003260A">
        <w:rPr>
          <w:sz w:val="18"/>
          <w:szCs w:val="18"/>
        </w:rPr>
        <w:t xml:space="preserve"> DN 200, DN 2</w:t>
      </w:r>
      <w:r w:rsidRPr="0003260A">
        <w:rPr>
          <w:sz w:val="18"/>
          <w:szCs w:val="18"/>
          <w:lang w:val="pl-PL"/>
        </w:rPr>
        <w:t>5</w:t>
      </w:r>
      <w:r w:rsidRPr="0003260A">
        <w:rPr>
          <w:sz w:val="18"/>
          <w:szCs w:val="18"/>
        </w:rPr>
        <w:t>0</w:t>
      </w:r>
      <w:r w:rsidRPr="0003260A">
        <w:rPr>
          <w:sz w:val="18"/>
          <w:szCs w:val="18"/>
          <w:lang w:val="pl-PL"/>
        </w:rPr>
        <w:t>.</w:t>
      </w:r>
    </w:p>
    <w:p w:rsidR="00CE580B" w:rsidRPr="0003260A" w:rsidRDefault="00CE580B" w:rsidP="003108FD">
      <w:pPr>
        <w:pStyle w:val="sstnromalny"/>
        <w:numPr>
          <w:ilvl w:val="1"/>
          <w:numId w:val="173"/>
        </w:numPr>
        <w:ind w:left="1361" w:hanging="284"/>
        <w:rPr>
          <w:sz w:val="18"/>
          <w:szCs w:val="18"/>
        </w:rPr>
      </w:pPr>
      <w:r w:rsidRPr="0003260A">
        <w:rPr>
          <w:sz w:val="18"/>
          <w:szCs w:val="18"/>
        </w:rPr>
        <w:t>kinety wyposażone w zintegrowane króćce kielichowe połączeniowe dla rur po stronie dopływów i odpływu w wersji standardowej lub nastawnej,</w:t>
      </w:r>
    </w:p>
    <w:p w:rsidR="00CE580B" w:rsidRPr="0003260A" w:rsidRDefault="00CE580B" w:rsidP="003108FD">
      <w:pPr>
        <w:pStyle w:val="sstnromalny"/>
        <w:numPr>
          <w:ilvl w:val="1"/>
          <w:numId w:val="173"/>
        </w:numPr>
        <w:ind w:left="1361" w:hanging="284"/>
        <w:rPr>
          <w:sz w:val="18"/>
          <w:szCs w:val="18"/>
        </w:rPr>
      </w:pPr>
      <w:r w:rsidRPr="0003260A">
        <w:rPr>
          <w:sz w:val="18"/>
          <w:szCs w:val="18"/>
        </w:rPr>
        <w:t xml:space="preserve">króćce kielichowe nastawne powinny być zintegrowane z kinetą i w zakresie średnic króćców do 315mm włącznie powinny umożliwiać zmianę kierunku ustawienia +/- 7,5° w każdej płaszczyźnie, </w:t>
      </w:r>
    </w:p>
    <w:p w:rsidR="00CE580B" w:rsidRPr="0003260A" w:rsidRDefault="00CE580B" w:rsidP="003108FD">
      <w:pPr>
        <w:pStyle w:val="sstnromalny"/>
        <w:numPr>
          <w:ilvl w:val="1"/>
          <w:numId w:val="173"/>
        </w:numPr>
        <w:ind w:left="1361" w:hanging="284"/>
        <w:rPr>
          <w:sz w:val="18"/>
          <w:szCs w:val="18"/>
        </w:rPr>
      </w:pPr>
      <w:r w:rsidRPr="0003260A">
        <w:rPr>
          <w:sz w:val="18"/>
          <w:szCs w:val="18"/>
        </w:rPr>
        <w:t xml:space="preserve">zwieńczenia studzienek w miejscach obciążonych ruchem o konstrukcji „pływającej” – powiązane z konstrukcją drogi, nie przenoszące obciążeń na trzon studzienki i jej podłączenia, </w:t>
      </w:r>
    </w:p>
    <w:p w:rsidR="00CE580B" w:rsidRPr="0003260A" w:rsidRDefault="00CE580B" w:rsidP="003108FD">
      <w:pPr>
        <w:pStyle w:val="sstnromalny"/>
        <w:numPr>
          <w:ilvl w:val="1"/>
          <w:numId w:val="173"/>
        </w:numPr>
        <w:ind w:left="1361" w:hanging="284"/>
        <w:rPr>
          <w:sz w:val="18"/>
          <w:szCs w:val="18"/>
        </w:rPr>
      </w:pPr>
      <w:r w:rsidRPr="0003260A">
        <w:rPr>
          <w:sz w:val="18"/>
          <w:szCs w:val="18"/>
        </w:rPr>
        <w:t>elementy żelbetowe zwieńczeń posiadające aprobatę IBDiM,</w:t>
      </w:r>
    </w:p>
    <w:p w:rsidR="00CE580B" w:rsidRPr="0003260A" w:rsidRDefault="00CE580B" w:rsidP="003108FD">
      <w:pPr>
        <w:pStyle w:val="sstnromalny"/>
        <w:numPr>
          <w:ilvl w:val="1"/>
          <w:numId w:val="173"/>
        </w:numPr>
        <w:ind w:left="1361" w:hanging="284"/>
        <w:rPr>
          <w:sz w:val="18"/>
          <w:szCs w:val="18"/>
        </w:rPr>
      </w:pPr>
      <w:r w:rsidRPr="0003260A">
        <w:rPr>
          <w:sz w:val="18"/>
          <w:szCs w:val="18"/>
        </w:rPr>
        <w:t>wpusty zgodne z PN-EN 124-1:2000, posiadające certyfikat IO i/lub Q-cert.</w:t>
      </w:r>
    </w:p>
    <w:p w:rsidR="00CE580B" w:rsidRPr="0003260A" w:rsidRDefault="00CE580B" w:rsidP="00C942BC">
      <w:pPr>
        <w:pStyle w:val="SSTnag3"/>
      </w:pPr>
      <w:r w:rsidRPr="0003260A">
        <w:t>Wpusty</w:t>
      </w:r>
    </w:p>
    <w:p w:rsidR="00CE580B" w:rsidRPr="0003260A" w:rsidRDefault="00CE580B" w:rsidP="00CE580B">
      <w:pPr>
        <w:pStyle w:val="sstnromalny"/>
        <w:rPr>
          <w:sz w:val="18"/>
          <w:szCs w:val="18"/>
          <w:lang w:val="pl-PL"/>
        </w:rPr>
      </w:pPr>
      <w:r w:rsidRPr="0003260A">
        <w:rPr>
          <w:sz w:val="18"/>
          <w:szCs w:val="18"/>
        </w:rPr>
        <w:t>Wpusty drogowe żeliwne - krawężnikowo-jezdniowe klasy D400 zgodne z PN-EN 124-1:2000.</w:t>
      </w:r>
    </w:p>
    <w:p w:rsidR="00CE580B" w:rsidRPr="0003260A" w:rsidRDefault="00CE580B" w:rsidP="00C942BC">
      <w:pPr>
        <w:pStyle w:val="SSTnag3"/>
      </w:pPr>
      <w:r w:rsidRPr="0003260A">
        <w:t>Korytka odpływowe</w:t>
      </w:r>
    </w:p>
    <w:p w:rsidR="00CE580B" w:rsidRPr="0003260A" w:rsidRDefault="00CE580B" w:rsidP="00CE580B">
      <w:pPr>
        <w:pStyle w:val="sstnromalny"/>
        <w:rPr>
          <w:sz w:val="18"/>
          <w:szCs w:val="18"/>
        </w:rPr>
      </w:pPr>
      <w:r w:rsidRPr="0003260A">
        <w:rPr>
          <w:sz w:val="18"/>
          <w:szCs w:val="18"/>
        </w:rPr>
        <w:t>Jako korytka odpływowe do liniowego odwodnienia będą zastosowane kanały rynnowe z PE-PP, z rusztem, umożliwiające odpływ przewidzianych projektem wód opadowych np. RECYRFIX. Dopuszcza się zastosowanie innych korytek odwodnieniowych, z innych materiałów. Kanały muszą być zgodne z normą PN-EN 1433. Klasa obciążenia przewidzianego dla rusztu - A 15.</w:t>
      </w:r>
    </w:p>
    <w:p w:rsidR="00CE580B" w:rsidRPr="0003260A" w:rsidRDefault="00CE580B" w:rsidP="00C942BC">
      <w:pPr>
        <w:pStyle w:val="SSTnag3"/>
      </w:pPr>
      <w:r w:rsidRPr="0003260A">
        <w:t>Wyloty odwodnienia</w:t>
      </w:r>
    </w:p>
    <w:p w:rsidR="00CE580B" w:rsidRPr="0003260A" w:rsidRDefault="00CE580B" w:rsidP="00CE580B">
      <w:pPr>
        <w:pStyle w:val="sstnromalny"/>
        <w:rPr>
          <w:sz w:val="18"/>
          <w:szCs w:val="18"/>
          <w:lang w:val="pl-PL"/>
        </w:rPr>
      </w:pPr>
      <w:r w:rsidRPr="0003260A">
        <w:rPr>
          <w:sz w:val="18"/>
          <w:szCs w:val="18"/>
          <w:lang w:val="pl-PL"/>
        </w:rPr>
        <w:t>Wylot odwodnienia – prefabrykowany, zgodny z dokumentacją projektową.</w:t>
      </w:r>
    </w:p>
    <w:p w:rsidR="00CE580B" w:rsidRPr="0003260A" w:rsidRDefault="00CE580B" w:rsidP="00C942BC">
      <w:pPr>
        <w:pStyle w:val="SSTnag3"/>
      </w:pPr>
      <w:r w:rsidRPr="0003260A">
        <w:t>Pozostałe materiały</w:t>
      </w:r>
    </w:p>
    <w:p w:rsidR="00CE580B" w:rsidRPr="0003260A" w:rsidRDefault="00CE580B" w:rsidP="00CE580B">
      <w:pPr>
        <w:pStyle w:val="sstnromalny"/>
        <w:rPr>
          <w:sz w:val="18"/>
          <w:szCs w:val="18"/>
        </w:rPr>
      </w:pPr>
      <w:r w:rsidRPr="0003260A">
        <w:rPr>
          <w:sz w:val="18"/>
          <w:szCs w:val="18"/>
        </w:rPr>
        <w:t>Pozostałe materiały mają być zgodne z obowiązującymi normami, dokumentacją projektową i zaleceniami Inżyniera.</w:t>
      </w:r>
    </w:p>
    <w:p w:rsidR="00CE580B" w:rsidRPr="0003260A" w:rsidRDefault="00CE580B" w:rsidP="00C942BC">
      <w:pPr>
        <w:pStyle w:val="SSTnagowek2"/>
      </w:pPr>
      <w:bookmarkStart w:id="63" w:name="_Toc130791327"/>
      <w:bookmarkStart w:id="64" w:name="_Toc130791308"/>
      <w:bookmarkEnd w:id="63"/>
      <w:r w:rsidRPr="0003260A">
        <w:t>SPRZĘT</w:t>
      </w:r>
      <w:bookmarkEnd w:id="64"/>
    </w:p>
    <w:p w:rsidR="00CE580B" w:rsidRPr="0003260A" w:rsidRDefault="00CE580B" w:rsidP="00CE580B">
      <w:pPr>
        <w:pStyle w:val="sstnromalny"/>
        <w:rPr>
          <w:sz w:val="18"/>
          <w:szCs w:val="18"/>
        </w:rPr>
      </w:pPr>
      <w:r w:rsidRPr="0003260A">
        <w:rPr>
          <w:sz w:val="18"/>
          <w:szCs w:val="18"/>
        </w:rPr>
        <w:t>Ogólne wymagania dotyczące sprzętu podano w STWiORB DM.00.00.00 „Wymagania ogólne” pkt 3.</w:t>
      </w:r>
    </w:p>
    <w:p w:rsidR="00CE580B" w:rsidRPr="0003260A" w:rsidRDefault="00CE580B" w:rsidP="00CE580B">
      <w:pPr>
        <w:pStyle w:val="sstnromalny"/>
        <w:rPr>
          <w:sz w:val="18"/>
          <w:szCs w:val="18"/>
        </w:rPr>
      </w:pPr>
      <w:r w:rsidRPr="0003260A">
        <w:rPr>
          <w:sz w:val="18"/>
          <w:szCs w:val="18"/>
        </w:rPr>
        <w:t>Wykonawca przystępujący do wykonania kanalizacji powinien wykazać się możliwością korzystania z następującego sprzętu:</w:t>
      </w:r>
    </w:p>
    <w:p w:rsidR="00CE580B" w:rsidRPr="0003260A" w:rsidRDefault="00CE580B" w:rsidP="003108FD">
      <w:pPr>
        <w:pStyle w:val="sstnromalny"/>
        <w:numPr>
          <w:ilvl w:val="0"/>
          <w:numId w:val="315"/>
        </w:numPr>
        <w:rPr>
          <w:sz w:val="18"/>
          <w:szCs w:val="18"/>
        </w:rPr>
      </w:pPr>
      <w:r w:rsidRPr="0003260A">
        <w:rPr>
          <w:sz w:val="18"/>
          <w:szCs w:val="18"/>
        </w:rPr>
        <w:t>żurawi budowlanych samochodowych,</w:t>
      </w:r>
    </w:p>
    <w:p w:rsidR="00CE580B" w:rsidRPr="0003260A" w:rsidRDefault="00CE580B" w:rsidP="003108FD">
      <w:pPr>
        <w:pStyle w:val="sstnromalny"/>
        <w:numPr>
          <w:ilvl w:val="0"/>
          <w:numId w:val="315"/>
        </w:numPr>
        <w:rPr>
          <w:sz w:val="18"/>
          <w:szCs w:val="18"/>
        </w:rPr>
      </w:pPr>
      <w:r w:rsidRPr="0003260A">
        <w:rPr>
          <w:sz w:val="18"/>
          <w:szCs w:val="18"/>
        </w:rPr>
        <w:t>koparek przedsiębiernych,</w:t>
      </w:r>
    </w:p>
    <w:p w:rsidR="00CE580B" w:rsidRPr="0003260A" w:rsidRDefault="00CE580B" w:rsidP="003108FD">
      <w:pPr>
        <w:pStyle w:val="sstnromalny"/>
        <w:numPr>
          <w:ilvl w:val="0"/>
          <w:numId w:val="315"/>
        </w:numPr>
        <w:rPr>
          <w:sz w:val="18"/>
          <w:szCs w:val="18"/>
        </w:rPr>
      </w:pPr>
      <w:r w:rsidRPr="0003260A">
        <w:rPr>
          <w:sz w:val="18"/>
          <w:szCs w:val="18"/>
        </w:rPr>
        <w:t xml:space="preserve">spycharek </w:t>
      </w:r>
    </w:p>
    <w:p w:rsidR="00CE580B" w:rsidRPr="0003260A" w:rsidRDefault="00CE580B" w:rsidP="003108FD">
      <w:pPr>
        <w:pStyle w:val="sstnromalny"/>
        <w:numPr>
          <w:ilvl w:val="0"/>
          <w:numId w:val="315"/>
        </w:numPr>
        <w:rPr>
          <w:sz w:val="18"/>
          <w:szCs w:val="18"/>
        </w:rPr>
      </w:pPr>
      <w:r w:rsidRPr="0003260A">
        <w:rPr>
          <w:sz w:val="18"/>
          <w:szCs w:val="18"/>
        </w:rPr>
        <w:t>sprzętu do zagęszczania gruntu,</w:t>
      </w:r>
    </w:p>
    <w:p w:rsidR="00CE580B" w:rsidRPr="0003260A" w:rsidRDefault="00CE580B" w:rsidP="003108FD">
      <w:pPr>
        <w:pStyle w:val="sstnromalny"/>
        <w:numPr>
          <w:ilvl w:val="0"/>
          <w:numId w:val="315"/>
        </w:numPr>
        <w:rPr>
          <w:sz w:val="18"/>
          <w:szCs w:val="18"/>
        </w:rPr>
      </w:pPr>
      <w:r w:rsidRPr="0003260A">
        <w:rPr>
          <w:sz w:val="18"/>
          <w:szCs w:val="18"/>
        </w:rPr>
        <w:t>wciągarek mechanicznych,</w:t>
      </w:r>
    </w:p>
    <w:p w:rsidR="00CE580B" w:rsidRPr="0003260A" w:rsidRDefault="00CE580B" w:rsidP="003108FD">
      <w:pPr>
        <w:pStyle w:val="sstnromalny"/>
        <w:numPr>
          <w:ilvl w:val="0"/>
          <w:numId w:val="315"/>
        </w:numPr>
        <w:rPr>
          <w:sz w:val="18"/>
          <w:szCs w:val="18"/>
        </w:rPr>
      </w:pPr>
      <w:r w:rsidRPr="0003260A">
        <w:rPr>
          <w:sz w:val="18"/>
          <w:szCs w:val="18"/>
        </w:rPr>
        <w:t>beczkowozów.</w:t>
      </w:r>
    </w:p>
    <w:p w:rsidR="00CE580B" w:rsidRPr="0003260A" w:rsidRDefault="00CE580B" w:rsidP="00C942BC">
      <w:pPr>
        <w:pStyle w:val="SSTnagowek2"/>
      </w:pPr>
      <w:bookmarkStart w:id="65" w:name="_Toc130791328"/>
      <w:bookmarkStart w:id="66" w:name="_Toc130791309"/>
      <w:bookmarkEnd w:id="65"/>
      <w:r w:rsidRPr="0003260A">
        <w:t>TRANSPORT</w:t>
      </w:r>
      <w:bookmarkEnd w:id="66"/>
    </w:p>
    <w:p w:rsidR="00CE580B" w:rsidRPr="0003260A" w:rsidRDefault="00CE580B" w:rsidP="00CE580B">
      <w:pPr>
        <w:pStyle w:val="sstnromalny"/>
        <w:rPr>
          <w:sz w:val="18"/>
          <w:szCs w:val="18"/>
        </w:rPr>
      </w:pPr>
      <w:r w:rsidRPr="0003260A">
        <w:rPr>
          <w:sz w:val="18"/>
          <w:szCs w:val="18"/>
        </w:rPr>
        <w:t>Ogólne wymagania dotyczące transportu podano w STWiORB DM.00.00.00 „Wymagania ogólne” pkt 4.</w:t>
      </w:r>
    </w:p>
    <w:p w:rsidR="00CE580B" w:rsidRPr="0003260A" w:rsidRDefault="00CE580B" w:rsidP="00CE580B">
      <w:pPr>
        <w:pStyle w:val="sstnromalny"/>
        <w:rPr>
          <w:sz w:val="18"/>
          <w:szCs w:val="18"/>
        </w:rPr>
      </w:pPr>
      <w:r w:rsidRPr="0003260A">
        <w:rPr>
          <w:sz w:val="18"/>
          <w:szCs w:val="18"/>
          <w:lang w:val="pl-PL"/>
        </w:rPr>
        <w:t>Materiały należy transportować zgodnie z instrukcją producenta oraz tak, by nie powodować ich uszkodzenia.</w:t>
      </w:r>
      <w:r w:rsidRPr="0003260A">
        <w:rPr>
          <w:sz w:val="18"/>
          <w:szCs w:val="18"/>
        </w:rPr>
        <w:t>.</w:t>
      </w:r>
    </w:p>
    <w:p w:rsidR="00CE580B" w:rsidRPr="0003260A" w:rsidRDefault="00CE580B" w:rsidP="00C942BC">
      <w:pPr>
        <w:pStyle w:val="SSTnagowek2"/>
      </w:pPr>
      <w:bookmarkStart w:id="67" w:name="_Toc130791329"/>
      <w:bookmarkStart w:id="68" w:name="_Toc130791310"/>
      <w:bookmarkEnd w:id="67"/>
      <w:r w:rsidRPr="0003260A">
        <w:t>WYKONANIE ROBÓT</w:t>
      </w:r>
      <w:bookmarkEnd w:id="68"/>
    </w:p>
    <w:p w:rsidR="00CE580B" w:rsidRPr="0003260A" w:rsidRDefault="00CE580B" w:rsidP="00C942BC">
      <w:pPr>
        <w:pStyle w:val="SSTnag3"/>
      </w:pPr>
      <w:r w:rsidRPr="0003260A">
        <w:t>Ogólne zasady wykonania robót</w:t>
      </w:r>
    </w:p>
    <w:p w:rsidR="00CE580B" w:rsidRPr="0003260A" w:rsidRDefault="00CE580B" w:rsidP="00CE580B">
      <w:pPr>
        <w:pStyle w:val="sstnromalny"/>
        <w:rPr>
          <w:sz w:val="18"/>
          <w:szCs w:val="18"/>
        </w:rPr>
      </w:pPr>
      <w:r w:rsidRPr="0003260A">
        <w:rPr>
          <w:sz w:val="18"/>
          <w:szCs w:val="18"/>
        </w:rPr>
        <w:t>Ogólne zasady wykonania robót podano w STWiORB DM.00.00.00 „Wymagania ogólne” pkt 5.</w:t>
      </w:r>
    </w:p>
    <w:p w:rsidR="00CE580B" w:rsidRPr="0003260A" w:rsidRDefault="00CE580B" w:rsidP="00C942BC">
      <w:pPr>
        <w:pStyle w:val="SSTnag3"/>
      </w:pPr>
      <w:r w:rsidRPr="0003260A">
        <w:t>Roboty przygotowawcze</w:t>
      </w:r>
    </w:p>
    <w:p w:rsidR="00CE580B" w:rsidRPr="0003260A" w:rsidRDefault="00CE580B" w:rsidP="00CE580B">
      <w:pPr>
        <w:pStyle w:val="sstnromalny"/>
        <w:rPr>
          <w:sz w:val="18"/>
          <w:szCs w:val="18"/>
        </w:rPr>
      </w:pPr>
      <w:r w:rsidRPr="0003260A">
        <w:rPr>
          <w:sz w:val="18"/>
          <w:szCs w:val="18"/>
        </w:rPr>
        <w:t>Przed przystąpieniem do robót Wykonawca dokona ich wytyczenia i trwale oznaczy je w terenie za pomocą kołków osiowych, kołków świadków i kołków krawędziowych.</w:t>
      </w:r>
    </w:p>
    <w:p w:rsidR="00CE580B" w:rsidRPr="0003260A" w:rsidRDefault="00CE580B" w:rsidP="00CE580B">
      <w:pPr>
        <w:pStyle w:val="sstnromalny"/>
        <w:rPr>
          <w:sz w:val="18"/>
          <w:szCs w:val="18"/>
        </w:rPr>
      </w:pPr>
      <w:r w:rsidRPr="0003260A">
        <w:rPr>
          <w:sz w:val="18"/>
          <w:szCs w:val="18"/>
        </w:rPr>
        <w:t>W przypadku niedostatecznej ilości reperów stałych, Wykonawca wbuduje repery tymczasowe (z rzędnymi sprawdzonymi przez służby geodezyjne), a szkice sytuacyjne reperów i ich rzędne przekaże Inżynierowi.</w:t>
      </w:r>
    </w:p>
    <w:p w:rsidR="00CE580B" w:rsidRPr="0003260A" w:rsidRDefault="00CE580B" w:rsidP="00C942BC">
      <w:pPr>
        <w:pStyle w:val="SSTnag3"/>
      </w:pPr>
      <w:r w:rsidRPr="0003260A">
        <w:t>Roboty ziemne</w:t>
      </w:r>
    </w:p>
    <w:p w:rsidR="00CE580B" w:rsidRPr="0003260A" w:rsidRDefault="00CE580B" w:rsidP="00CE580B">
      <w:pPr>
        <w:pStyle w:val="sstnromalny"/>
        <w:rPr>
          <w:sz w:val="18"/>
          <w:szCs w:val="18"/>
        </w:rPr>
      </w:pPr>
      <w:r w:rsidRPr="0003260A">
        <w:rPr>
          <w:sz w:val="18"/>
          <w:szCs w:val="18"/>
        </w:rPr>
        <w:t>Szacunkowo ok. 7</w:t>
      </w:r>
      <w:r w:rsidRPr="0003260A">
        <w:rPr>
          <w:sz w:val="18"/>
          <w:szCs w:val="18"/>
          <w:lang w:val="pl-PL"/>
        </w:rPr>
        <w:t>0</w:t>
      </w:r>
      <w:r w:rsidRPr="0003260A">
        <w:rPr>
          <w:sz w:val="18"/>
          <w:szCs w:val="18"/>
        </w:rPr>
        <w:t xml:space="preserve"> %  robot ziemnych należy wykonać mechanicznie. </w:t>
      </w:r>
    </w:p>
    <w:p w:rsidR="00CE580B" w:rsidRPr="0003260A" w:rsidRDefault="00CE580B" w:rsidP="00CE580B">
      <w:pPr>
        <w:pStyle w:val="sstnromalny"/>
        <w:rPr>
          <w:sz w:val="18"/>
          <w:szCs w:val="18"/>
        </w:rPr>
      </w:pPr>
      <w:r w:rsidRPr="0003260A">
        <w:rPr>
          <w:sz w:val="18"/>
          <w:szCs w:val="18"/>
        </w:rPr>
        <w:t xml:space="preserve">Wykopy przed obsypaniem się należy zabezpieczyć szalunkami względnie wykonać ze skarpami. Przed ułożeniem rurociągu należy z wykopu wypompować ewentualnie nagromadzoną wodę opadową  oraz gruntową. </w:t>
      </w:r>
    </w:p>
    <w:p w:rsidR="00CE580B" w:rsidRPr="0003260A" w:rsidRDefault="00CE580B" w:rsidP="00CE580B">
      <w:pPr>
        <w:pStyle w:val="sstnromalny"/>
        <w:rPr>
          <w:sz w:val="18"/>
          <w:szCs w:val="18"/>
        </w:rPr>
      </w:pPr>
      <w:r w:rsidRPr="0003260A">
        <w:rPr>
          <w:sz w:val="18"/>
          <w:szCs w:val="18"/>
        </w:rPr>
        <w:t>Wykopy pod montaż rurociągów należy wykonać zgodnie z przepisami BHP.</w:t>
      </w:r>
    </w:p>
    <w:p w:rsidR="00CE580B" w:rsidRPr="0003260A" w:rsidRDefault="00CE580B" w:rsidP="00CE580B">
      <w:pPr>
        <w:pStyle w:val="sstnromalny"/>
        <w:rPr>
          <w:sz w:val="18"/>
          <w:szCs w:val="18"/>
        </w:rPr>
      </w:pPr>
      <w:r w:rsidRPr="0003260A">
        <w:rPr>
          <w:sz w:val="18"/>
          <w:szCs w:val="18"/>
        </w:rPr>
        <w:t xml:space="preserve">Wykopy podczas prowadzenia robót należy odpowiednio oznakować i zabezpieczyć. </w:t>
      </w:r>
    </w:p>
    <w:p w:rsidR="00CE580B" w:rsidRPr="0003260A" w:rsidRDefault="00CE580B" w:rsidP="00CE580B">
      <w:pPr>
        <w:pStyle w:val="sstnromalny"/>
        <w:rPr>
          <w:sz w:val="18"/>
          <w:szCs w:val="18"/>
          <w:lang w:val="pl-PL"/>
        </w:rPr>
      </w:pPr>
      <w:r w:rsidRPr="0003260A">
        <w:rPr>
          <w:sz w:val="18"/>
          <w:szCs w:val="18"/>
          <w:lang w:val="pl-PL"/>
        </w:rPr>
        <w:t>Pod przewody wykonać podbudowę z grutnu stabilziwanego cementem zgodnie ze STWiORB Podbudowa i podłoże ulepszone z mieszanki kruszywa związanego hydraulicznie cementem.</w:t>
      </w:r>
    </w:p>
    <w:p w:rsidR="00CE580B" w:rsidRPr="0003260A" w:rsidRDefault="00CE580B" w:rsidP="00CE580B">
      <w:pPr>
        <w:pStyle w:val="sstnromalny"/>
        <w:rPr>
          <w:sz w:val="18"/>
          <w:szCs w:val="18"/>
        </w:rPr>
      </w:pPr>
      <w:r w:rsidRPr="0003260A">
        <w:rPr>
          <w:sz w:val="18"/>
          <w:szCs w:val="18"/>
        </w:rPr>
        <w:t xml:space="preserve">Wykopy należy wykonywać mechanicznie, z wyjątkiem miejsc skrzyżowań z istniejącym uzbrojeniem podziemnym, które należy wykonać ręcznie. Przy występowaniu wody w wykopie należy wykonać jego odwodnienie. Rury należy układać w suchym wykopie. </w:t>
      </w:r>
    </w:p>
    <w:p w:rsidR="00CE580B" w:rsidRPr="0003260A" w:rsidRDefault="00CE580B" w:rsidP="00CE580B">
      <w:pPr>
        <w:pStyle w:val="sstnromalny"/>
        <w:rPr>
          <w:sz w:val="18"/>
          <w:szCs w:val="18"/>
          <w:lang w:val="pl-PL"/>
        </w:rPr>
      </w:pPr>
      <w:r w:rsidRPr="0003260A">
        <w:rPr>
          <w:sz w:val="18"/>
          <w:szCs w:val="18"/>
        </w:rPr>
        <w:lastRenderedPageBreak/>
        <w:t xml:space="preserve">Posadowienie </w:t>
      </w:r>
      <w:r w:rsidRPr="0003260A">
        <w:rPr>
          <w:sz w:val="18"/>
          <w:szCs w:val="18"/>
          <w:lang w:val="pl-PL"/>
        </w:rPr>
        <w:t>studzenek</w:t>
      </w:r>
      <w:r w:rsidRPr="0003260A">
        <w:rPr>
          <w:sz w:val="18"/>
          <w:szCs w:val="18"/>
        </w:rPr>
        <w:t xml:space="preserve"> </w:t>
      </w:r>
      <w:r w:rsidRPr="0003260A">
        <w:rPr>
          <w:sz w:val="18"/>
          <w:szCs w:val="18"/>
          <w:lang w:val="pl-PL"/>
        </w:rPr>
        <w:t xml:space="preserve">betonowych </w:t>
      </w:r>
      <w:r w:rsidRPr="0003260A">
        <w:rPr>
          <w:sz w:val="18"/>
          <w:szCs w:val="18"/>
        </w:rPr>
        <w:t>należy wykonać z podsypki piaskowej 15cm</w:t>
      </w:r>
      <w:r w:rsidRPr="0003260A">
        <w:rPr>
          <w:sz w:val="18"/>
          <w:szCs w:val="18"/>
          <w:lang w:val="pl-PL"/>
        </w:rPr>
        <w:t xml:space="preserve">. </w:t>
      </w:r>
      <w:r w:rsidRPr="0003260A">
        <w:rPr>
          <w:sz w:val="18"/>
          <w:szCs w:val="18"/>
        </w:rPr>
        <w:t xml:space="preserve">Posadowienie </w:t>
      </w:r>
      <w:r w:rsidRPr="0003260A">
        <w:rPr>
          <w:sz w:val="18"/>
          <w:szCs w:val="18"/>
          <w:lang w:val="pl-PL"/>
        </w:rPr>
        <w:t>studzenek</w:t>
      </w:r>
      <w:r w:rsidRPr="0003260A">
        <w:rPr>
          <w:sz w:val="18"/>
          <w:szCs w:val="18"/>
        </w:rPr>
        <w:t xml:space="preserve"> </w:t>
      </w:r>
      <w:r w:rsidRPr="0003260A">
        <w:rPr>
          <w:sz w:val="18"/>
          <w:szCs w:val="18"/>
          <w:lang w:val="pl-PL"/>
        </w:rPr>
        <w:t>pod wpusty ( z tworzyw sztucznych) na podsypce piaskowej gr. 10 cm.</w:t>
      </w:r>
      <w:r w:rsidRPr="0003260A">
        <w:rPr>
          <w:sz w:val="18"/>
          <w:szCs w:val="18"/>
        </w:rPr>
        <w:t xml:space="preserve"> </w:t>
      </w:r>
    </w:p>
    <w:p w:rsidR="00CE580B" w:rsidRPr="0003260A" w:rsidRDefault="00CE580B" w:rsidP="00CE580B">
      <w:pPr>
        <w:pStyle w:val="sstnromalny"/>
        <w:rPr>
          <w:sz w:val="18"/>
          <w:szCs w:val="18"/>
        </w:rPr>
      </w:pPr>
      <w:r w:rsidRPr="0003260A">
        <w:rPr>
          <w:sz w:val="18"/>
          <w:szCs w:val="18"/>
        </w:rPr>
        <w:t xml:space="preserve"> Kanał zasypywać ręcznie</w:t>
      </w:r>
      <w:r w:rsidRPr="0003260A">
        <w:rPr>
          <w:sz w:val="18"/>
          <w:szCs w:val="18"/>
          <w:lang w:val="pl-PL"/>
        </w:rPr>
        <w:t xml:space="preserve"> piaskiem</w:t>
      </w:r>
      <w:r w:rsidRPr="0003260A">
        <w:rPr>
          <w:sz w:val="18"/>
          <w:szCs w:val="18"/>
        </w:rPr>
        <w:t xml:space="preserve"> do wysokości </w:t>
      </w:r>
      <w:r w:rsidRPr="0003260A">
        <w:rPr>
          <w:sz w:val="18"/>
          <w:szCs w:val="18"/>
          <w:lang w:val="pl-PL"/>
        </w:rPr>
        <w:t>1</w:t>
      </w:r>
      <w:r w:rsidRPr="0003260A">
        <w:rPr>
          <w:sz w:val="18"/>
          <w:szCs w:val="18"/>
        </w:rPr>
        <w:t>0cm nad rurę, warstwami 10</w:t>
      </w:r>
      <w:r w:rsidRPr="0003260A">
        <w:rPr>
          <w:sz w:val="18"/>
          <w:szCs w:val="18"/>
          <w:lang w:val="pl-PL"/>
        </w:rPr>
        <w:t xml:space="preserve"> </w:t>
      </w:r>
      <w:r w:rsidRPr="0003260A">
        <w:rPr>
          <w:sz w:val="18"/>
          <w:szCs w:val="18"/>
        </w:rPr>
        <w:t>cm ubijanymi  ręcznie. Obsypka musi być wykonana natychmiast po inspekcji i zatwierdzeniu zakończenia posadowienia.</w:t>
      </w:r>
    </w:p>
    <w:p w:rsidR="00CE580B" w:rsidRPr="0003260A" w:rsidRDefault="00CE580B" w:rsidP="00CE580B">
      <w:pPr>
        <w:pStyle w:val="sstnromalny"/>
        <w:rPr>
          <w:sz w:val="18"/>
          <w:szCs w:val="18"/>
        </w:rPr>
      </w:pPr>
      <w:r w:rsidRPr="0003260A">
        <w:rPr>
          <w:sz w:val="18"/>
          <w:szCs w:val="18"/>
        </w:rPr>
        <w:t xml:space="preserve">Ponad warstwą </w:t>
      </w:r>
      <w:r w:rsidRPr="0003260A">
        <w:rPr>
          <w:sz w:val="18"/>
          <w:szCs w:val="18"/>
          <w:lang w:val="pl-PL"/>
        </w:rPr>
        <w:t>1</w:t>
      </w:r>
      <w:r w:rsidRPr="0003260A">
        <w:rPr>
          <w:sz w:val="18"/>
          <w:szCs w:val="18"/>
        </w:rPr>
        <w:t xml:space="preserve">0cm zasypywać mechanicznie. Wierzchnią warstwę terenu należy przywrócić do stanu pierwotnego. </w:t>
      </w:r>
    </w:p>
    <w:p w:rsidR="00CE580B" w:rsidRPr="0003260A" w:rsidRDefault="00CE580B" w:rsidP="00CE580B">
      <w:pPr>
        <w:pStyle w:val="sstnromalny"/>
        <w:rPr>
          <w:sz w:val="18"/>
          <w:szCs w:val="18"/>
          <w:lang w:val="pl-PL"/>
        </w:rPr>
      </w:pPr>
      <w:r w:rsidRPr="0003260A">
        <w:rPr>
          <w:sz w:val="18"/>
          <w:szCs w:val="18"/>
        </w:rPr>
        <w:t xml:space="preserve">Przed zasypaniem wykopu należy powiadomić służby geodezyjne o zakończeniu robót, w celu wykonania pomiarów wysokościowych i zaznaczenia trasy kolektora na mapach geodezyjnych. </w:t>
      </w:r>
    </w:p>
    <w:p w:rsidR="00CE580B" w:rsidRPr="0003260A" w:rsidRDefault="00CE580B" w:rsidP="00C942BC">
      <w:pPr>
        <w:pStyle w:val="SSTnag3"/>
      </w:pPr>
      <w:r w:rsidRPr="0003260A">
        <w:t>Roboty montażowe</w:t>
      </w:r>
    </w:p>
    <w:p w:rsidR="00CE580B" w:rsidRPr="0003260A" w:rsidRDefault="00CE580B" w:rsidP="00CE580B">
      <w:pPr>
        <w:pStyle w:val="sstnromalny"/>
        <w:rPr>
          <w:sz w:val="18"/>
          <w:szCs w:val="18"/>
        </w:rPr>
      </w:pPr>
      <w:r w:rsidRPr="0003260A">
        <w:rPr>
          <w:sz w:val="18"/>
          <w:szCs w:val="18"/>
        </w:rPr>
        <w:t>Roboty montażowe muszą być wykonywane zgodnie z Dokumentacją Projektową.</w:t>
      </w:r>
    </w:p>
    <w:p w:rsidR="00CE580B" w:rsidRPr="0003260A" w:rsidRDefault="00CE580B" w:rsidP="00CE580B">
      <w:pPr>
        <w:pStyle w:val="sstnromalny"/>
        <w:rPr>
          <w:sz w:val="18"/>
          <w:szCs w:val="18"/>
        </w:rPr>
      </w:pPr>
      <w:r w:rsidRPr="0003260A">
        <w:rPr>
          <w:sz w:val="18"/>
          <w:szCs w:val="18"/>
        </w:rPr>
        <w:t>Roboty montażowe należy wykonać w starannie wykonanych i zabezpieczonych wykopach. Do montażu należy stosować wyłącznie materiały nieuszkodzone posiadające atest producenta. Wszystkie prace związane z budową kanalizacji i jej elementów wraz z przyłączami należy  wykonać wg zaleceń producenta.</w:t>
      </w:r>
    </w:p>
    <w:p w:rsidR="00CE580B" w:rsidRPr="0003260A" w:rsidRDefault="00CE580B" w:rsidP="00CE580B">
      <w:pPr>
        <w:pStyle w:val="sstnromalny"/>
        <w:rPr>
          <w:sz w:val="18"/>
          <w:szCs w:val="18"/>
        </w:rPr>
      </w:pPr>
      <w:r w:rsidRPr="0003260A">
        <w:rPr>
          <w:sz w:val="18"/>
          <w:szCs w:val="18"/>
        </w:rPr>
        <w:t>Studzienki betonowe z przejściem szczelnym łączonym na uszczelki. Dolną część studni (osadnik) wykonać jako element prefabrykowany.</w:t>
      </w:r>
    </w:p>
    <w:p w:rsidR="00CE580B" w:rsidRPr="0003260A" w:rsidRDefault="00CE580B" w:rsidP="00CE580B">
      <w:pPr>
        <w:pStyle w:val="sstnromalny"/>
        <w:rPr>
          <w:sz w:val="18"/>
          <w:szCs w:val="18"/>
        </w:rPr>
      </w:pPr>
      <w:r w:rsidRPr="0003260A">
        <w:rPr>
          <w:sz w:val="18"/>
          <w:szCs w:val="18"/>
        </w:rPr>
        <w:t xml:space="preserve">Studzienki należy budować w wykopie o wymiarach na planie dostosowanym do wielkości studzienek. Osadzenie przewodów w ściankach studzienek fabrycznie. Studzienki powinna mieć stopnie żeliwne typu ciężkiego. Stopnie włazowe powinny być ułożone mijankowo w dwóch rzędach odległych od siebie o 0,3m. </w:t>
      </w:r>
    </w:p>
    <w:p w:rsidR="00CE580B" w:rsidRPr="0003260A" w:rsidRDefault="00CE580B" w:rsidP="00CE580B">
      <w:pPr>
        <w:pStyle w:val="sstnromalny"/>
        <w:rPr>
          <w:sz w:val="18"/>
          <w:szCs w:val="18"/>
        </w:rPr>
      </w:pPr>
      <w:r w:rsidRPr="0003260A">
        <w:rPr>
          <w:sz w:val="18"/>
          <w:szCs w:val="18"/>
        </w:rPr>
        <w:t xml:space="preserve">Wierzchnią warstwę terenu należy wykonać zgodnie z projektem drogowym. </w:t>
      </w:r>
    </w:p>
    <w:p w:rsidR="00CE580B" w:rsidRPr="0003260A" w:rsidRDefault="00CE580B" w:rsidP="00CE580B">
      <w:pPr>
        <w:pStyle w:val="sstnromalny"/>
        <w:rPr>
          <w:sz w:val="18"/>
          <w:szCs w:val="18"/>
          <w:lang w:val="pl-PL"/>
        </w:rPr>
      </w:pPr>
      <w:r w:rsidRPr="0003260A">
        <w:rPr>
          <w:sz w:val="18"/>
          <w:szCs w:val="18"/>
        </w:rPr>
        <w:t>Przed montażem sprawdzić prawidłowość ułożenia i zamocowania poszczególnych elementów. Rury na całej długości muszą wspierać się na odpowiednio wyprofilowanej p</w:t>
      </w:r>
      <w:r w:rsidRPr="0003260A">
        <w:rPr>
          <w:sz w:val="18"/>
          <w:szCs w:val="18"/>
          <w:lang w:val="pl-PL"/>
        </w:rPr>
        <w:t>odbudowie</w:t>
      </w:r>
      <w:r w:rsidRPr="0003260A">
        <w:rPr>
          <w:sz w:val="18"/>
          <w:szCs w:val="18"/>
        </w:rPr>
        <w:t>. Łączenie rur powinno nastąpić centrycznie. Ponadto podczas układania części rurociągu należy wykorzystać naturalne gięcie rur – na planie pokazano miejsca kluczowe.</w:t>
      </w:r>
    </w:p>
    <w:p w:rsidR="00CE580B" w:rsidRPr="0003260A" w:rsidRDefault="00CE580B" w:rsidP="00C942BC">
      <w:pPr>
        <w:pStyle w:val="SSTnag3"/>
      </w:pPr>
      <w:r w:rsidRPr="0003260A">
        <w:t>Badania szczelności</w:t>
      </w:r>
    </w:p>
    <w:p w:rsidR="00CE580B" w:rsidRPr="0003260A" w:rsidRDefault="00CE580B" w:rsidP="00CE580B">
      <w:pPr>
        <w:pStyle w:val="sstnromalny"/>
        <w:rPr>
          <w:sz w:val="18"/>
          <w:szCs w:val="18"/>
        </w:rPr>
      </w:pPr>
      <w:r w:rsidRPr="0003260A">
        <w:rPr>
          <w:sz w:val="18"/>
          <w:szCs w:val="18"/>
        </w:rPr>
        <w:t>W celu sprawdzenia szczelności wszystkich budowanych kanałów próba szczelności powinna być przeprowadzona po wykonaniu zasypki kanałów. Badanie wykonać zgodnie z normą PN-EN 1610:2015-10. Proponuje się wykonanie badania szczelności kanału łącznie ze studzienkami z użyciem wody.</w:t>
      </w:r>
    </w:p>
    <w:p w:rsidR="00CE580B" w:rsidRPr="0003260A" w:rsidRDefault="00CE580B" w:rsidP="00CE580B">
      <w:pPr>
        <w:pStyle w:val="sstnromalny"/>
        <w:rPr>
          <w:sz w:val="18"/>
          <w:szCs w:val="18"/>
        </w:rPr>
      </w:pPr>
      <w:r w:rsidRPr="0003260A">
        <w:rPr>
          <w:sz w:val="18"/>
          <w:szCs w:val="18"/>
        </w:rPr>
        <w:t>Szczelność przewodów oraz studzienek powinna gwarantować utrzymanie przez okres 30 minut ciśnienia próbnego, wywołanego wypełnieniem badanego odcinka przewodu wodą do poziomu terenu.</w:t>
      </w:r>
    </w:p>
    <w:p w:rsidR="00CE580B" w:rsidRPr="0003260A" w:rsidRDefault="00CE580B" w:rsidP="00CE580B">
      <w:pPr>
        <w:pStyle w:val="sstnromalny"/>
        <w:rPr>
          <w:sz w:val="18"/>
          <w:szCs w:val="18"/>
        </w:rPr>
      </w:pPr>
      <w:r w:rsidRPr="0003260A">
        <w:rPr>
          <w:sz w:val="18"/>
          <w:szCs w:val="18"/>
        </w:rPr>
        <w:t>Ciśnienie nie może być mniejsze niż 10kPa i większe niż 50kPa, licząc od poziomu wierzchu rury. Wymagania dotyczące szczelności przewodów są spełnione, jeśli uzupełnienie wody do początkowego jej poziomu nie przekracza dla powierzchni zwilżonej:</w:t>
      </w:r>
    </w:p>
    <w:p w:rsidR="00CE580B" w:rsidRPr="0003260A" w:rsidRDefault="00CE580B" w:rsidP="003108FD">
      <w:pPr>
        <w:pStyle w:val="sstnromalny"/>
        <w:numPr>
          <w:ilvl w:val="0"/>
          <w:numId w:val="317"/>
        </w:numPr>
        <w:rPr>
          <w:sz w:val="18"/>
          <w:szCs w:val="18"/>
        </w:rPr>
      </w:pPr>
      <w:r w:rsidRPr="0003260A">
        <w:rPr>
          <w:sz w:val="18"/>
          <w:szCs w:val="18"/>
        </w:rPr>
        <w:t>0,15 l/m2 dla przewodów,</w:t>
      </w:r>
    </w:p>
    <w:p w:rsidR="00CE580B" w:rsidRPr="0003260A" w:rsidRDefault="00CE580B" w:rsidP="003108FD">
      <w:pPr>
        <w:pStyle w:val="sstnromalny"/>
        <w:numPr>
          <w:ilvl w:val="0"/>
          <w:numId w:val="317"/>
        </w:numPr>
        <w:rPr>
          <w:sz w:val="18"/>
          <w:szCs w:val="18"/>
        </w:rPr>
      </w:pPr>
      <w:r w:rsidRPr="0003260A">
        <w:rPr>
          <w:sz w:val="18"/>
          <w:szCs w:val="18"/>
        </w:rPr>
        <w:t>0,2 l/m2 dla przewodów wraz ze studzienkami kanalizacyjnymi włazowymi,</w:t>
      </w:r>
    </w:p>
    <w:p w:rsidR="00CE580B" w:rsidRPr="0003260A" w:rsidRDefault="00CE580B" w:rsidP="003108FD">
      <w:pPr>
        <w:pStyle w:val="sstnromalny"/>
        <w:numPr>
          <w:ilvl w:val="0"/>
          <w:numId w:val="317"/>
        </w:numPr>
        <w:rPr>
          <w:sz w:val="18"/>
          <w:szCs w:val="18"/>
        </w:rPr>
      </w:pPr>
      <w:r w:rsidRPr="0003260A">
        <w:rPr>
          <w:sz w:val="18"/>
          <w:szCs w:val="18"/>
        </w:rPr>
        <w:t>0,4 l/m2 dla studzienek kanalizacyjnych.</w:t>
      </w:r>
    </w:p>
    <w:p w:rsidR="00CE580B" w:rsidRPr="0003260A" w:rsidRDefault="00CE580B" w:rsidP="00C942BC">
      <w:pPr>
        <w:pStyle w:val="SSTnagowek2"/>
      </w:pPr>
      <w:bookmarkStart w:id="69" w:name="_Toc130791330"/>
      <w:bookmarkStart w:id="70" w:name="_Toc130791311"/>
      <w:bookmarkEnd w:id="69"/>
      <w:r w:rsidRPr="0003260A">
        <w:t>KONTROLA JAKOŚCI ROBÓT</w:t>
      </w:r>
      <w:bookmarkEnd w:id="70"/>
    </w:p>
    <w:p w:rsidR="00CE580B" w:rsidRPr="0003260A" w:rsidRDefault="00CE580B" w:rsidP="00C942BC">
      <w:pPr>
        <w:pStyle w:val="SSTnag3"/>
      </w:pPr>
      <w:r w:rsidRPr="0003260A">
        <w:t>Ogólne zasady kontroli jakości robót</w:t>
      </w:r>
    </w:p>
    <w:p w:rsidR="00CE580B" w:rsidRPr="0003260A" w:rsidRDefault="00CE580B" w:rsidP="00CE580B">
      <w:pPr>
        <w:pStyle w:val="sstnromalny"/>
        <w:rPr>
          <w:sz w:val="18"/>
          <w:szCs w:val="18"/>
        </w:rPr>
      </w:pPr>
      <w:r w:rsidRPr="0003260A">
        <w:rPr>
          <w:sz w:val="18"/>
          <w:szCs w:val="18"/>
        </w:rPr>
        <w:t>Ogólne zasady kontroli jakości robót podano w STWiORB DM.00.00.00 „Wymagania ogólne” pkt 6.</w:t>
      </w:r>
    </w:p>
    <w:p w:rsidR="00CE580B" w:rsidRPr="0003260A" w:rsidRDefault="00CE580B" w:rsidP="00C942BC">
      <w:pPr>
        <w:pStyle w:val="SSTnag3"/>
      </w:pPr>
      <w:r w:rsidRPr="0003260A">
        <w:t>Kontrola, pomiary i badania</w:t>
      </w:r>
    </w:p>
    <w:p w:rsidR="00CE580B" w:rsidRPr="0003260A" w:rsidRDefault="00CE580B" w:rsidP="00CE580B">
      <w:pPr>
        <w:pStyle w:val="sstnromalny"/>
        <w:rPr>
          <w:sz w:val="18"/>
          <w:szCs w:val="18"/>
        </w:rPr>
      </w:pPr>
      <w:r w:rsidRPr="0003260A">
        <w:rPr>
          <w:sz w:val="18"/>
          <w:szCs w:val="18"/>
        </w:rPr>
        <w:t>Przed przystąpieniem do robót Wykonawca powinien:</w:t>
      </w:r>
    </w:p>
    <w:p w:rsidR="00CE580B" w:rsidRPr="0003260A" w:rsidRDefault="00CE580B" w:rsidP="003108FD">
      <w:pPr>
        <w:pStyle w:val="sstnromalny"/>
        <w:numPr>
          <w:ilvl w:val="0"/>
          <w:numId w:val="315"/>
        </w:numPr>
        <w:rPr>
          <w:sz w:val="18"/>
          <w:szCs w:val="18"/>
        </w:rPr>
      </w:pPr>
      <w:r w:rsidRPr="0003260A">
        <w:rPr>
          <w:sz w:val="18"/>
          <w:szCs w:val="18"/>
        </w:rPr>
        <w:t>wykonać badania materiałów do betonu i zapraw i ustalić receptę,</w:t>
      </w:r>
    </w:p>
    <w:p w:rsidR="00CE580B" w:rsidRPr="0003260A" w:rsidRDefault="00CE580B" w:rsidP="003108FD">
      <w:pPr>
        <w:pStyle w:val="sstnromalny"/>
        <w:numPr>
          <w:ilvl w:val="0"/>
          <w:numId w:val="315"/>
        </w:numPr>
        <w:rPr>
          <w:sz w:val="18"/>
          <w:szCs w:val="18"/>
        </w:rPr>
      </w:pPr>
      <w:r w:rsidRPr="0003260A">
        <w:rPr>
          <w:sz w:val="18"/>
          <w:szCs w:val="18"/>
        </w:rPr>
        <w:t>uzyskać wymagane dokumenty, dopuszczające wyroby budowlane do obrotu (aprobaty techniczne, certyfikaty zgodności, deklaracje zgodności, ew. badania materiałów wykonane przez dostawców itp.),</w:t>
      </w:r>
    </w:p>
    <w:p w:rsidR="00CE580B" w:rsidRPr="0003260A" w:rsidRDefault="00CE580B" w:rsidP="00CE580B">
      <w:pPr>
        <w:pStyle w:val="sstnromalny"/>
        <w:rPr>
          <w:sz w:val="18"/>
          <w:szCs w:val="18"/>
        </w:rPr>
      </w:pPr>
      <w:r w:rsidRPr="0003260A">
        <w:rPr>
          <w:sz w:val="18"/>
          <w:szCs w:val="18"/>
        </w:rPr>
        <w:t>Wszystkie dokumenty oraz wyniki badań Wykonawca przedstawia Inżynierowi do akceptacji.</w:t>
      </w:r>
    </w:p>
    <w:p w:rsidR="00CE580B" w:rsidRPr="0003260A" w:rsidRDefault="00CE580B" w:rsidP="00CE580B">
      <w:pPr>
        <w:pStyle w:val="sstnromalny"/>
        <w:rPr>
          <w:sz w:val="18"/>
          <w:szCs w:val="18"/>
        </w:rPr>
      </w:pPr>
      <w:r w:rsidRPr="0003260A">
        <w:rPr>
          <w:sz w:val="18"/>
          <w:szCs w:val="18"/>
        </w:rPr>
        <w:t>Wykonawca jest zobowiązany do stałej i systematycznej kontroli prowadzonych robót w zakresie i z częstotliwością określoną w niniejszej STWiORB i zaakceptowaną przez Inżyniera.</w:t>
      </w:r>
    </w:p>
    <w:p w:rsidR="00CE580B" w:rsidRPr="0003260A" w:rsidRDefault="00CE580B" w:rsidP="00CE580B">
      <w:pPr>
        <w:pStyle w:val="sstnromalny"/>
        <w:rPr>
          <w:sz w:val="18"/>
          <w:szCs w:val="18"/>
        </w:rPr>
      </w:pPr>
      <w:r w:rsidRPr="0003260A">
        <w:rPr>
          <w:sz w:val="18"/>
          <w:szCs w:val="18"/>
        </w:rPr>
        <w:t>W szczególności kontrola powinna obejmować:</w:t>
      </w:r>
    </w:p>
    <w:p w:rsidR="00CE580B" w:rsidRPr="0003260A" w:rsidRDefault="00CE580B" w:rsidP="003108FD">
      <w:pPr>
        <w:pStyle w:val="sstnromalny"/>
        <w:numPr>
          <w:ilvl w:val="0"/>
          <w:numId w:val="315"/>
        </w:numPr>
        <w:rPr>
          <w:sz w:val="18"/>
          <w:szCs w:val="18"/>
        </w:rPr>
      </w:pPr>
      <w:r w:rsidRPr="0003260A">
        <w:rPr>
          <w:sz w:val="18"/>
          <w:szCs w:val="18"/>
        </w:rPr>
        <w:t>sprawdzenie rzędnych założonych ław celowniczych w nawiązaniu do podanych stałych punktów wysokościowych z dokładnością do 1 cm,</w:t>
      </w:r>
    </w:p>
    <w:p w:rsidR="00CE580B" w:rsidRPr="0003260A" w:rsidRDefault="00CE580B" w:rsidP="003108FD">
      <w:pPr>
        <w:pStyle w:val="sstnromalny"/>
        <w:numPr>
          <w:ilvl w:val="0"/>
          <w:numId w:val="315"/>
        </w:numPr>
        <w:rPr>
          <w:sz w:val="18"/>
          <w:szCs w:val="18"/>
        </w:rPr>
      </w:pPr>
      <w:r w:rsidRPr="0003260A">
        <w:rPr>
          <w:sz w:val="18"/>
          <w:szCs w:val="18"/>
        </w:rPr>
        <w:t>badanie zabezpieczenia wykopów przed zalaniem wodą,</w:t>
      </w:r>
    </w:p>
    <w:p w:rsidR="00CE580B" w:rsidRPr="0003260A" w:rsidRDefault="00CE580B" w:rsidP="003108FD">
      <w:pPr>
        <w:pStyle w:val="sstnromalny"/>
        <w:numPr>
          <w:ilvl w:val="0"/>
          <w:numId w:val="315"/>
        </w:numPr>
        <w:rPr>
          <w:sz w:val="18"/>
          <w:szCs w:val="18"/>
        </w:rPr>
      </w:pPr>
      <w:r w:rsidRPr="0003260A">
        <w:rPr>
          <w:sz w:val="18"/>
          <w:szCs w:val="18"/>
        </w:rPr>
        <w:t>badanie i pomiary szerokości, grubości i zagęszczenia wykonanej warstwy podłoża z kruszywa mineralnego lub betonu,</w:t>
      </w:r>
    </w:p>
    <w:p w:rsidR="00CE580B" w:rsidRPr="0003260A" w:rsidRDefault="00CE580B" w:rsidP="003108FD">
      <w:pPr>
        <w:pStyle w:val="sstnromalny"/>
        <w:numPr>
          <w:ilvl w:val="0"/>
          <w:numId w:val="315"/>
        </w:numPr>
        <w:rPr>
          <w:sz w:val="18"/>
          <w:szCs w:val="18"/>
        </w:rPr>
      </w:pPr>
      <w:r w:rsidRPr="0003260A">
        <w:rPr>
          <w:sz w:val="18"/>
          <w:szCs w:val="18"/>
        </w:rPr>
        <w:t>badanie odchylenia osi kolektora,</w:t>
      </w:r>
    </w:p>
    <w:p w:rsidR="00CE580B" w:rsidRPr="0003260A" w:rsidRDefault="00CE580B" w:rsidP="003108FD">
      <w:pPr>
        <w:pStyle w:val="sstnromalny"/>
        <w:numPr>
          <w:ilvl w:val="0"/>
          <w:numId w:val="315"/>
        </w:numPr>
        <w:rPr>
          <w:sz w:val="18"/>
          <w:szCs w:val="18"/>
        </w:rPr>
      </w:pPr>
      <w:r w:rsidRPr="0003260A">
        <w:rPr>
          <w:sz w:val="18"/>
          <w:szCs w:val="18"/>
        </w:rPr>
        <w:t>sprawdzenie zgodności z dokumentacją projektową założenia przewodów i studzienek,</w:t>
      </w:r>
    </w:p>
    <w:p w:rsidR="00CE580B" w:rsidRPr="0003260A" w:rsidRDefault="00CE580B" w:rsidP="003108FD">
      <w:pPr>
        <w:pStyle w:val="sstnromalny"/>
        <w:numPr>
          <w:ilvl w:val="0"/>
          <w:numId w:val="315"/>
        </w:numPr>
        <w:rPr>
          <w:sz w:val="18"/>
          <w:szCs w:val="18"/>
        </w:rPr>
      </w:pPr>
      <w:r w:rsidRPr="0003260A">
        <w:rPr>
          <w:sz w:val="18"/>
          <w:szCs w:val="18"/>
        </w:rPr>
        <w:t>badanie odchylenia spadku kolektora,</w:t>
      </w:r>
    </w:p>
    <w:p w:rsidR="00CE580B" w:rsidRPr="0003260A" w:rsidRDefault="00CE580B" w:rsidP="003108FD">
      <w:pPr>
        <w:pStyle w:val="sstnromalny"/>
        <w:numPr>
          <w:ilvl w:val="0"/>
          <w:numId w:val="315"/>
        </w:numPr>
        <w:rPr>
          <w:sz w:val="18"/>
          <w:szCs w:val="18"/>
        </w:rPr>
      </w:pPr>
      <w:r w:rsidRPr="0003260A">
        <w:rPr>
          <w:sz w:val="18"/>
          <w:szCs w:val="18"/>
        </w:rPr>
        <w:t>sprawdzenie prawidłowości ułożenia przewodów,</w:t>
      </w:r>
    </w:p>
    <w:p w:rsidR="00CE580B" w:rsidRPr="0003260A" w:rsidRDefault="00CE580B" w:rsidP="003108FD">
      <w:pPr>
        <w:pStyle w:val="sstnromalny"/>
        <w:numPr>
          <w:ilvl w:val="0"/>
          <w:numId w:val="315"/>
        </w:numPr>
        <w:rPr>
          <w:sz w:val="18"/>
          <w:szCs w:val="18"/>
        </w:rPr>
      </w:pPr>
      <w:r w:rsidRPr="0003260A">
        <w:rPr>
          <w:sz w:val="18"/>
          <w:szCs w:val="18"/>
        </w:rPr>
        <w:t>sprawdzenie prawidłowości uszczelniania przewodów,</w:t>
      </w:r>
    </w:p>
    <w:p w:rsidR="00CE580B" w:rsidRPr="0003260A" w:rsidRDefault="00CE580B" w:rsidP="003108FD">
      <w:pPr>
        <w:pStyle w:val="sstnromalny"/>
        <w:numPr>
          <w:ilvl w:val="0"/>
          <w:numId w:val="315"/>
        </w:numPr>
        <w:rPr>
          <w:sz w:val="18"/>
          <w:szCs w:val="18"/>
        </w:rPr>
      </w:pPr>
      <w:r w:rsidRPr="0003260A">
        <w:rPr>
          <w:sz w:val="18"/>
          <w:szCs w:val="18"/>
        </w:rPr>
        <w:t>badanie wskaźników zagęszczenia poszczególnych warstw zasypu,</w:t>
      </w:r>
    </w:p>
    <w:p w:rsidR="00CE580B" w:rsidRPr="0003260A" w:rsidRDefault="00CE580B" w:rsidP="003108FD">
      <w:pPr>
        <w:pStyle w:val="sstnromalny"/>
        <w:numPr>
          <w:ilvl w:val="0"/>
          <w:numId w:val="315"/>
        </w:numPr>
        <w:rPr>
          <w:sz w:val="18"/>
          <w:szCs w:val="18"/>
        </w:rPr>
      </w:pPr>
      <w:r w:rsidRPr="0003260A">
        <w:rPr>
          <w:sz w:val="18"/>
          <w:szCs w:val="18"/>
        </w:rPr>
        <w:t xml:space="preserve">sprawdzenie rzędnych posadowienia studzienek </w:t>
      </w:r>
      <w:r w:rsidRPr="0003260A">
        <w:rPr>
          <w:sz w:val="18"/>
          <w:szCs w:val="18"/>
          <w:lang w:val="pl-PL"/>
        </w:rPr>
        <w:t>i</w:t>
      </w:r>
      <w:r w:rsidRPr="0003260A">
        <w:rPr>
          <w:sz w:val="18"/>
          <w:szCs w:val="18"/>
        </w:rPr>
        <w:t xml:space="preserve"> pokryw włazowych,</w:t>
      </w:r>
    </w:p>
    <w:p w:rsidR="00CE580B" w:rsidRPr="0003260A" w:rsidRDefault="00CE580B" w:rsidP="003108FD">
      <w:pPr>
        <w:pStyle w:val="sstnromalny"/>
        <w:numPr>
          <w:ilvl w:val="0"/>
          <w:numId w:val="315"/>
        </w:numPr>
        <w:rPr>
          <w:sz w:val="18"/>
          <w:szCs w:val="18"/>
        </w:rPr>
      </w:pPr>
      <w:r w:rsidRPr="0003260A">
        <w:rPr>
          <w:sz w:val="18"/>
          <w:szCs w:val="18"/>
        </w:rPr>
        <w:t>sprawdzenie zabezpieczenia przed korozją.</w:t>
      </w:r>
    </w:p>
    <w:p w:rsidR="00CE580B" w:rsidRPr="0003260A" w:rsidRDefault="00CE580B" w:rsidP="00CE580B">
      <w:pPr>
        <w:pStyle w:val="sstnromalny"/>
        <w:rPr>
          <w:sz w:val="18"/>
          <w:szCs w:val="18"/>
          <w:lang w:val="pl-PL"/>
        </w:rPr>
      </w:pPr>
      <w:r w:rsidRPr="0003260A">
        <w:rPr>
          <w:sz w:val="18"/>
          <w:szCs w:val="18"/>
        </w:rPr>
        <w:t>Dopuszczalne tolerancje i wymagania</w:t>
      </w:r>
      <w:r w:rsidRPr="0003260A">
        <w:rPr>
          <w:sz w:val="18"/>
          <w:szCs w:val="18"/>
          <w:lang w:val="pl-PL"/>
        </w:rPr>
        <w:t>:</w:t>
      </w:r>
    </w:p>
    <w:p w:rsidR="00CE580B" w:rsidRPr="0003260A" w:rsidRDefault="00CE580B" w:rsidP="003108FD">
      <w:pPr>
        <w:pStyle w:val="sstnromalny"/>
        <w:numPr>
          <w:ilvl w:val="0"/>
          <w:numId w:val="315"/>
        </w:numPr>
        <w:rPr>
          <w:sz w:val="18"/>
          <w:szCs w:val="18"/>
        </w:rPr>
      </w:pPr>
      <w:r w:rsidRPr="0003260A">
        <w:rPr>
          <w:sz w:val="18"/>
          <w:szCs w:val="18"/>
        </w:rPr>
        <w:t>odchylenie odległości krawędzi wykopu w dnie od ustalonej w planie osi wykopu nie powinno wynosić więcej niż ± 5 cm,</w:t>
      </w:r>
    </w:p>
    <w:p w:rsidR="00CE580B" w:rsidRPr="0003260A" w:rsidRDefault="00CE580B" w:rsidP="003108FD">
      <w:pPr>
        <w:pStyle w:val="sstnromalny"/>
        <w:numPr>
          <w:ilvl w:val="0"/>
          <w:numId w:val="315"/>
        </w:numPr>
        <w:rPr>
          <w:sz w:val="18"/>
          <w:szCs w:val="18"/>
        </w:rPr>
      </w:pPr>
      <w:r w:rsidRPr="0003260A">
        <w:rPr>
          <w:sz w:val="18"/>
          <w:szCs w:val="18"/>
        </w:rPr>
        <w:t>odchylenie wymiarów w planie nie powinno być większe niż 0,1 m,</w:t>
      </w:r>
    </w:p>
    <w:p w:rsidR="00CE580B" w:rsidRPr="0003260A" w:rsidRDefault="00CE580B" w:rsidP="003108FD">
      <w:pPr>
        <w:pStyle w:val="sstnromalny"/>
        <w:numPr>
          <w:ilvl w:val="0"/>
          <w:numId w:val="315"/>
        </w:numPr>
        <w:rPr>
          <w:sz w:val="18"/>
          <w:szCs w:val="18"/>
        </w:rPr>
      </w:pPr>
      <w:r w:rsidRPr="0003260A">
        <w:rPr>
          <w:sz w:val="18"/>
          <w:szCs w:val="18"/>
        </w:rPr>
        <w:t>odchylenie grubości warstwy podłoża nie powinno przekraczać ± 3 cm,</w:t>
      </w:r>
    </w:p>
    <w:p w:rsidR="00CE580B" w:rsidRPr="0003260A" w:rsidRDefault="00CE580B" w:rsidP="003108FD">
      <w:pPr>
        <w:pStyle w:val="sstnromalny"/>
        <w:numPr>
          <w:ilvl w:val="0"/>
          <w:numId w:val="315"/>
        </w:numPr>
        <w:rPr>
          <w:sz w:val="18"/>
          <w:szCs w:val="18"/>
        </w:rPr>
      </w:pPr>
      <w:r w:rsidRPr="0003260A">
        <w:rPr>
          <w:sz w:val="18"/>
          <w:szCs w:val="18"/>
        </w:rPr>
        <w:t>odchylenie szerokości warstwy podłoża nie powinno przekraczać ± 5 cm,</w:t>
      </w:r>
    </w:p>
    <w:p w:rsidR="00CE580B" w:rsidRPr="0003260A" w:rsidRDefault="00CE580B" w:rsidP="003108FD">
      <w:pPr>
        <w:pStyle w:val="sstnromalny"/>
        <w:numPr>
          <w:ilvl w:val="0"/>
          <w:numId w:val="315"/>
        </w:numPr>
        <w:rPr>
          <w:sz w:val="18"/>
          <w:szCs w:val="18"/>
        </w:rPr>
      </w:pPr>
      <w:r w:rsidRPr="0003260A">
        <w:rPr>
          <w:sz w:val="18"/>
          <w:szCs w:val="18"/>
        </w:rPr>
        <w:t>odchylenie kolektora rurowego w planie, odchylenie odległości osi ułożonego kolektora od osi przewodu ustalonej na ławach celowniczych nie powinna przekraczać ± 5 mm,</w:t>
      </w:r>
    </w:p>
    <w:p w:rsidR="00CE580B" w:rsidRPr="0003260A" w:rsidRDefault="00CE580B" w:rsidP="003108FD">
      <w:pPr>
        <w:pStyle w:val="sstnromalny"/>
        <w:numPr>
          <w:ilvl w:val="0"/>
          <w:numId w:val="315"/>
        </w:numPr>
        <w:rPr>
          <w:sz w:val="18"/>
          <w:szCs w:val="18"/>
        </w:rPr>
      </w:pPr>
      <w:r w:rsidRPr="0003260A">
        <w:rPr>
          <w:sz w:val="18"/>
          <w:szCs w:val="18"/>
        </w:rPr>
        <w:lastRenderedPageBreak/>
        <w:t>odchylenie spadku ułożonego kolektora od przewidzianego w projekcie nie powinno przekraczać -5% projektowanego spadku (przy zmniejszonym spadku) i +10% projektowanego spadku (przy zwiększonym spadku),</w:t>
      </w:r>
    </w:p>
    <w:p w:rsidR="00CE580B" w:rsidRPr="0003260A" w:rsidRDefault="00CE580B" w:rsidP="003108FD">
      <w:pPr>
        <w:pStyle w:val="sstnromalny"/>
        <w:numPr>
          <w:ilvl w:val="0"/>
          <w:numId w:val="315"/>
        </w:numPr>
        <w:rPr>
          <w:sz w:val="18"/>
          <w:szCs w:val="18"/>
        </w:rPr>
      </w:pPr>
      <w:r w:rsidRPr="0003260A">
        <w:rPr>
          <w:sz w:val="18"/>
          <w:szCs w:val="18"/>
        </w:rPr>
        <w:t xml:space="preserve">wskaźnik zagęszczenia zasypki wykopów określony w trzech miejscach na długości 100 m powinien być zgodny, </w:t>
      </w:r>
    </w:p>
    <w:p w:rsidR="00CE580B" w:rsidRPr="0003260A" w:rsidRDefault="00CE580B" w:rsidP="003108FD">
      <w:pPr>
        <w:pStyle w:val="sstnromalny"/>
        <w:numPr>
          <w:ilvl w:val="0"/>
          <w:numId w:val="315"/>
        </w:numPr>
        <w:rPr>
          <w:sz w:val="18"/>
          <w:szCs w:val="18"/>
        </w:rPr>
      </w:pPr>
      <w:r w:rsidRPr="0003260A">
        <w:rPr>
          <w:sz w:val="18"/>
          <w:szCs w:val="18"/>
        </w:rPr>
        <w:t>rzędne</w:t>
      </w:r>
      <w:r w:rsidRPr="0003260A">
        <w:rPr>
          <w:sz w:val="18"/>
          <w:szCs w:val="18"/>
          <w:lang w:val="pl-PL"/>
        </w:rPr>
        <w:t xml:space="preserve"> kratek i</w:t>
      </w:r>
      <w:r w:rsidRPr="0003260A">
        <w:rPr>
          <w:sz w:val="18"/>
          <w:szCs w:val="18"/>
        </w:rPr>
        <w:t xml:space="preserve"> pokryw studzienek powinny być wykonane z dokładnością do ± 5 mm.</w:t>
      </w:r>
    </w:p>
    <w:p w:rsidR="00CE580B" w:rsidRPr="0003260A" w:rsidRDefault="00CE580B" w:rsidP="00CE580B">
      <w:pPr>
        <w:pStyle w:val="sstnromalny"/>
        <w:rPr>
          <w:sz w:val="18"/>
          <w:szCs w:val="18"/>
        </w:rPr>
      </w:pPr>
      <w:r w:rsidRPr="0003260A">
        <w:rPr>
          <w:sz w:val="18"/>
          <w:szCs w:val="18"/>
        </w:rPr>
        <w:t>Badania materiałów i sposobu wykonywania wg odpowiednich instrukcji producentów tychże materiałów i wskazań Inżyniera.</w:t>
      </w:r>
    </w:p>
    <w:p w:rsidR="00CE580B" w:rsidRPr="0003260A" w:rsidRDefault="00CE580B" w:rsidP="00C942BC">
      <w:pPr>
        <w:pStyle w:val="SSTnagowek2"/>
      </w:pPr>
      <w:bookmarkStart w:id="71" w:name="_Toc130791331"/>
      <w:bookmarkStart w:id="72" w:name="_Toc130791312"/>
      <w:bookmarkEnd w:id="71"/>
      <w:r w:rsidRPr="0003260A">
        <w:t>OBMIAR ROBÓT</w:t>
      </w:r>
      <w:bookmarkEnd w:id="72"/>
    </w:p>
    <w:p w:rsidR="00CE580B" w:rsidRPr="0003260A" w:rsidRDefault="00CE580B" w:rsidP="00CE580B">
      <w:pPr>
        <w:pStyle w:val="sstnromalny"/>
        <w:rPr>
          <w:sz w:val="18"/>
          <w:szCs w:val="18"/>
        </w:rPr>
      </w:pPr>
      <w:r w:rsidRPr="0003260A">
        <w:rPr>
          <w:sz w:val="18"/>
          <w:szCs w:val="18"/>
        </w:rPr>
        <w:t>Ogólne zasady obmiaru robót podano w STWiORB DM.00.00.00 „Wymagania ogólne” pkt 7.</w:t>
      </w:r>
    </w:p>
    <w:p w:rsidR="00CE580B" w:rsidRPr="0003260A" w:rsidRDefault="00CE580B" w:rsidP="00CE580B">
      <w:pPr>
        <w:pStyle w:val="sstnromalny"/>
        <w:rPr>
          <w:sz w:val="18"/>
          <w:szCs w:val="18"/>
        </w:rPr>
      </w:pPr>
      <w:r w:rsidRPr="0003260A">
        <w:rPr>
          <w:sz w:val="18"/>
          <w:szCs w:val="18"/>
        </w:rPr>
        <w:t>Jednostką obmiarową jest m (metr) wykonanej i odebranej kanalizacji</w:t>
      </w:r>
      <w:r w:rsidRPr="0003260A">
        <w:rPr>
          <w:sz w:val="18"/>
          <w:szCs w:val="18"/>
          <w:lang w:val="pl-PL"/>
        </w:rPr>
        <w:t xml:space="preserve"> rur osłonowych</w:t>
      </w:r>
      <w:r w:rsidRPr="0003260A">
        <w:rPr>
          <w:sz w:val="18"/>
          <w:szCs w:val="18"/>
        </w:rPr>
        <w:t>.</w:t>
      </w:r>
    </w:p>
    <w:p w:rsidR="00CE580B" w:rsidRPr="0003260A" w:rsidRDefault="00CE580B" w:rsidP="00CE580B">
      <w:pPr>
        <w:pStyle w:val="sstnromalny"/>
        <w:rPr>
          <w:sz w:val="18"/>
          <w:szCs w:val="18"/>
          <w:lang w:val="pl-PL"/>
        </w:rPr>
      </w:pPr>
      <w:r w:rsidRPr="0003260A">
        <w:rPr>
          <w:sz w:val="18"/>
          <w:szCs w:val="18"/>
          <w:lang w:val="pl-PL"/>
        </w:rPr>
        <w:t>Dla studzienek jednostką jest szt. (sztuka).</w:t>
      </w:r>
    </w:p>
    <w:p w:rsidR="00CE580B" w:rsidRPr="0003260A" w:rsidRDefault="00CE580B" w:rsidP="00CE580B">
      <w:pPr>
        <w:pStyle w:val="sstnromalny"/>
        <w:rPr>
          <w:sz w:val="18"/>
          <w:szCs w:val="18"/>
          <w:lang w:val="pl-PL"/>
        </w:rPr>
      </w:pPr>
      <w:r w:rsidRPr="0003260A">
        <w:rPr>
          <w:sz w:val="18"/>
          <w:szCs w:val="18"/>
          <w:lang w:val="pl-PL"/>
        </w:rPr>
        <w:t>Dla podkładów (podlewek) betonowych i obsypek jednostką obmiaru jest m3 (metr sześcienny).</w:t>
      </w:r>
    </w:p>
    <w:p w:rsidR="00CE580B" w:rsidRPr="0003260A" w:rsidRDefault="00CE580B" w:rsidP="00CE580B">
      <w:pPr>
        <w:pStyle w:val="sstnromalny"/>
        <w:rPr>
          <w:sz w:val="18"/>
          <w:szCs w:val="18"/>
          <w:lang w:val="pl-PL"/>
        </w:rPr>
      </w:pPr>
      <w:r w:rsidRPr="0003260A">
        <w:rPr>
          <w:sz w:val="18"/>
          <w:szCs w:val="18"/>
          <w:lang w:val="pl-PL"/>
        </w:rPr>
        <w:t xml:space="preserve">Dla podsypek jednostką obmiaru jest m2 (metr kwadratowy). </w:t>
      </w:r>
    </w:p>
    <w:p w:rsidR="00CE580B" w:rsidRPr="0003260A" w:rsidRDefault="00CE580B" w:rsidP="00C942BC">
      <w:pPr>
        <w:pStyle w:val="SSTnagowek2"/>
      </w:pPr>
      <w:bookmarkStart w:id="73" w:name="_Toc130791332"/>
      <w:bookmarkStart w:id="74" w:name="_Toc130791313"/>
      <w:bookmarkEnd w:id="73"/>
      <w:r w:rsidRPr="0003260A">
        <w:t>ODBIÓR ROBÓT</w:t>
      </w:r>
      <w:bookmarkEnd w:id="74"/>
    </w:p>
    <w:p w:rsidR="00CE580B" w:rsidRPr="0003260A" w:rsidRDefault="00CE580B" w:rsidP="00C942BC">
      <w:pPr>
        <w:pStyle w:val="SSTnag3"/>
      </w:pPr>
      <w:r w:rsidRPr="0003260A">
        <w:t>Ogólne zasady odbioru robót</w:t>
      </w:r>
    </w:p>
    <w:p w:rsidR="00CE580B" w:rsidRPr="0003260A" w:rsidRDefault="00CE580B" w:rsidP="00CE580B">
      <w:pPr>
        <w:pStyle w:val="sstnromalny"/>
        <w:rPr>
          <w:sz w:val="18"/>
          <w:szCs w:val="18"/>
        </w:rPr>
      </w:pPr>
      <w:r w:rsidRPr="0003260A">
        <w:rPr>
          <w:sz w:val="18"/>
          <w:szCs w:val="18"/>
        </w:rPr>
        <w:t>Ogólne zasady odbioru robót podano w STWiORB DM.0.00.00 „Wymagania ogólne” pkt 8.</w:t>
      </w:r>
    </w:p>
    <w:p w:rsidR="00CE580B" w:rsidRPr="0003260A" w:rsidRDefault="00CE580B" w:rsidP="00CE580B">
      <w:pPr>
        <w:pStyle w:val="sstnromalny"/>
        <w:rPr>
          <w:sz w:val="18"/>
          <w:szCs w:val="18"/>
        </w:rPr>
      </w:pPr>
      <w:r w:rsidRPr="0003260A">
        <w:rPr>
          <w:sz w:val="18"/>
          <w:szCs w:val="18"/>
        </w:rPr>
        <w:t>Roboty uznaje się za wykonane zgodnie z dokumentacją projektową, STWiORB i wymaganiami Inżyniera, jeżeli wszystkie pomiary i badania z zachowaniem tolerancji wg pkt 6 dały wyniki pozytywne.</w:t>
      </w:r>
    </w:p>
    <w:p w:rsidR="00CE580B" w:rsidRPr="0003260A" w:rsidRDefault="00CE580B" w:rsidP="00C942BC">
      <w:pPr>
        <w:pStyle w:val="SSTnag3"/>
      </w:pPr>
      <w:r w:rsidRPr="0003260A">
        <w:t>Odbiór robót zanikających i ulegających zakryciu</w:t>
      </w:r>
    </w:p>
    <w:p w:rsidR="00CE580B" w:rsidRPr="0003260A" w:rsidRDefault="00CE580B" w:rsidP="00CE580B">
      <w:pPr>
        <w:pStyle w:val="sstnromalny"/>
        <w:rPr>
          <w:sz w:val="18"/>
          <w:szCs w:val="18"/>
        </w:rPr>
      </w:pPr>
      <w:r w:rsidRPr="0003260A">
        <w:rPr>
          <w:sz w:val="18"/>
          <w:szCs w:val="18"/>
        </w:rPr>
        <w:t>Odbiorowi robót zanikających i ulegających zakryciu podlegają:</w:t>
      </w:r>
    </w:p>
    <w:p w:rsidR="00CE580B" w:rsidRPr="0003260A" w:rsidRDefault="00CE580B" w:rsidP="003108FD">
      <w:pPr>
        <w:pStyle w:val="sstnromalny"/>
        <w:numPr>
          <w:ilvl w:val="0"/>
          <w:numId w:val="315"/>
        </w:numPr>
        <w:rPr>
          <w:sz w:val="18"/>
          <w:szCs w:val="18"/>
        </w:rPr>
      </w:pPr>
      <w:r w:rsidRPr="0003260A">
        <w:rPr>
          <w:sz w:val="18"/>
          <w:szCs w:val="18"/>
        </w:rPr>
        <w:t>roboty montażowe wykonania rur kanałowych</w:t>
      </w:r>
    </w:p>
    <w:p w:rsidR="00CE580B" w:rsidRPr="0003260A" w:rsidRDefault="00CE580B" w:rsidP="003108FD">
      <w:pPr>
        <w:pStyle w:val="sstnromalny"/>
        <w:numPr>
          <w:ilvl w:val="0"/>
          <w:numId w:val="315"/>
        </w:numPr>
        <w:rPr>
          <w:sz w:val="18"/>
          <w:szCs w:val="18"/>
        </w:rPr>
      </w:pPr>
      <w:r w:rsidRPr="0003260A">
        <w:rPr>
          <w:sz w:val="18"/>
          <w:szCs w:val="18"/>
        </w:rPr>
        <w:t>wykonane studzienki  kanalizacyjne,</w:t>
      </w:r>
    </w:p>
    <w:p w:rsidR="00CE580B" w:rsidRPr="0003260A" w:rsidRDefault="00CE580B" w:rsidP="003108FD">
      <w:pPr>
        <w:pStyle w:val="sstnromalny"/>
        <w:numPr>
          <w:ilvl w:val="0"/>
          <w:numId w:val="315"/>
        </w:numPr>
        <w:rPr>
          <w:sz w:val="18"/>
          <w:szCs w:val="18"/>
        </w:rPr>
      </w:pPr>
      <w:r w:rsidRPr="0003260A">
        <w:rPr>
          <w:sz w:val="18"/>
          <w:szCs w:val="18"/>
        </w:rPr>
        <w:t>montaż rur osłonowych,.</w:t>
      </w:r>
    </w:p>
    <w:p w:rsidR="00CE580B" w:rsidRPr="0003260A" w:rsidRDefault="00CE580B" w:rsidP="003108FD">
      <w:pPr>
        <w:pStyle w:val="sstnromalny"/>
        <w:numPr>
          <w:ilvl w:val="0"/>
          <w:numId w:val="315"/>
        </w:numPr>
        <w:rPr>
          <w:sz w:val="18"/>
          <w:szCs w:val="18"/>
        </w:rPr>
      </w:pPr>
      <w:r w:rsidRPr="0003260A">
        <w:rPr>
          <w:sz w:val="18"/>
          <w:szCs w:val="18"/>
        </w:rPr>
        <w:t>zasypany zagęszczony wykop.</w:t>
      </w:r>
    </w:p>
    <w:p w:rsidR="00CE580B" w:rsidRPr="0003260A" w:rsidRDefault="00CE580B" w:rsidP="00CE580B">
      <w:pPr>
        <w:pStyle w:val="sstnromalny"/>
        <w:rPr>
          <w:sz w:val="18"/>
          <w:szCs w:val="18"/>
        </w:rPr>
      </w:pPr>
      <w:r w:rsidRPr="0003260A">
        <w:rPr>
          <w:sz w:val="18"/>
          <w:szCs w:val="18"/>
        </w:rPr>
        <w:t>Odbiór robót zanikających powinien być dokonany w czasie umożliwiającym wykonanie korekt i poprawek, bez hamowania ogólnego postępu robót.</w:t>
      </w:r>
    </w:p>
    <w:p w:rsidR="00CE580B" w:rsidRPr="0003260A" w:rsidRDefault="00CE580B" w:rsidP="00C942BC">
      <w:pPr>
        <w:pStyle w:val="SSTnagowek2"/>
      </w:pPr>
      <w:bookmarkStart w:id="75" w:name="_Toc130791333"/>
      <w:bookmarkStart w:id="76" w:name="_Toc130791314"/>
      <w:bookmarkEnd w:id="75"/>
      <w:r w:rsidRPr="0003260A">
        <w:t>PODSTAWA PŁATNOŚCI</w:t>
      </w:r>
      <w:bookmarkEnd w:id="76"/>
    </w:p>
    <w:p w:rsidR="00CE580B" w:rsidRPr="0003260A" w:rsidRDefault="00CE580B" w:rsidP="00CE580B">
      <w:pPr>
        <w:pStyle w:val="sstnromalny"/>
        <w:rPr>
          <w:sz w:val="18"/>
          <w:szCs w:val="18"/>
        </w:rPr>
      </w:pPr>
      <w:r w:rsidRPr="0003260A">
        <w:rPr>
          <w:sz w:val="18"/>
          <w:szCs w:val="18"/>
        </w:rPr>
        <w:t>Ogólne ustalenia dotyczące podstawy płatności podano w STWiORB DM.00.00.00 „Wymagania ogólne” pkt 9.</w:t>
      </w:r>
    </w:p>
    <w:p w:rsidR="00CE580B" w:rsidRPr="0003260A" w:rsidRDefault="00CE580B" w:rsidP="00CE580B">
      <w:pPr>
        <w:pStyle w:val="sstnromalny"/>
        <w:rPr>
          <w:sz w:val="18"/>
          <w:szCs w:val="18"/>
        </w:rPr>
      </w:pPr>
      <w:r w:rsidRPr="0003260A">
        <w:rPr>
          <w:sz w:val="18"/>
          <w:szCs w:val="18"/>
        </w:rPr>
        <w:t>Cena 1 m wykonanej i odebranej kanalizacji obejmuje:</w:t>
      </w:r>
    </w:p>
    <w:p w:rsidR="00CE580B" w:rsidRPr="0003260A" w:rsidRDefault="00CE580B" w:rsidP="003108FD">
      <w:pPr>
        <w:pStyle w:val="sstnromalny"/>
        <w:numPr>
          <w:ilvl w:val="0"/>
          <w:numId w:val="315"/>
        </w:numPr>
        <w:rPr>
          <w:sz w:val="18"/>
          <w:szCs w:val="18"/>
        </w:rPr>
      </w:pPr>
      <w:r w:rsidRPr="0003260A">
        <w:rPr>
          <w:sz w:val="18"/>
          <w:szCs w:val="18"/>
        </w:rPr>
        <w:t>oznakowanie robót,</w:t>
      </w:r>
    </w:p>
    <w:p w:rsidR="00CE580B" w:rsidRPr="0003260A" w:rsidRDefault="00CE580B" w:rsidP="003108FD">
      <w:pPr>
        <w:pStyle w:val="sstnromalny"/>
        <w:numPr>
          <w:ilvl w:val="0"/>
          <w:numId w:val="315"/>
        </w:numPr>
        <w:rPr>
          <w:sz w:val="18"/>
          <w:szCs w:val="18"/>
        </w:rPr>
      </w:pPr>
      <w:r w:rsidRPr="0003260A">
        <w:rPr>
          <w:sz w:val="18"/>
          <w:szCs w:val="18"/>
        </w:rPr>
        <w:t>dostawę materiałów,</w:t>
      </w:r>
    </w:p>
    <w:p w:rsidR="00CE580B" w:rsidRPr="0003260A" w:rsidRDefault="00CE580B" w:rsidP="003108FD">
      <w:pPr>
        <w:pStyle w:val="sstnromalny"/>
        <w:numPr>
          <w:ilvl w:val="0"/>
          <w:numId w:val="315"/>
        </w:numPr>
        <w:rPr>
          <w:sz w:val="18"/>
          <w:szCs w:val="18"/>
        </w:rPr>
      </w:pPr>
      <w:r w:rsidRPr="0003260A">
        <w:rPr>
          <w:sz w:val="18"/>
          <w:szCs w:val="18"/>
        </w:rPr>
        <w:t>wykonanie robót przygotowawczych,</w:t>
      </w:r>
    </w:p>
    <w:p w:rsidR="00CE580B" w:rsidRPr="0003260A" w:rsidRDefault="00CE580B" w:rsidP="003108FD">
      <w:pPr>
        <w:pStyle w:val="sstnromalny"/>
        <w:numPr>
          <w:ilvl w:val="0"/>
          <w:numId w:val="315"/>
        </w:numPr>
        <w:rPr>
          <w:sz w:val="18"/>
          <w:szCs w:val="18"/>
        </w:rPr>
      </w:pPr>
      <w:r w:rsidRPr="0003260A">
        <w:rPr>
          <w:sz w:val="18"/>
          <w:szCs w:val="18"/>
        </w:rPr>
        <w:t>wykonanie odpowiednich pomiarów.</w:t>
      </w:r>
    </w:p>
    <w:p w:rsidR="00CE580B" w:rsidRPr="0003260A" w:rsidRDefault="00CE580B" w:rsidP="003108FD">
      <w:pPr>
        <w:pStyle w:val="sstnromalny"/>
        <w:numPr>
          <w:ilvl w:val="0"/>
          <w:numId w:val="315"/>
        </w:numPr>
        <w:rPr>
          <w:sz w:val="18"/>
          <w:szCs w:val="18"/>
        </w:rPr>
      </w:pPr>
      <w:r w:rsidRPr="0003260A">
        <w:rPr>
          <w:sz w:val="18"/>
          <w:szCs w:val="18"/>
        </w:rPr>
        <w:t>wykonanie wykopu w gruncie kat. I-IV wraz z umocnieniem ścian wykopu i jego odwodnienie,</w:t>
      </w:r>
    </w:p>
    <w:p w:rsidR="00CE580B" w:rsidRPr="0003260A" w:rsidRDefault="00CE580B" w:rsidP="003108FD">
      <w:pPr>
        <w:pStyle w:val="sstnromalny"/>
        <w:numPr>
          <w:ilvl w:val="0"/>
          <w:numId w:val="315"/>
        </w:numPr>
        <w:rPr>
          <w:sz w:val="18"/>
          <w:szCs w:val="18"/>
        </w:rPr>
      </w:pPr>
      <w:r w:rsidRPr="0003260A">
        <w:rPr>
          <w:sz w:val="18"/>
          <w:szCs w:val="18"/>
        </w:rPr>
        <w:t>przygotowanie podłoża i fundamentów,</w:t>
      </w:r>
    </w:p>
    <w:p w:rsidR="00CE580B" w:rsidRPr="0003260A" w:rsidRDefault="00CE580B" w:rsidP="003108FD">
      <w:pPr>
        <w:pStyle w:val="sstnromalny"/>
        <w:numPr>
          <w:ilvl w:val="0"/>
          <w:numId w:val="315"/>
        </w:numPr>
        <w:rPr>
          <w:sz w:val="18"/>
          <w:szCs w:val="18"/>
        </w:rPr>
      </w:pPr>
      <w:r w:rsidRPr="0003260A">
        <w:rPr>
          <w:sz w:val="18"/>
          <w:szCs w:val="18"/>
        </w:rPr>
        <w:t>wykonanie wylotu kolektora (kanalizacji),</w:t>
      </w:r>
    </w:p>
    <w:p w:rsidR="00CE580B" w:rsidRPr="0003260A" w:rsidRDefault="00CE580B" w:rsidP="003108FD">
      <w:pPr>
        <w:pStyle w:val="sstnromalny"/>
        <w:numPr>
          <w:ilvl w:val="0"/>
          <w:numId w:val="315"/>
        </w:numPr>
        <w:rPr>
          <w:sz w:val="18"/>
          <w:szCs w:val="18"/>
        </w:rPr>
      </w:pPr>
      <w:r w:rsidRPr="0003260A">
        <w:rPr>
          <w:sz w:val="18"/>
          <w:szCs w:val="18"/>
        </w:rPr>
        <w:t xml:space="preserve">ułożenie przewodów kanalizacyjnych, studni, </w:t>
      </w:r>
    </w:p>
    <w:p w:rsidR="00CE580B" w:rsidRPr="0003260A" w:rsidRDefault="00CE580B" w:rsidP="003108FD">
      <w:pPr>
        <w:pStyle w:val="sstnromalny"/>
        <w:numPr>
          <w:ilvl w:val="0"/>
          <w:numId w:val="315"/>
        </w:numPr>
        <w:rPr>
          <w:sz w:val="18"/>
          <w:szCs w:val="18"/>
        </w:rPr>
      </w:pPr>
      <w:r w:rsidRPr="0003260A">
        <w:rPr>
          <w:sz w:val="18"/>
          <w:szCs w:val="18"/>
        </w:rPr>
        <w:t>wykonanie izolacji rur i studzienek,</w:t>
      </w:r>
    </w:p>
    <w:p w:rsidR="00CE580B" w:rsidRPr="0003260A" w:rsidRDefault="00CE580B" w:rsidP="003108FD">
      <w:pPr>
        <w:pStyle w:val="sstnromalny"/>
        <w:numPr>
          <w:ilvl w:val="0"/>
          <w:numId w:val="315"/>
        </w:numPr>
        <w:rPr>
          <w:sz w:val="18"/>
          <w:szCs w:val="18"/>
        </w:rPr>
      </w:pPr>
      <w:r w:rsidRPr="0003260A">
        <w:rPr>
          <w:sz w:val="18"/>
          <w:szCs w:val="18"/>
        </w:rPr>
        <w:t>zasypanie i zagęszczenie wykopu,</w:t>
      </w:r>
    </w:p>
    <w:p w:rsidR="00CE580B" w:rsidRPr="0003260A" w:rsidRDefault="00CE580B" w:rsidP="003108FD">
      <w:pPr>
        <w:pStyle w:val="sstnromalny"/>
        <w:numPr>
          <w:ilvl w:val="0"/>
          <w:numId w:val="315"/>
        </w:numPr>
        <w:rPr>
          <w:sz w:val="18"/>
          <w:szCs w:val="18"/>
        </w:rPr>
      </w:pPr>
      <w:r w:rsidRPr="0003260A">
        <w:rPr>
          <w:sz w:val="18"/>
          <w:szCs w:val="18"/>
        </w:rPr>
        <w:t>przeprowadzenie pomiarów i badań wymaganych w specyfikacji technicznej.</w:t>
      </w:r>
    </w:p>
    <w:p w:rsidR="00CE580B" w:rsidRPr="0003260A" w:rsidRDefault="00CE580B" w:rsidP="00CE580B">
      <w:pPr>
        <w:pStyle w:val="sstnromalny"/>
        <w:rPr>
          <w:sz w:val="18"/>
          <w:szCs w:val="18"/>
        </w:rPr>
      </w:pPr>
      <w:r w:rsidRPr="0003260A">
        <w:rPr>
          <w:sz w:val="18"/>
          <w:szCs w:val="18"/>
        </w:rPr>
        <w:t>Cena wykonania robót określonych niniejszą STWiORB obejmuje:</w:t>
      </w:r>
    </w:p>
    <w:p w:rsidR="00CE580B" w:rsidRPr="0003260A" w:rsidRDefault="00CE580B" w:rsidP="003108FD">
      <w:pPr>
        <w:pStyle w:val="sstnromalny"/>
        <w:numPr>
          <w:ilvl w:val="0"/>
          <w:numId w:val="315"/>
        </w:numPr>
        <w:rPr>
          <w:sz w:val="18"/>
          <w:szCs w:val="18"/>
        </w:rPr>
      </w:pPr>
      <w:r w:rsidRPr="0003260A">
        <w:rPr>
          <w:sz w:val="18"/>
          <w:szCs w:val="18"/>
        </w:rPr>
        <w:t>roboty tymczasowe, które są potrzebne do wykonania robót podstawowych, ale nie są przekazywane Zamawiającemu i są usuwane po wykonaniu robót podstawowych,</w:t>
      </w:r>
    </w:p>
    <w:p w:rsidR="00CE580B" w:rsidRPr="0003260A" w:rsidRDefault="00CE580B" w:rsidP="003108FD">
      <w:pPr>
        <w:pStyle w:val="sstnromalny"/>
        <w:numPr>
          <w:ilvl w:val="0"/>
          <w:numId w:val="315"/>
        </w:numPr>
        <w:rPr>
          <w:sz w:val="18"/>
          <w:szCs w:val="18"/>
        </w:rPr>
      </w:pPr>
      <w:r w:rsidRPr="0003260A">
        <w:rPr>
          <w:sz w:val="18"/>
          <w:szCs w:val="18"/>
        </w:rPr>
        <w:t>prace towarzyszące, które są niezbędne do wykonania robót podstawowych, niezaliczane do robót tymczasowych, jak geodezyjne wytyczenie robót itd.</w:t>
      </w:r>
    </w:p>
    <w:p w:rsidR="00CE580B" w:rsidRPr="0003260A" w:rsidRDefault="00CE580B" w:rsidP="00C942BC">
      <w:pPr>
        <w:pStyle w:val="SSTnagowek2"/>
      </w:pPr>
      <w:bookmarkStart w:id="77" w:name="_Toc130791334"/>
      <w:bookmarkStart w:id="78" w:name="_Toc130791315"/>
      <w:bookmarkEnd w:id="77"/>
      <w:r w:rsidRPr="0003260A">
        <w:t>PRZEPISY ZWIĄZANE</w:t>
      </w:r>
      <w:bookmarkEnd w:id="78"/>
    </w:p>
    <w:p w:rsidR="00CE580B" w:rsidRPr="0003260A" w:rsidRDefault="00CE580B" w:rsidP="00CE580B">
      <w:pPr>
        <w:pStyle w:val="sstnromalny"/>
        <w:tabs>
          <w:tab w:val="left" w:pos="1765"/>
        </w:tabs>
        <w:ind w:left="1843" w:hanging="1843"/>
        <w:rPr>
          <w:sz w:val="18"/>
          <w:szCs w:val="18"/>
        </w:rPr>
      </w:pPr>
      <w:r w:rsidRPr="0003260A">
        <w:rPr>
          <w:sz w:val="18"/>
          <w:szCs w:val="18"/>
        </w:rPr>
        <w:t>PN-EN 124:2000</w:t>
      </w:r>
      <w:r w:rsidRPr="0003260A">
        <w:rPr>
          <w:sz w:val="18"/>
          <w:szCs w:val="18"/>
        </w:rPr>
        <w:tab/>
      </w:r>
      <w:r w:rsidRPr="0003260A">
        <w:rPr>
          <w:sz w:val="18"/>
          <w:szCs w:val="18"/>
        </w:rPr>
        <w:tab/>
        <w:t>Zwieńczenia wpustów i studzienek kanalizacyjnych do nawierzchni dla ruchu pieszego i kołowego. Zasady konstrukcji, badania typu, znakowanie, sterowanie jakością</w:t>
      </w:r>
    </w:p>
    <w:p w:rsidR="00CE580B" w:rsidRPr="0003260A" w:rsidRDefault="00CE580B" w:rsidP="00CE580B">
      <w:pPr>
        <w:pStyle w:val="sstnromalny"/>
        <w:tabs>
          <w:tab w:val="left" w:pos="1765"/>
        </w:tabs>
        <w:ind w:left="1843" w:hanging="1843"/>
        <w:rPr>
          <w:sz w:val="18"/>
          <w:szCs w:val="18"/>
        </w:rPr>
      </w:pPr>
      <w:r w:rsidRPr="0003260A">
        <w:rPr>
          <w:sz w:val="18"/>
          <w:szCs w:val="18"/>
        </w:rPr>
        <w:t>PN-EN 197-1:2002</w:t>
      </w:r>
      <w:r w:rsidRPr="0003260A">
        <w:rPr>
          <w:sz w:val="18"/>
          <w:szCs w:val="18"/>
        </w:rPr>
        <w:tab/>
      </w:r>
      <w:r w:rsidRPr="0003260A">
        <w:rPr>
          <w:sz w:val="18"/>
          <w:szCs w:val="18"/>
        </w:rPr>
        <w:tab/>
        <w:t>Cement. Część 1: Skład, wymagania i kryteria zgodności dotyczące cementu powszechnego użytku</w:t>
      </w:r>
    </w:p>
    <w:p w:rsidR="00CE580B" w:rsidRPr="0003260A" w:rsidRDefault="00CE580B" w:rsidP="00CE580B">
      <w:pPr>
        <w:pStyle w:val="sstnromalny"/>
        <w:tabs>
          <w:tab w:val="left" w:pos="1765"/>
        </w:tabs>
        <w:ind w:left="1843" w:hanging="1843"/>
        <w:rPr>
          <w:sz w:val="18"/>
          <w:szCs w:val="18"/>
        </w:rPr>
      </w:pPr>
      <w:r w:rsidRPr="0003260A">
        <w:rPr>
          <w:sz w:val="18"/>
          <w:szCs w:val="18"/>
        </w:rPr>
        <w:t>PN-EN 206-1:2000</w:t>
      </w:r>
      <w:r w:rsidRPr="0003260A">
        <w:rPr>
          <w:sz w:val="18"/>
          <w:szCs w:val="18"/>
        </w:rPr>
        <w:tab/>
      </w:r>
      <w:r w:rsidRPr="0003260A">
        <w:rPr>
          <w:sz w:val="18"/>
          <w:szCs w:val="18"/>
        </w:rPr>
        <w:tab/>
        <w:t>Beton. Część 1: Wymagania, właściwości, produkcja i zgodność</w:t>
      </w:r>
    </w:p>
    <w:p w:rsidR="00CE580B" w:rsidRPr="0003260A" w:rsidRDefault="00CE580B" w:rsidP="00CE580B">
      <w:pPr>
        <w:pStyle w:val="sstnromalny"/>
        <w:tabs>
          <w:tab w:val="left" w:pos="1765"/>
        </w:tabs>
        <w:ind w:left="1843" w:hanging="1843"/>
        <w:rPr>
          <w:sz w:val="18"/>
          <w:szCs w:val="18"/>
        </w:rPr>
      </w:pPr>
      <w:r w:rsidRPr="0003260A">
        <w:rPr>
          <w:sz w:val="18"/>
          <w:szCs w:val="18"/>
        </w:rPr>
        <w:t>PN-EN 295:2002</w:t>
      </w:r>
      <w:r w:rsidRPr="0003260A">
        <w:rPr>
          <w:sz w:val="18"/>
          <w:szCs w:val="18"/>
        </w:rPr>
        <w:tab/>
      </w:r>
      <w:r w:rsidRPr="0003260A">
        <w:rPr>
          <w:sz w:val="18"/>
          <w:szCs w:val="18"/>
        </w:rPr>
        <w:tab/>
        <w:t>Rury i kształtki kamionkowe i ich połączenia w sieci drenażowej i kanalizacyjnej</w:t>
      </w:r>
    </w:p>
    <w:p w:rsidR="00CE580B" w:rsidRPr="0003260A" w:rsidRDefault="00CE580B" w:rsidP="00CE580B">
      <w:pPr>
        <w:pStyle w:val="sstnromalny"/>
        <w:tabs>
          <w:tab w:val="left" w:pos="1765"/>
        </w:tabs>
        <w:ind w:left="1843" w:hanging="1843"/>
        <w:rPr>
          <w:sz w:val="18"/>
          <w:szCs w:val="18"/>
        </w:rPr>
      </w:pPr>
      <w:r w:rsidRPr="0003260A">
        <w:rPr>
          <w:sz w:val="18"/>
          <w:szCs w:val="18"/>
        </w:rPr>
        <w:t>PN-EN 1115:2002</w:t>
      </w:r>
      <w:r w:rsidRPr="0003260A">
        <w:rPr>
          <w:sz w:val="18"/>
          <w:szCs w:val="18"/>
        </w:rPr>
        <w:tab/>
      </w:r>
      <w:r w:rsidRPr="0003260A">
        <w:rPr>
          <w:sz w:val="18"/>
          <w:szCs w:val="18"/>
        </w:rPr>
        <w:tab/>
        <w:t>Systemy przewodów rurowych z tworzyw sztucznych do kanalizacji ciśnieniowej deszczowej i ściekowej. Utwardzalne tworzywa sztuczne na bazie nienasyconej żywicy poliestrowej (UP) wzmocnione włóknem szklanym (GRP)</w:t>
      </w:r>
    </w:p>
    <w:p w:rsidR="00CE580B" w:rsidRPr="0003260A" w:rsidRDefault="00CE580B" w:rsidP="00CE580B">
      <w:pPr>
        <w:pStyle w:val="sstnromalny"/>
        <w:tabs>
          <w:tab w:val="left" w:pos="1765"/>
        </w:tabs>
        <w:ind w:left="1843" w:hanging="1843"/>
        <w:rPr>
          <w:sz w:val="18"/>
          <w:szCs w:val="18"/>
        </w:rPr>
      </w:pPr>
      <w:r w:rsidRPr="0003260A">
        <w:rPr>
          <w:sz w:val="18"/>
          <w:szCs w:val="18"/>
        </w:rPr>
        <w:t>PN-EN 12620:2004</w:t>
      </w:r>
      <w:r w:rsidRPr="0003260A">
        <w:rPr>
          <w:sz w:val="18"/>
          <w:szCs w:val="18"/>
        </w:rPr>
        <w:tab/>
      </w:r>
      <w:r w:rsidRPr="0003260A">
        <w:rPr>
          <w:sz w:val="18"/>
          <w:szCs w:val="18"/>
        </w:rPr>
        <w:tab/>
        <w:t>Kruszywa do betonu (Norma do zastosowań przyszłościo</w:t>
      </w:r>
      <w:r w:rsidRPr="0003260A">
        <w:rPr>
          <w:sz w:val="18"/>
          <w:szCs w:val="18"/>
        </w:rPr>
        <w:softHyphen/>
        <w:t>wych. Tymczasowo należy stosować normę PN-B-06712 )</w:t>
      </w:r>
    </w:p>
    <w:p w:rsidR="00CE580B" w:rsidRPr="0003260A" w:rsidRDefault="00CE580B" w:rsidP="00CE580B">
      <w:pPr>
        <w:pStyle w:val="sstnromalny"/>
        <w:tabs>
          <w:tab w:val="left" w:pos="1765"/>
        </w:tabs>
        <w:ind w:left="1843" w:hanging="1843"/>
        <w:rPr>
          <w:sz w:val="18"/>
          <w:szCs w:val="18"/>
        </w:rPr>
      </w:pPr>
      <w:r w:rsidRPr="0003260A">
        <w:rPr>
          <w:sz w:val="18"/>
          <w:szCs w:val="18"/>
        </w:rPr>
        <w:t>PN-EN 13043:2004</w:t>
      </w:r>
      <w:r w:rsidRPr="0003260A">
        <w:rPr>
          <w:sz w:val="18"/>
          <w:szCs w:val="18"/>
        </w:rPr>
        <w:tab/>
      </w:r>
      <w:r w:rsidRPr="0003260A">
        <w:rPr>
          <w:sz w:val="18"/>
          <w:szCs w:val="18"/>
        </w:rPr>
        <w:tab/>
        <w:t xml:space="preserve">Kruszywa do mieszanek bitumicznych i powierzchniowych utrwaleń stosowanych na drogach, lotniskach i innych powierzchniach przeznaczonych do ruchu </w:t>
      </w:r>
    </w:p>
    <w:p w:rsidR="00CE580B" w:rsidRPr="0003260A" w:rsidRDefault="00CE580B" w:rsidP="00CE580B">
      <w:pPr>
        <w:pStyle w:val="sstnromalny"/>
        <w:tabs>
          <w:tab w:val="left" w:pos="1765"/>
        </w:tabs>
        <w:ind w:left="1843" w:hanging="1843"/>
        <w:rPr>
          <w:sz w:val="18"/>
          <w:szCs w:val="18"/>
        </w:rPr>
      </w:pPr>
      <w:r w:rsidRPr="0003260A">
        <w:rPr>
          <w:sz w:val="18"/>
          <w:szCs w:val="18"/>
        </w:rPr>
        <w:t>PN-EN 13101:2002</w:t>
      </w:r>
      <w:r w:rsidRPr="0003260A">
        <w:rPr>
          <w:sz w:val="18"/>
          <w:szCs w:val="18"/>
        </w:rPr>
        <w:tab/>
      </w:r>
      <w:r w:rsidRPr="0003260A">
        <w:rPr>
          <w:sz w:val="18"/>
          <w:szCs w:val="18"/>
        </w:rPr>
        <w:tab/>
        <w:t>Stopnie do studzienek włazowych. Wymagania, znakowanie, badania i ocena zgodności</w:t>
      </w:r>
    </w:p>
    <w:p w:rsidR="00CE580B" w:rsidRPr="0003260A" w:rsidRDefault="00CE580B" w:rsidP="00CE580B">
      <w:pPr>
        <w:pStyle w:val="sstnromalny"/>
        <w:tabs>
          <w:tab w:val="left" w:pos="1765"/>
        </w:tabs>
        <w:ind w:left="1843" w:hanging="1843"/>
        <w:rPr>
          <w:sz w:val="18"/>
          <w:szCs w:val="18"/>
        </w:rPr>
      </w:pPr>
    </w:p>
    <w:p w:rsidR="00CE580B" w:rsidRPr="0003260A" w:rsidRDefault="00CE580B" w:rsidP="00CE580B">
      <w:pPr>
        <w:pStyle w:val="sstnromalny"/>
        <w:tabs>
          <w:tab w:val="left" w:pos="1765"/>
        </w:tabs>
        <w:ind w:left="1843" w:hanging="1843"/>
        <w:rPr>
          <w:sz w:val="18"/>
          <w:szCs w:val="18"/>
        </w:rPr>
      </w:pPr>
      <w:r w:rsidRPr="0003260A">
        <w:rPr>
          <w:sz w:val="18"/>
          <w:szCs w:val="18"/>
        </w:rPr>
        <w:lastRenderedPageBreak/>
        <w:t>PN-EN 124:2000</w:t>
      </w:r>
      <w:r w:rsidRPr="0003260A">
        <w:rPr>
          <w:sz w:val="18"/>
          <w:szCs w:val="18"/>
        </w:rPr>
        <w:tab/>
      </w:r>
      <w:r w:rsidRPr="0003260A">
        <w:rPr>
          <w:sz w:val="18"/>
          <w:szCs w:val="18"/>
        </w:rPr>
        <w:tab/>
        <w:t>Zwieńczenia wpustów i studzienek kanalizacyjnych do nawierzchni dla ruchu pieszego i kołowego. Zasady konstrukcji, badania typu, znakowanie, sterowanie jakością</w:t>
      </w:r>
    </w:p>
    <w:p w:rsidR="00CE580B" w:rsidRPr="0003260A" w:rsidRDefault="00CE580B" w:rsidP="00CE580B">
      <w:pPr>
        <w:pStyle w:val="sstnromalny"/>
        <w:tabs>
          <w:tab w:val="left" w:pos="1765"/>
        </w:tabs>
        <w:ind w:left="1843" w:hanging="1843"/>
        <w:rPr>
          <w:sz w:val="18"/>
          <w:szCs w:val="18"/>
        </w:rPr>
      </w:pPr>
      <w:r w:rsidRPr="0003260A">
        <w:rPr>
          <w:sz w:val="18"/>
          <w:szCs w:val="18"/>
        </w:rPr>
        <w:t>PN-EN 197-1:2002</w:t>
      </w:r>
      <w:r w:rsidRPr="0003260A">
        <w:rPr>
          <w:sz w:val="18"/>
          <w:szCs w:val="18"/>
        </w:rPr>
        <w:tab/>
      </w:r>
      <w:r w:rsidRPr="0003260A">
        <w:rPr>
          <w:sz w:val="18"/>
          <w:szCs w:val="18"/>
        </w:rPr>
        <w:tab/>
        <w:t>Cement. Część 1: Skład, wymagania i kryteria zgodności dotyczące cementu powszechnego użytku</w:t>
      </w:r>
    </w:p>
    <w:p w:rsidR="00CE580B" w:rsidRPr="0003260A" w:rsidRDefault="00CE580B" w:rsidP="00CE580B">
      <w:pPr>
        <w:pStyle w:val="sstnromalny"/>
        <w:tabs>
          <w:tab w:val="left" w:pos="1765"/>
        </w:tabs>
        <w:ind w:left="1843" w:hanging="1843"/>
        <w:rPr>
          <w:sz w:val="18"/>
          <w:szCs w:val="18"/>
        </w:rPr>
      </w:pPr>
      <w:r w:rsidRPr="0003260A">
        <w:rPr>
          <w:sz w:val="18"/>
          <w:szCs w:val="18"/>
        </w:rPr>
        <w:t>PN-EN 206-1:2000</w:t>
      </w:r>
      <w:r w:rsidRPr="0003260A">
        <w:rPr>
          <w:sz w:val="18"/>
          <w:szCs w:val="18"/>
        </w:rPr>
        <w:tab/>
      </w:r>
      <w:r w:rsidRPr="0003260A">
        <w:rPr>
          <w:sz w:val="18"/>
          <w:szCs w:val="18"/>
        </w:rPr>
        <w:tab/>
        <w:t>Beton. Część 1: Wymagania, właściwości, produkcja i zgodność</w:t>
      </w:r>
    </w:p>
    <w:p w:rsidR="00CE580B" w:rsidRPr="0003260A" w:rsidRDefault="00CE580B" w:rsidP="00CE580B">
      <w:pPr>
        <w:pStyle w:val="sstnromalny"/>
        <w:tabs>
          <w:tab w:val="left" w:pos="1765"/>
        </w:tabs>
        <w:ind w:left="1843" w:hanging="1843"/>
        <w:rPr>
          <w:sz w:val="18"/>
          <w:szCs w:val="18"/>
        </w:rPr>
      </w:pPr>
      <w:r w:rsidRPr="0003260A">
        <w:rPr>
          <w:sz w:val="18"/>
          <w:szCs w:val="18"/>
        </w:rPr>
        <w:t>PN-EN 295:2002</w:t>
      </w:r>
      <w:r w:rsidRPr="0003260A">
        <w:rPr>
          <w:sz w:val="18"/>
          <w:szCs w:val="18"/>
        </w:rPr>
        <w:tab/>
      </w:r>
      <w:r w:rsidRPr="0003260A">
        <w:rPr>
          <w:sz w:val="18"/>
          <w:szCs w:val="18"/>
        </w:rPr>
        <w:tab/>
        <w:t>Rury i kształtki kamionkowe i ich połączenia w sieci drenażowej i kanalizacyjnej</w:t>
      </w:r>
    </w:p>
    <w:p w:rsidR="00CE580B" w:rsidRPr="0003260A" w:rsidRDefault="00CE580B" w:rsidP="00CE580B">
      <w:pPr>
        <w:pStyle w:val="sstnromalny"/>
        <w:tabs>
          <w:tab w:val="left" w:pos="1765"/>
        </w:tabs>
        <w:ind w:left="1843" w:hanging="1843"/>
        <w:rPr>
          <w:sz w:val="18"/>
          <w:szCs w:val="18"/>
        </w:rPr>
      </w:pPr>
      <w:r w:rsidRPr="0003260A">
        <w:rPr>
          <w:sz w:val="18"/>
          <w:szCs w:val="18"/>
        </w:rPr>
        <w:t>PN-EN 12620:2004</w:t>
      </w:r>
      <w:r w:rsidRPr="0003260A">
        <w:rPr>
          <w:sz w:val="18"/>
          <w:szCs w:val="18"/>
        </w:rPr>
        <w:tab/>
      </w:r>
      <w:r w:rsidRPr="0003260A">
        <w:rPr>
          <w:sz w:val="18"/>
          <w:szCs w:val="18"/>
        </w:rPr>
        <w:tab/>
        <w:t xml:space="preserve">Kruszywa do betonu </w:t>
      </w:r>
    </w:p>
    <w:p w:rsidR="00CE580B" w:rsidRPr="0003260A" w:rsidRDefault="00CE580B" w:rsidP="00CE580B">
      <w:pPr>
        <w:pStyle w:val="sstnromalny"/>
        <w:tabs>
          <w:tab w:val="left" w:pos="1765"/>
        </w:tabs>
        <w:ind w:left="1843" w:hanging="1843"/>
        <w:rPr>
          <w:sz w:val="18"/>
          <w:szCs w:val="18"/>
        </w:rPr>
      </w:pPr>
      <w:r w:rsidRPr="0003260A">
        <w:rPr>
          <w:sz w:val="18"/>
          <w:szCs w:val="18"/>
        </w:rPr>
        <w:t>PN-EN 13101:2002</w:t>
      </w:r>
      <w:r w:rsidRPr="0003260A">
        <w:rPr>
          <w:sz w:val="18"/>
          <w:szCs w:val="18"/>
        </w:rPr>
        <w:tab/>
      </w:r>
      <w:r w:rsidRPr="0003260A">
        <w:rPr>
          <w:sz w:val="18"/>
          <w:szCs w:val="18"/>
        </w:rPr>
        <w:tab/>
        <w:t>Stopnie do studzienek włazowych. Wymagania, znakowanie, badania i ocena zgodności</w:t>
      </w:r>
    </w:p>
    <w:p w:rsidR="00CE580B" w:rsidRPr="0003260A" w:rsidRDefault="00CE580B" w:rsidP="00CE580B">
      <w:pPr>
        <w:pStyle w:val="sstnromalny"/>
        <w:tabs>
          <w:tab w:val="left" w:pos="1765"/>
        </w:tabs>
        <w:ind w:left="1843" w:hanging="1843"/>
        <w:rPr>
          <w:sz w:val="18"/>
          <w:szCs w:val="18"/>
        </w:rPr>
      </w:pPr>
      <w:r w:rsidRPr="0003260A">
        <w:rPr>
          <w:sz w:val="18"/>
          <w:szCs w:val="18"/>
        </w:rPr>
        <w:t>PN-EN 1401-1:2009</w:t>
      </w:r>
      <w:r w:rsidRPr="0003260A">
        <w:rPr>
          <w:sz w:val="18"/>
          <w:szCs w:val="18"/>
        </w:rPr>
        <w:tab/>
      </w:r>
      <w:r w:rsidRPr="0003260A">
        <w:rPr>
          <w:sz w:val="18"/>
          <w:szCs w:val="18"/>
        </w:rPr>
        <w:tab/>
        <w:t>Systemy przewodów rurowych z tworzyw sztucznych do podziemnego bezciśnieniowego odwadniania i kanalizacji -- Nieplastyfikowany poli(chlorek winylu) (PVC-U) -- Część 1: Specyfikacje rur, kształtek i systemu</w:t>
      </w:r>
    </w:p>
    <w:p w:rsidR="00CE580B" w:rsidRPr="0003260A" w:rsidRDefault="00CE580B" w:rsidP="00CE580B">
      <w:pPr>
        <w:pStyle w:val="sstnromalny"/>
        <w:tabs>
          <w:tab w:val="left" w:pos="1765"/>
        </w:tabs>
        <w:ind w:left="1843" w:hanging="1843"/>
        <w:rPr>
          <w:sz w:val="18"/>
          <w:szCs w:val="18"/>
        </w:rPr>
      </w:pPr>
      <w:r w:rsidRPr="0003260A">
        <w:rPr>
          <w:sz w:val="18"/>
          <w:szCs w:val="18"/>
        </w:rPr>
        <w:t>PN-EN 12201-1</w:t>
      </w:r>
      <w:r w:rsidRPr="0003260A">
        <w:rPr>
          <w:sz w:val="18"/>
          <w:szCs w:val="18"/>
        </w:rPr>
        <w:tab/>
      </w:r>
      <w:r w:rsidRPr="0003260A">
        <w:rPr>
          <w:sz w:val="18"/>
          <w:szCs w:val="18"/>
        </w:rPr>
        <w:tab/>
        <w:t>Systemy przewodów rurowych z tworzyw sztucznych do przesyłania wody oraz do ciśnieniowej kanalizacji deszczowej i sanitarnej -- Polietylen (PE) -- Część 1: Postanowienia ogólne</w:t>
      </w:r>
    </w:p>
    <w:p w:rsidR="00CE580B" w:rsidRPr="0003260A" w:rsidRDefault="00CE580B" w:rsidP="00CE580B">
      <w:pPr>
        <w:pStyle w:val="sstnromalny"/>
        <w:tabs>
          <w:tab w:val="left" w:pos="1765"/>
        </w:tabs>
        <w:ind w:left="1843" w:hanging="1843"/>
        <w:rPr>
          <w:sz w:val="18"/>
          <w:szCs w:val="18"/>
        </w:rPr>
      </w:pPr>
      <w:r w:rsidRPr="0003260A">
        <w:rPr>
          <w:sz w:val="18"/>
          <w:szCs w:val="18"/>
        </w:rPr>
        <w:t>PN-B-06250:1988</w:t>
      </w:r>
      <w:r w:rsidRPr="0003260A">
        <w:rPr>
          <w:sz w:val="18"/>
          <w:szCs w:val="18"/>
        </w:rPr>
        <w:tab/>
      </w:r>
      <w:r w:rsidRPr="0003260A">
        <w:rPr>
          <w:sz w:val="18"/>
          <w:szCs w:val="18"/>
        </w:rPr>
        <w:tab/>
        <w:t>Beton zwykły</w:t>
      </w:r>
    </w:p>
    <w:p w:rsidR="00CE580B" w:rsidRPr="0003260A" w:rsidRDefault="00CE580B" w:rsidP="00CE580B">
      <w:pPr>
        <w:pStyle w:val="sstnromalny"/>
        <w:tabs>
          <w:tab w:val="left" w:pos="1765"/>
        </w:tabs>
        <w:ind w:left="1843" w:hanging="1843"/>
        <w:rPr>
          <w:sz w:val="18"/>
          <w:szCs w:val="18"/>
        </w:rPr>
      </w:pPr>
      <w:r w:rsidRPr="0003260A">
        <w:rPr>
          <w:sz w:val="18"/>
          <w:szCs w:val="18"/>
        </w:rPr>
        <w:t>PN-C-96177:1958</w:t>
      </w:r>
      <w:r w:rsidRPr="0003260A">
        <w:rPr>
          <w:sz w:val="18"/>
          <w:szCs w:val="18"/>
        </w:rPr>
        <w:tab/>
      </w:r>
      <w:r w:rsidRPr="0003260A">
        <w:rPr>
          <w:sz w:val="18"/>
          <w:szCs w:val="18"/>
        </w:rPr>
        <w:tab/>
        <w:t>Lepik asfaltowy bez wypełniaczy stosowany na gorąco</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PN-B-06050:1999 </w:t>
      </w:r>
      <w:r w:rsidRPr="0003260A">
        <w:rPr>
          <w:sz w:val="18"/>
          <w:szCs w:val="18"/>
        </w:rPr>
        <w:tab/>
      </w:r>
      <w:r w:rsidRPr="0003260A">
        <w:rPr>
          <w:sz w:val="18"/>
          <w:szCs w:val="18"/>
        </w:rPr>
        <w:tab/>
        <w:t xml:space="preserve">Geotechnika. Roboty ziemne. Wymagania ogólne </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PN-B-10736:1999 </w:t>
      </w:r>
      <w:r w:rsidRPr="0003260A">
        <w:rPr>
          <w:sz w:val="18"/>
          <w:szCs w:val="18"/>
        </w:rPr>
        <w:tab/>
      </w:r>
      <w:r w:rsidRPr="0003260A">
        <w:rPr>
          <w:sz w:val="18"/>
          <w:szCs w:val="18"/>
        </w:rPr>
        <w:tab/>
        <w:t>Roboty ziemne. Wykopy otwarte dla przewodów wodociągowych i kanalizacyjnych. Warunki techniczne wykonania.</w:t>
      </w:r>
    </w:p>
    <w:p w:rsidR="00CE580B" w:rsidRPr="0003260A" w:rsidRDefault="00CE580B" w:rsidP="00CE580B">
      <w:pPr>
        <w:pStyle w:val="sstnromalny"/>
        <w:tabs>
          <w:tab w:val="left" w:pos="1765"/>
        </w:tabs>
        <w:ind w:left="1843" w:hanging="1843"/>
        <w:rPr>
          <w:sz w:val="18"/>
          <w:szCs w:val="18"/>
        </w:rPr>
      </w:pPr>
      <w:r w:rsidRPr="0003260A">
        <w:rPr>
          <w:sz w:val="18"/>
          <w:szCs w:val="18"/>
        </w:rPr>
        <w:t>PN-B-04481</w:t>
      </w:r>
      <w:r w:rsidRPr="0003260A">
        <w:rPr>
          <w:sz w:val="18"/>
          <w:szCs w:val="18"/>
        </w:rPr>
        <w:tab/>
      </w:r>
      <w:r w:rsidRPr="0003260A">
        <w:rPr>
          <w:sz w:val="18"/>
          <w:szCs w:val="18"/>
        </w:rPr>
        <w:tab/>
        <w:t>Grunty budowlane -- Badania próbek gruntu</w:t>
      </w:r>
    </w:p>
    <w:p w:rsidR="00CE580B" w:rsidRPr="0003260A" w:rsidRDefault="00CE580B" w:rsidP="00CE580B">
      <w:pPr>
        <w:pStyle w:val="sstnromalny"/>
        <w:tabs>
          <w:tab w:val="left" w:pos="1765"/>
        </w:tabs>
        <w:ind w:left="1843" w:hanging="1843"/>
        <w:rPr>
          <w:sz w:val="18"/>
          <w:szCs w:val="18"/>
        </w:rPr>
      </w:pPr>
      <w:r w:rsidRPr="0003260A">
        <w:rPr>
          <w:sz w:val="18"/>
          <w:szCs w:val="18"/>
        </w:rPr>
        <w:t>PN-EN 13242</w:t>
      </w:r>
      <w:r w:rsidRPr="0003260A">
        <w:rPr>
          <w:sz w:val="18"/>
          <w:szCs w:val="18"/>
        </w:rPr>
        <w:tab/>
      </w:r>
      <w:r w:rsidRPr="0003260A">
        <w:rPr>
          <w:sz w:val="18"/>
          <w:szCs w:val="18"/>
        </w:rPr>
        <w:tab/>
        <w:t>Kruszywa do niezwiązanych i związanych hydraulicznie materiałów stosowanych w obiektach budowlanych i budownictwie drogowym</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598 </w:t>
      </w:r>
      <w:r w:rsidRPr="0003260A">
        <w:rPr>
          <w:sz w:val="18"/>
          <w:szCs w:val="18"/>
        </w:rPr>
        <w:tab/>
      </w:r>
      <w:r w:rsidRPr="0003260A">
        <w:rPr>
          <w:sz w:val="18"/>
          <w:szCs w:val="18"/>
        </w:rPr>
        <w:tab/>
        <w:t>Rury, kształtki i wyposażenie z żeliwa sferoidalnego oraz ich połączenia do odprowadzania ścieków -- Wymagania i metody badań</w:t>
      </w:r>
    </w:p>
    <w:p w:rsidR="00CE580B" w:rsidRPr="0003260A" w:rsidRDefault="00CE580B" w:rsidP="00CE580B">
      <w:pPr>
        <w:pStyle w:val="sstnromalny"/>
        <w:tabs>
          <w:tab w:val="left" w:pos="1765"/>
        </w:tabs>
        <w:ind w:left="1843" w:hanging="1843"/>
        <w:rPr>
          <w:sz w:val="18"/>
          <w:szCs w:val="18"/>
        </w:rPr>
      </w:pPr>
      <w:r w:rsidRPr="0003260A">
        <w:rPr>
          <w:sz w:val="18"/>
          <w:szCs w:val="18"/>
        </w:rPr>
        <w:t>PN-EN 295: 2000</w:t>
      </w:r>
      <w:r w:rsidRPr="0003260A">
        <w:rPr>
          <w:sz w:val="18"/>
          <w:szCs w:val="18"/>
        </w:rPr>
        <w:tab/>
      </w:r>
      <w:r w:rsidRPr="0003260A">
        <w:rPr>
          <w:sz w:val="18"/>
          <w:szCs w:val="18"/>
        </w:rPr>
        <w:tab/>
        <w:t>Rury i kształtki kamionkowe i ich połączenia w sieci drenażowej i kanalizacyjnej.</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1295:2000 </w:t>
      </w:r>
      <w:r w:rsidRPr="0003260A">
        <w:rPr>
          <w:sz w:val="18"/>
          <w:szCs w:val="18"/>
        </w:rPr>
        <w:tab/>
      </w:r>
      <w:r w:rsidRPr="0003260A">
        <w:rPr>
          <w:sz w:val="18"/>
          <w:szCs w:val="18"/>
        </w:rPr>
        <w:tab/>
        <w:t>Projektowanie konstrukcyjne rurociągów ułożonych w ziemi w różnych warunkach obciążeń. Część 1: Wymagania ogólne.</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1610 </w:t>
      </w:r>
      <w:r w:rsidRPr="0003260A">
        <w:rPr>
          <w:sz w:val="18"/>
          <w:szCs w:val="18"/>
        </w:rPr>
        <w:tab/>
      </w:r>
      <w:r w:rsidRPr="0003260A">
        <w:rPr>
          <w:sz w:val="18"/>
          <w:szCs w:val="18"/>
        </w:rPr>
        <w:tab/>
        <w:t>Budowa i badania przewodów kanalizacyjnych.</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752-1:2000 </w:t>
      </w:r>
      <w:r w:rsidRPr="0003260A">
        <w:rPr>
          <w:sz w:val="18"/>
          <w:szCs w:val="18"/>
        </w:rPr>
        <w:tab/>
      </w:r>
      <w:r w:rsidRPr="0003260A">
        <w:rPr>
          <w:sz w:val="18"/>
          <w:szCs w:val="18"/>
        </w:rPr>
        <w:tab/>
        <w:t>Zewnętrzne systemy kanalizacyjne - Postanowienia ogólne i definicje.</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752-2:1996 </w:t>
      </w:r>
      <w:r w:rsidRPr="0003260A">
        <w:rPr>
          <w:sz w:val="18"/>
          <w:szCs w:val="18"/>
        </w:rPr>
        <w:tab/>
      </w:r>
      <w:r w:rsidRPr="0003260A">
        <w:rPr>
          <w:sz w:val="18"/>
          <w:szCs w:val="18"/>
        </w:rPr>
        <w:tab/>
        <w:t>Zewnętrzne systemy kanalizacyjne – Wymagania.</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752-3:2000 </w:t>
      </w:r>
      <w:r w:rsidRPr="0003260A">
        <w:rPr>
          <w:sz w:val="18"/>
          <w:szCs w:val="18"/>
        </w:rPr>
        <w:tab/>
      </w:r>
      <w:r w:rsidRPr="0003260A">
        <w:rPr>
          <w:sz w:val="18"/>
          <w:szCs w:val="18"/>
        </w:rPr>
        <w:tab/>
        <w:t>Zewnętrzne systemy kanalizacyjne – Planowanie.</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752-4:2001 </w:t>
      </w:r>
      <w:r w:rsidRPr="0003260A">
        <w:rPr>
          <w:sz w:val="18"/>
          <w:szCs w:val="18"/>
        </w:rPr>
        <w:tab/>
      </w:r>
      <w:r w:rsidRPr="0003260A">
        <w:rPr>
          <w:sz w:val="18"/>
          <w:szCs w:val="18"/>
        </w:rPr>
        <w:tab/>
        <w:t>Zewnętrzne systemy kanalizacyjne - Obliczenia hydrauliczne i oddziaływanie na środowisko.</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476:2001 </w:t>
      </w:r>
      <w:r w:rsidRPr="0003260A">
        <w:rPr>
          <w:sz w:val="18"/>
          <w:szCs w:val="18"/>
        </w:rPr>
        <w:tab/>
      </w:r>
      <w:r w:rsidRPr="0003260A">
        <w:rPr>
          <w:sz w:val="18"/>
          <w:szCs w:val="18"/>
        </w:rPr>
        <w:tab/>
        <w:t>Wymagania ogólne dotyczące elementów stosowanych w systemach kanalizacji grawitacyjnej.</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124:2000 </w:t>
      </w:r>
      <w:r w:rsidRPr="0003260A">
        <w:rPr>
          <w:sz w:val="18"/>
          <w:szCs w:val="18"/>
        </w:rPr>
        <w:tab/>
      </w:r>
      <w:r w:rsidRPr="0003260A">
        <w:rPr>
          <w:sz w:val="18"/>
          <w:szCs w:val="18"/>
        </w:rPr>
        <w:tab/>
        <w:t>Zwieńczenia wpustów i studzienek kanalizacyjnych do nawierzchni dla ruchu pieszego  i kołowego. Zasady konstrukcji, badania typu, znakowanie, kontrola jakości.</w:t>
      </w:r>
    </w:p>
    <w:p w:rsidR="00CE580B" w:rsidRPr="0003260A" w:rsidRDefault="00CE580B" w:rsidP="00CE580B">
      <w:pPr>
        <w:pStyle w:val="sstnromalny"/>
        <w:tabs>
          <w:tab w:val="left" w:pos="1765"/>
        </w:tabs>
        <w:ind w:left="1843" w:hanging="1843"/>
        <w:rPr>
          <w:sz w:val="18"/>
          <w:szCs w:val="18"/>
        </w:rPr>
      </w:pPr>
      <w:r w:rsidRPr="0003260A">
        <w:rPr>
          <w:sz w:val="18"/>
          <w:szCs w:val="18"/>
        </w:rPr>
        <w:t>PN –EN 13566-4</w:t>
      </w:r>
      <w:r w:rsidRPr="0003260A">
        <w:rPr>
          <w:sz w:val="18"/>
          <w:szCs w:val="18"/>
        </w:rPr>
        <w:tab/>
      </w:r>
      <w:r w:rsidRPr="0003260A">
        <w:rPr>
          <w:sz w:val="18"/>
          <w:szCs w:val="18"/>
        </w:rPr>
        <w:tab/>
        <w:t>Systemy przewodów z tworzyw sztucznych do renowacji podziemnych bezciśnieniowych sieci kanalizacji deszczowej i sanitarnej. Część 4: Wykładzina z rur utwardzanych na miejscu</w:t>
      </w:r>
    </w:p>
    <w:p w:rsidR="00CE580B" w:rsidRPr="0003260A" w:rsidRDefault="00CE580B" w:rsidP="00CE580B">
      <w:pPr>
        <w:pStyle w:val="sstnromalny"/>
        <w:tabs>
          <w:tab w:val="left" w:pos="1765"/>
        </w:tabs>
        <w:ind w:left="1843" w:hanging="1843"/>
        <w:rPr>
          <w:sz w:val="18"/>
          <w:szCs w:val="18"/>
        </w:rPr>
      </w:pPr>
      <w:r w:rsidRPr="0003260A">
        <w:rPr>
          <w:sz w:val="18"/>
          <w:szCs w:val="18"/>
        </w:rPr>
        <w:t>PN-EN 10080:2007</w:t>
      </w:r>
      <w:r w:rsidRPr="0003260A">
        <w:rPr>
          <w:sz w:val="18"/>
          <w:szCs w:val="18"/>
        </w:rPr>
        <w:tab/>
      </w:r>
      <w:r w:rsidRPr="0003260A">
        <w:rPr>
          <w:sz w:val="18"/>
          <w:szCs w:val="18"/>
        </w:rPr>
        <w:tab/>
        <w:t>Stal do zbrojenia betonu - Spajalna stal zbrojeniowa - Postanowienia ogólne</w:t>
      </w:r>
    </w:p>
    <w:p w:rsidR="00CE580B" w:rsidRPr="0003260A" w:rsidRDefault="00CE580B" w:rsidP="00CE580B">
      <w:pPr>
        <w:pStyle w:val="sstnromalny"/>
        <w:tabs>
          <w:tab w:val="left" w:pos="1765"/>
        </w:tabs>
        <w:ind w:left="1843" w:hanging="1843"/>
        <w:rPr>
          <w:sz w:val="18"/>
          <w:szCs w:val="18"/>
        </w:rPr>
      </w:pPr>
      <w:r w:rsidRPr="0003260A">
        <w:rPr>
          <w:sz w:val="18"/>
          <w:szCs w:val="18"/>
        </w:rPr>
        <w:t>PN-ISO 6935-1:1998</w:t>
      </w:r>
      <w:r w:rsidRPr="0003260A">
        <w:rPr>
          <w:sz w:val="18"/>
          <w:szCs w:val="18"/>
        </w:rPr>
        <w:tab/>
      </w:r>
      <w:r w:rsidRPr="0003260A">
        <w:rPr>
          <w:sz w:val="18"/>
          <w:szCs w:val="18"/>
        </w:rPr>
        <w:tab/>
        <w:t>Stal do zbrojenia betonu - Pręty gładkie</w:t>
      </w:r>
    </w:p>
    <w:p w:rsidR="00CE580B" w:rsidRPr="0003260A" w:rsidRDefault="00CE580B" w:rsidP="00CE580B">
      <w:pPr>
        <w:pStyle w:val="sstnromalny"/>
        <w:tabs>
          <w:tab w:val="left" w:pos="1765"/>
        </w:tabs>
        <w:ind w:left="1843" w:hanging="1843"/>
        <w:rPr>
          <w:sz w:val="18"/>
          <w:szCs w:val="18"/>
        </w:rPr>
      </w:pPr>
      <w:r w:rsidRPr="0003260A">
        <w:rPr>
          <w:sz w:val="18"/>
          <w:szCs w:val="18"/>
        </w:rPr>
        <w:t>PN-ISO 6935-1:1998</w:t>
      </w:r>
      <w:r w:rsidRPr="0003260A">
        <w:rPr>
          <w:sz w:val="18"/>
          <w:szCs w:val="18"/>
        </w:rPr>
        <w:tab/>
      </w:r>
      <w:r w:rsidRPr="0003260A">
        <w:rPr>
          <w:sz w:val="18"/>
          <w:szCs w:val="18"/>
        </w:rPr>
        <w:tab/>
        <w:t>Stal do zbrojenia betonu - Pręty żebrowane</w:t>
      </w:r>
    </w:p>
    <w:p w:rsidR="00CE580B" w:rsidRPr="0003260A" w:rsidRDefault="00CE580B" w:rsidP="00CE580B">
      <w:pPr>
        <w:pStyle w:val="sstnromalny"/>
        <w:tabs>
          <w:tab w:val="left" w:pos="1765"/>
        </w:tabs>
        <w:ind w:left="1843" w:hanging="1843"/>
        <w:rPr>
          <w:sz w:val="18"/>
          <w:szCs w:val="18"/>
        </w:rPr>
      </w:pPr>
      <w:r w:rsidRPr="0003260A">
        <w:rPr>
          <w:sz w:val="18"/>
          <w:szCs w:val="18"/>
        </w:rPr>
        <w:t xml:space="preserve">PN-EN 206-1 </w:t>
      </w:r>
      <w:r w:rsidRPr="0003260A">
        <w:rPr>
          <w:sz w:val="18"/>
          <w:szCs w:val="18"/>
        </w:rPr>
        <w:tab/>
      </w:r>
      <w:r w:rsidRPr="0003260A">
        <w:rPr>
          <w:sz w:val="18"/>
          <w:szCs w:val="18"/>
        </w:rPr>
        <w:tab/>
        <w:t>Beton – Część 1. Wymagania, właściwości produkcja i zgodność</w:t>
      </w:r>
    </w:p>
    <w:p w:rsidR="00CE580B" w:rsidRPr="0003260A" w:rsidRDefault="00CE580B" w:rsidP="00CE580B">
      <w:pPr>
        <w:pStyle w:val="sstnromalny"/>
        <w:tabs>
          <w:tab w:val="left" w:pos="1765"/>
        </w:tabs>
        <w:ind w:left="1843" w:hanging="1843"/>
        <w:rPr>
          <w:sz w:val="18"/>
          <w:szCs w:val="18"/>
        </w:rPr>
      </w:pPr>
      <w:r w:rsidRPr="0003260A">
        <w:rPr>
          <w:sz w:val="18"/>
          <w:szCs w:val="18"/>
        </w:rPr>
        <w:t>PN-EN 1008:2004</w:t>
      </w:r>
      <w:r w:rsidRPr="0003260A">
        <w:rPr>
          <w:sz w:val="18"/>
          <w:szCs w:val="18"/>
        </w:rPr>
        <w:tab/>
      </w:r>
      <w:r w:rsidRPr="0003260A">
        <w:rPr>
          <w:sz w:val="18"/>
          <w:szCs w:val="18"/>
        </w:rPr>
        <w:tab/>
        <w:t>Woda zarobowa do betonu -- Specyfikacja pobierania próbek, badanie i ocena przydatności wody zarobowej do betonu, w tym wody odzyskanej z procesów produkcji betonu</w:t>
      </w:r>
    </w:p>
    <w:p w:rsidR="00CE580B" w:rsidRPr="0003260A" w:rsidRDefault="00CE580B" w:rsidP="00CE580B">
      <w:pPr>
        <w:pStyle w:val="sstnromalny"/>
        <w:rPr>
          <w:sz w:val="18"/>
          <w:szCs w:val="18"/>
        </w:rPr>
      </w:pPr>
    </w:p>
    <w:p w:rsidR="00CE580B" w:rsidRPr="0003260A" w:rsidRDefault="00CE580B" w:rsidP="00CE580B">
      <w:pPr>
        <w:pStyle w:val="sstnromalny"/>
        <w:ind w:firstLine="0"/>
        <w:rPr>
          <w:sz w:val="18"/>
          <w:szCs w:val="18"/>
        </w:rPr>
      </w:pPr>
      <w:r w:rsidRPr="0003260A">
        <w:rPr>
          <w:sz w:val="18"/>
          <w:szCs w:val="18"/>
        </w:rPr>
        <w:t>„Ustawa z dnia 16 kwietnia 2004 r. o wyrobach budowlanych ( Dz. U. nr 92, poz. 881)</w:t>
      </w:r>
    </w:p>
    <w:p w:rsidR="00CE580B" w:rsidRPr="0003260A" w:rsidRDefault="00CE580B" w:rsidP="00CE580B">
      <w:pPr>
        <w:pStyle w:val="sstnromalny"/>
        <w:ind w:firstLine="0"/>
        <w:rPr>
          <w:sz w:val="18"/>
          <w:szCs w:val="18"/>
        </w:rPr>
      </w:pPr>
      <w:r w:rsidRPr="0003260A">
        <w:rPr>
          <w:sz w:val="18"/>
          <w:szCs w:val="18"/>
        </w:rPr>
        <w:t>Karty techniczne producentów materiałów</w:t>
      </w:r>
    </w:p>
    <w:p w:rsidR="00CE580B" w:rsidRPr="0003260A" w:rsidRDefault="00CE580B" w:rsidP="00CE580B">
      <w:pPr>
        <w:pStyle w:val="sstnromalny"/>
        <w:ind w:firstLine="0"/>
        <w:rPr>
          <w:sz w:val="18"/>
          <w:szCs w:val="18"/>
        </w:rPr>
      </w:pPr>
      <w:r w:rsidRPr="0003260A">
        <w:rPr>
          <w:sz w:val="18"/>
          <w:szCs w:val="18"/>
        </w:rPr>
        <w:t>Ustawa z dnia 16 kwietnia 2004 r. o wyrobach budowlanych (Dz.U. 2004 nr 92 poz. 881 z póź.zm.)</w:t>
      </w:r>
    </w:p>
    <w:p w:rsidR="00CE580B" w:rsidRPr="0003260A" w:rsidRDefault="00CE580B" w:rsidP="00CE580B">
      <w:pPr>
        <w:pStyle w:val="sstnromalny"/>
        <w:ind w:firstLine="0"/>
        <w:rPr>
          <w:sz w:val="18"/>
          <w:szCs w:val="18"/>
        </w:rPr>
      </w:pPr>
      <w:r w:rsidRPr="0003260A">
        <w:rPr>
          <w:sz w:val="18"/>
          <w:szCs w:val="18"/>
        </w:rPr>
        <w:t>Rozporządzenie Ministra Infrastruktury z dnia 11 sierpnia 2004 r. w sprawie systemów oceny zgodności, wymagań, jakie powinny spełniać notyfikowane jednostki uczestniczące w ocenie zgodności, oraz sposobu oznaczania wyrobów budowlanych oznakowaniem CE (Dz.U. 2004 nr 195 poz. 2011)</w:t>
      </w:r>
    </w:p>
    <w:p w:rsidR="00CE580B" w:rsidRPr="0003260A" w:rsidRDefault="00CE580B" w:rsidP="00CE580B">
      <w:pPr>
        <w:pStyle w:val="sstnromalny"/>
        <w:ind w:firstLine="0"/>
        <w:rPr>
          <w:sz w:val="18"/>
          <w:szCs w:val="18"/>
        </w:rPr>
      </w:pPr>
      <w:r w:rsidRPr="0003260A">
        <w:rPr>
          <w:sz w:val="18"/>
          <w:szCs w:val="18"/>
        </w:rPr>
        <w:t>Obwieszczenie Ministra Infrastruktury z dnia 18 maja 2011 r. w sprawie wykazu jednostek organizacyjnych państw członkowskich Unii Europejskiej upoważnionych do wydawania europejskich aprobat technicznych oraz wykazu wytycznych do europejskich aprobat technicznych (M.P. 2011 nr 44 poz. 481)</w:t>
      </w:r>
    </w:p>
    <w:p w:rsidR="00CE580B" w:rsidRPr="0003260A" w:rsidRDefault="00CE580B" w:rsidP="00CE580B">
      <w:pPr>
        <w:pStyle w:val="sstnromalny"/>
        <w:ind w:firstLine="0"/>
        <w:rPr>
          <w:sz w:val="18"/>
          <w:szCs w:val="18"/>
        </w:rPr>
      </w:pPr>
      <w:r w:rsidRPr="0003260A">
        <w:rPr>
          <w:sz w:val="18"/>
          <w:szCs w:val="18"/>
        </w:rPr>
        <w:t>Obwieszczenie Ministra Infrastruktury z dnia 5 listopada 2004 r. w sprawie wykazu jednostek organizacyjnych państw członkowskich Unii Europejskiej upoważnionych do wydawania europejskich aprobat technicznych oraz wykazu wytycznych do europejskich aprobat technicznych (M.P. 2004 nr 48 poz. 829)</w:t>
      </w:r>
    </w:p>
    <w:p w:rsidR="00CE580B" w:rsidRPr="0003260A" w:rsidRDefault="00CE580B" w:rsidP="00CE580B">
      <w:pPr>
        <w:pStyle w:val="sstnromalny"/>
        <w:ind w:firstLine="0"/>
        <w:rPr>
          <w:sz w:val="18"/>
          <w:szCs w:val="18"/>
        </w:rPr>
      </w:pPr>
      <w:r w:rsidRPr="0003260A">
        <w:rPr>
          <w:sz w:val="18"/>
          <w:szCs w:val="18"/>
        </w:rPr>
        <w:t>Obwieszczenie Ministra Infrastruktury z dnia 5 lipca 2004 r. w sprawie wykazu mandatów udzielonych przez Komisję Europejską na opracowanie europejskich norm zharmonizowanych oraz wytycznych do europejskich aprobat technicznych, wraz z zakresem przedmiotowym tych mandatów (M.P. 2004 nr 32 poz. 571)</w:t>
      </w:r>
    </w:p>
    <w:p w:rsidR="00CE580B" w:rsidRPr="0003260A" w:rsidRDefault="00CE580B" w:rsidP="00CE580B">
      <w:pPr>
        <w:pStyle w:val="sstnromalny"/>
        <w:ind w:firstLine="0"/>
        <w:rPr>
          <w:sz w:val="18"/>
          <w:szCs w:val="18"/>
        </w:rPr>
      </w:pPr>
      <w:r w:rsidRPr="0003260A">
        <w:rPr>
          <w:sz w:val="18"/>
          <w:szCs w:val="18"/>
        </w:rPr>
        <w:t xml:space="preserve">Rozporządzenie Ministra Transportu, Budownictwa i Gospodarki Morskiej z dnia 3 stycznia 2013 r. zmieniające rozporządzenie w sprawie aprobat technicznych oraz jednostek organizacyjnych upoważnionych do ich wydawania </w:t>
      </w:r>
    </w:p>
    <w:p w:rsidR="00CE580B" w:rsidRPr="0003260A" w:rsidRDefault="00CE580B" w:rsidP="00CE580B">
      <w:pPr>
        <w:pStyle w:val="sstnromalny"/>
        <w:ind w:firstLine="0"/>
        <w:rPr>
          <w:sz w:val="18"/>
          <w:szCs w:val="18"/>
        </w:rPr>
      </w:pPr>
      <w:r w:rsidRPr="0003260A">
        <w:rPr>
          <w:sz w:val="18"/>
          <w:szCs w:val="18"/>
        </w:rPr>
        <w:t>(Dz.U. 2013 nr 0 poz. 46)</w:t>
      </w:r>
    </w:p>
    <w:p w:rsidR="00CE580B" w:rsidRPr="0003260A" w:rsidRDefault="00CE580B" w:rsidP="00CE580B">
      <w:pPr>
        <w:pStyle w:val="sstnromalny"/>
        <w:rPr>
          <w:sz w:val="18"/>
          <w:szCs w:val="18"/>
          <w:lang w:val="pl-PL"/>
        </w:rPr>
      </w:pPr>
      <w:r w:rsidRPr="0003260A">
        <w:rPr>
          <w:sz w:val="18"/>
          <w:szCs w:val="18"/>
        </w:rPr>
        <w:t>Rozporządzenie  Parlamentu  Europejskiego i  Rady  (UE)  NR  305/2011 z  dnia  9  marca  2011  r. ustanawiające    zharmonizowane    warunki    wprowadzania    do    obrotu    wyrobów    budowlanych i  uchylające  dyrektywę  Rady  89/106/EWG.</w:t>
      </w:r>
    </w:p>
    <w:p w:rsidR="00CE580B" w:rsidRPr="0003260A" w:rsidRDefault="00CE580B" w:rsidP="00CE580B">
      <w:pPr>
        <w:pStyle w:val="sstnromalny"/>
        <w:rPr>
          <w:sz w:val="18"/>
          <w:szCs w:val="18"/>
          <w:lang w:val="pl-PL"/>
        </w:rPr>
      </w:pPr>
    </w:p>
    <w:p w:rsidR="00CE580B" w:rsidRPr="0003260A" w:rsidRDefault="00CE580B" w:rsidP="00CE580B">
      <w:pPr>
        <w:pStyle w:val="sstnromalny"/>
        <w:rPr>
          <w:sz w:val="18"/>
          <w:szCs w:val="18"/>
          <w:lang w:val="pl-PL"/>
        </w:rPr>
      </w:pPr>
      <w:r w:rsidRPr="0003260A">
        <w:rPr>
          <w:sz w:val="18"/>
          <w:szCs w:val="18"/>
          <w:lang w:val="pl-PL"/>
        </w:rPr>
        <w:br w:type="page"/>
      </w:r>
    </w:p>
    <w:p w:rsidR="00DD4313" w:rsidRPr="00DD4313" w:rsidRDefault="00DD4313" w:rsidP="00DD4313">
      <w:pPr>
        <w:pStyle w:val="sstnromalny"/>
        <w:ind w:firstLine="0"/>
        <w:rPr>
          <w:sz w:val="18"/>
          <w:szCs w:val="18"/>
        </w:rPr>
      </w:pPr>
    </w:p>
    <w:p w:rsidR="00D04BD7" w:rsidRPr="00F84C4C" w:rsidRDefault="00D04BD7" w:rsidP="00D04BD7">
      <w:pPr>
        <w:tabs>
          <w:tab w:val="left" w:pos="360"/>
        </w:tabs>
        <w:autoSpaceDE w:val="0"/>
        <w:autoSpaceDN w:val="0"/>
        <w:adjustRightInd w:val="0"/>
        <w:ind w:left="284"/>
        <w:rPr>
          <w:rFonts w:asciiTheme="minorHAnsi" w:hAnsiTheme="minorHAnsi"/>
          <w:kern w:val="28"/>
          <w:sz w:val="18"/>
          <w:szCs w:val="18"/>
        </w:rPr>
      </w:pPr>
    </w:p>
    <w:p w:rsidR="00D04BD7" w:rsidRPr="00F84C4C" w:rsidRDefault="00D04BD7" w:rsidP="00C942BC">
      <w:pPr>
        <w:pStyle w:val="SSTnag1"/>
      </w:pPr>
      <w:bookmarkStart w:id="79" w:name="_Toc291737661"/>
      <w:bookmarkStart w:id="80" w:name="_Toc321125488"/>
      <w:bookmarkStart w:id="81" w:name="_Toc322434736"/>
      <w:bookmarkStart w:id="82" w:name="_Toc402181452"/>
      <w:bookmarkStart w:id="83" w:name="_Toc410569967"/>
      <w:bookmarkStart w:id="84" w:name="_Toc414967706"/>
      <w:bookmarkStart w:id="85" w:name="_Toc438487016"/>
      <w:r w:rsidRPr="00F84C4C">
        <w:t>D.04.04.02</w:t>
      </w:r>
      <w:r w:rsidRPr="00F84C4C">
        <w:tab/>
      </w:r>
      <w:bookmarkEnd w:id="79"/>
      <w:r w:rsidRPr="00F84C4C">
        <w:t>Kruszywo łamane stabilizowane mechanicznie</w:t>
      </w:r>
      <w:bookmarkEnd w:id="80"/>
      <w:bookmarkEnd w:id="81"/>
      <w:bookmarkEnd w:id="82"/>
      <w:bookmarkEnd w:id="83"/>
      <w:bookmarkEnd w:id="84"/>
      <w:bookmarkEnd w:id="85"/>
    </w:p>
    <w:p w:rsidR="00D04BD7" w:rsidRPr="00F84C4C" w:rsidRDefault="00D04BD7" w:rsidP="00C942BC">
      <w:pPr>
        <w:pStyle w:val="SSTnagowek2"/>
      </w:pPr>
      <w:r w:rsidRPr="00F84C4C">
        <w:t xml:space="preserve">Wstęp </w:t>
      </w:r>
    </w:p>
    <w:p w:rsidR="00D04BD7" w:rsidRPr="00F84C4C" w:rsidRDefault="00D04BD7" w:rsidP="00C942BC">
      <w:pPr>
        <w:pStyle w:val="SSTnag3"/>
      </w:pPr>
      <w:r w:rsidRPr="00F84C4C">
        <w:t xml:space="preserve">Przedmiot STWIORB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Przedmiotem niniejszej Szczegółowej Specyfikacji Technicznej są wymagania dotyczące wykonania i odbioru podbudowy </w:t>
      </w:r>
      <w:r w:rsidRPr="00F84C4C">
        <w:rPr>
          <w:rFonts w:asciiTheme="minorHAnsi" w:hAnsiTheme="minorHAnsi"/>
          <w:sz w:val="18"/>
          <w:szCs w:val="18"/>
          <w:lang w:val="pl-PL"/>
        </w:rPr>
        <w:t>i pobocza .</w:t>
      </w:r>
    </w:p>
    <w:p w:rsidR="00D04BD7" w:rsidRPr="00F84C4C" w:rsidRDefault="00D04BD7" w:rsidP="00C942BC">
      <w:pPr>
        <w:pStyle w:val="SSTnag3"/>
      </w:pPr>
      <w:r w:rsidRPr="00F84C4C">
        <w:t xml:space="preserve">Zakres Stosowania STWIORB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Szczegółowa Specyfikacja Techniczna  jest stosowana jako dokument  kontraktowy przy zlecaniu i realizacji robót wymienionych w punkcie 1.1. </w:t>
      </w:r>
    </w:p>
    <w:p w:rsidR="00D04BD7" w:rsidRPr="00F84C4C" w:rsidRDefault="00D04BD7" w:rsidP="00C942BC">
      <w:pPr>
        <w:pStyle w:val="SSTnag3"/>
      </w:pPr>
      <w:r w:rsidRPr="00F84C4C">
        <w:t xml:space="preserve">Zakres robót objętych STWIORB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Ustalenia zawarte w niniejszej specyfikacji stanowią wymagania stawiane warstwie podbudowy</w:t>
      </w:r>
      <w:r w:rsidRPr="00F84C4C">
        <w:rPr>
          <w:rFonts w:asciiTheme="minorHAnsi" w:eastAsia="Arial Unicode MS" w:hAnsiTheme="minorHAnsi"/>
          <w:sz w:val="18"/>
          <w:szCs w:val="18"/>
          <w:lang w:val="pl-PL"/>
        </w:rPr>
        <w:t xml:space="preserve"> p</w:t>
      </w:r>
      <w:r w:rsidRPr="00F84C4C">
        <w:rPr>
          <w:rFonts w:asciiTheme="minorHAnsi" w:eastAsia="Arial Unicode MS" w:hAnsiTheme="minorHAnsi"/>
          <w:sz w:val="18"/>
          <w:szCs w:val="18"/>
        </w:rPr>
        <w:t xml:space="preserve">od drogami, </w:t>
      </w:r>
      <w:r w:rsidRPr="00F84C4C">
        <w:rPr>
          <w:rFonts w:asciiTheme="minorHAnsi" w:eastAsia="Arial Unicode MS" w:hAnsiTheme="minorHAnsi"/>
          <w:sz w:val="18"/>
          <w:szCs w:val="18"/>
          <w:lang w:val="pl-PL"/>
        </w:rPr>
        <w:t xml:space="preserve">oraz pobocza </w:t>
      </w:r>
      <w:r w:rsidRPr="00F84C4C">
        <w:rPr>
          <w:rFonts w:asciiTheme="minorHAnsi" w:eastAsia="Arial Unicode MS" w:hAnsiTheme="minorHAnsi"/>
          <w:sz w:val="18"/>
          <w:szCs w:val="18"/>
        </w:rPr>
        <w:t>o gr</w:t>
      </w:r>
      <w:r w:rsidRPr="00F84C4C">
        <w:rPr>
          <w:rFonts w:asciiTheme="minorHAnsi" w:eastAsia="Arial Unicode MS" w:hAnsiTheme="minorHAnsi"/>
          <w:sz w:val="18"/>
          <w:szCs w:val="18"/>
          <w:lang w:val="pl-PL"/>
        </w:rPr>
        <w:t>ubości</w:t>
      </w:r>
      <w:r w:rsidRPr="00F84C4C">
        <w:rPr>
          <w:rFonts w:asciiTheme="minorHAnsi" w:eastAsia="Arial Unicode MS" w:hAnsiTheme="minorHAnsi"/>
          <w:sz w:val="18"/>
          <w:szCs w:val="18"/>
        </w:rPr>
        <w:t> określonej w dokumentacji, wykonanej z kruszywa łamanego stabilizowanego mechanicznie i obejmują:</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 xml:space="preserve">prace pomiarowe, </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 xml:space="preserve">zakup materiału, </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 xml:space="preserve">dostarczenie materiału na miejsce wbudowania, </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przygotowanie podłoża,</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 xml:space="preserve">rozścielenie podbudowy warstwami z wyrównaniem pod szablon, </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stabilizację mechaniczną,</w:t>
      </w:r>
    </w:p>
    <w:p w:rsidR="00D04BD7" w:rsidRPr="00F84C4C" w:rsidRDefault="00D04BD7" w:rsidP="003108FD">
      <w:pPr>
        <w:pStyle w:val="sstnromalny"/>
        <w:numPr>
          <w:ilvl w:val="0"/>
          <w:numId w:val="110"/>
        </w:numPr>
        <w:rPr>
          <w:rFonts w:asciiTheme="minorHAnsi" w:hAnsiTheme="minorHAnsi"/>
          <w:sz w:val="18"/>
          <w:szCs w:val="18"/>
        </w:rPr>
      </w:pPr>
      <w:r w:rsidRPr="00F84C4C">
        <w:rPr>
          <w:rFonts w:asciiTheme="minorHAnsi" w:hAnsiTheme="minorHAnsi"/>
          <w:sz w:val="18"/>
          <w:szCs w:val="18"/>
        </w:rPr>
        <w:t>zakup i dowóz wody.</w:t>
      </w:r>
    </w:p>
    <w:p w:rsidR="00D04BD7" w:rsidRPr="00F84C4C" w:rsidRDefault="00D04BD7" w:rsidP="00C942BC">
      <w:pPr>
        <w:pStyle w:val="SSTnag3"/>
      </w:pPr>
      <w:r w:rsidRPr="00F84C4C">
        <w:t xml:space="preserve">Określenia podstawowe. </w:t>
      </w:r>
    </w:p>
    <w:p w:rsidR="00D04BD7" w:rsidRPr="00F84C4C" w:rsidRDefault="00D04BD7" w:rsidP="003108FD">
      <w:pPr>
        <w:numPr>
          <w:ilvl w:val="0"/>
          <w:numId w:val="42"/>
        </w:numPr>
        <w:pBdr>
          <w:top w:val="nil"/>
          <w:left w:val="nil"/>
          <w:bottom w:val="nil"/>
          <w:right w:val="nil"/>
          <w:between w:val="nil"/>
          <w:bar w:val="nil"/>
        </w:pBdr>
        <w:jc w:val="both"/>
        <w:rPr>
          <w:rFonts w:asciiTheme="minorHAnsi" w:hAnsiTheme="minorHAnsi"/>
          <w:sz w:val="18"/>
          <w:szCs w:val="18"/>
        </w:rPr>
      </w:pPr>
      <w:r w:rsidRPr="00F84C4C">
        <w:rPr>
          <w:rFonts w:asciiTheme="minorHAnsi" w:hAnsiTheme="minorHAnsi"/>
          <w:b/>
          <w:bCs/>
          <w:iCs/>
          <w:sz w:val="18"/>
          <w:szCs w:val="18"/>
        </w:rPr>
        <w:t>Podbudowa z kruszywa łamanego stabilizowanego mechanicznie</w:t>
      </w:r>
      <w:r w:rsidRPr="00F84C4C">
        <w:rPr>
          <w:rFonts w:asciiTheme="minorHAnsi" w:hAnsiTheme="minorHAnsi"/>
          <w:sz w:val="18"/>
          <w:szCs w:val="18"/>
        </w:rPr>
        <w:t xml:space="preserve"> - jedna lub więcej warstw zagęszczonej mieszanki, która stanowi warstwę nośną nawierzchni drogowej.</w:t>
      </w:r>
    </w:p>
    <w:p w:rsidR="00D04BD7" w:rsidRPr="00F84C4C" w:rsidRDefault="00D04BD7" w:rsidP="003108FD">
      <w:pPr>
        <w:numPr>
          <w:ilvl w:val="0"/>
          <w:numId w:val="42"/>
        </w:numPr>
        <w:pBdr>
          <w:top w:val="nil"/>
          <w:left w:val="nil"/>
          <w:bottom w:val="nil"/>
          <w:right w:val="nil"/>
          <w:between w:val="nil"/>
          <w:bar w:val="nil"/>
        </w:pBdr>
        <w:jc w:val="both"/>
        <w:rPr>
          <w:rFonts w:asciiTheme="minorHAnsi" w:hAnsiTheme="minorHAnsi"/>
          <w:sz w:val="18"/>
          <w:szCs w:val="18"/>
        </w:rPr>
      </w:pPr>
      <w:r w:rsidRPr="00F84C4C">
        <w:rPr>
          <w:rFonts w:asciiTheme="minorHAnsi" w:hAnsiTheme="minorHAnsi"/>
          <w:b/>
          <w:bCs/>
          <w:iCs/>
          <w:sz w:val="18"/>
          <w:szCs w:val="18"/>
        </w:rPr>
        <w:t>Stabilizacja mechaniczna</w:t>
      </w:r>
      <w:r w:rsidRPr="00F84C4C">
        <w:rPr>
          <w:rFonts w:asciiTheme="minorHAnsi" w:hAnsiTheme="minorHAnsi"/>
          <w:sz w:val="18"/>
          <w:szCs w:val="18"/>
        </w:rPr>
        <w:t xml:space="preserve"> - proces technologiczny polegający na odpowiednim zagęszczeniu kruszywa o właściwie dobranym uziarnieniu, przy wilgotności optymalnej.</w:t>
      </w:r>
    </w:p>
    <w:p w:rsidR="00D04BD7" w:rsidRPr="00F84C4C" w:rsidRDefault="00D04BD7" w:rsidP="003108FD">
      <w:pPr>
        <w:numPr>
          <w:ilvl w:val="0"/>
          <w:numId w:val="42"/>
        </w:numPr>
        <w:pBdr>
          <w:top w:val="nil"/>
          <w:left w:val="nil"/>
          <w:bottom w:val="nil"/>
          <w:right w:val="nil"/>
          <w:between w:val="nil"/>
          <w:bar w:val="nil"/>
        </w:pBdr>
        <w:jc w:val="both"/>
        <w:rPr>
          <w:rFonts w:asciiTheme="minorHAnsi" w:hAnsiTheme="minorHAnsi"/>
          <w:sz w:val="18"/>
          <w:szCs w:val="18"/>
        </w:rPr>
      </w:pPr>
      <w:r w:rsidRPr="00F84C4C">
        <w:rPr>
          <w:rFonts w:asciiTheme="minorHAnsi" w:hAnsiTheme="minorHAnsi"/>
          <w:sz w:val="18"/>
          <w:szCs w:val="18"/>
        </w:rPr>
        <w:t xml:space="preserve">Pozostałe określenia są zgodne z obowiązującymi odpowiednimi normami i definicjami podanymi w STWIORB DM.00.00.00 "Wymagania ogólne". </w:t>
      </w:r>
    </w:p>
    <w:p w:rsidR="00D04BD7" w:rsidRPr="00F84C4C" w:rsidRDefault="00D04BD7" w:rsidP="00C942BC">
      <w:pPr>
        <w:pStyle w:val="SSTnag3"/>
      </w:pPr>
      <w:r w:rsidRPr="00F84C4C">
        <w:t xml:space="preserve">Ogólne wymagania dotyczące robót.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Wykonawca robót jest odpowiedzialny za jakość ich wykonania oraz za ich zgodność z Dokumentacją Projektową, Ogólną Specyfikacją Techniczną, Szczegółową Specyfikacją Techniczną oraz zaleceniami Inżyniera.</w:t>
      </w:r>
    </w:p>
    <w:p w:rsidR="00D04BD7" w:rsidRPr="00F84C4C" w:rsidRDefault="00D04BD7" w:rsidP="00C942BC">
      <w:pPr>
        <w:pStyle w:val="SSTnagowek2"/>
      </w:pPr>
      <w:r w:rsidRPr="00F84C4C">
        <w:t>Materiały.</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Do wykonania warstwy podbudowy stosować kruszywo łamane o uziarnieniu ciągłym 0-31,5mm, </w:t>
      </w:r>
      <w:r w:rsidRPr="00F84C4C">
        <w:rPr>
          <w:rFonts w:asciiTheme="minorHAnsi" w:hAnsiTheme="minorHAnsi"/>
          <w:sz w:val="18"/>
          <w:szCs w:val="18"/>
        </w:rPr>
        <w:br/>
      </w:r>
      <w:r w:rsidRPr="00F84C4C">
        <w:rPr>
          <w:rFonts w:asciiTheme="minorHAnsi" w:eastAsia="Arial Unicode MS" w:hAnsiTheme="minorHAnsi"/>
          <w:sz w:val="18"/>
          <w:szCs w:val="18"/>
        </w:rPr>
        <w:t>wg Dokumentacji Projektowej.</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Źródła materiałów powinny być wybrane z wyprzedzeniem 30 dni przed rozpoczęciem robót i zaakceptowane wstępnie, na podstawie okazanych wyników badań przez Inżyniera. </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 xml:space="preserve">Tablica 1.    Wymagania według WT-4  i PN-EN 13242:2010 wobec kruszyw do mieszanek niezwiązanych w warstwie podbudowy </w:t>
      </w:r>
    </w:p>
    <w:tbl>
      <w:tblPr>
        <w:tblW w:w="0" w:type="auto"/>
        <w:tblInd w:w="40" w:type="dxa"/>
        <w:tblLayout w:type="fixed"/>
        <w:tblCellMar>
          <w:left w:w="40" w:type="dxa"/>
          <w:right w:w="40" w:type="dxa"/>
        </w:tblCellMar>
        <w:tblLook w:val="0000"/>
      </w:tblPr>
      <w:tblGrid>
        <w:gridCol w:w="1531"/>
        <w:gridCol w:w="3542"/>
        <w:gridCol w:w="2837"/>
        <w:gridCol w:w="1315"/>
      </w:tblGrid>
      <w:tr w:rsidR="00D04BD7" w:rsidRPr="00F84C4C" w:rsidTr="00FA529D">
        <w:trPr>
          <w:trHeight w:val="562"/>
        </w:trPr>
        <w:tc>
          <w:tcPr>
            <w:tcW w:w="1531" w:type="dxa"/>
            <w:tcBorders>
              <w:top w:val="single" w:sz="6" w:space="0" w:color="auto"/>
              <w:left w:val="single" w:sz="6" w:space="0" w:color="auto"/>
              <w:bottom w:val="nil"/>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Rozdział w PN-EN 13242</w:t>
            </w:r>
          </w:p>
        </w:tc>
        <w:tc>
          <w:tcPr>
            <w:tcW w:w="3542" w:type="dxa"/>
            <w:tcBorders>
              <w:top w:val="single" w:sz="6" w:space="0" w:color="auto"/>
              <w:left w:val="single" w:sz="6" w:space="0" w:color="auto"/>
              <w:bottom w:val="nil"/>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Właściwości</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Wymagania wobec kruszyw przeznaczonych na podbudowę:</w:t>
            </w:r>
          </w:p>
        </w:tc>
        <w:tc>
          <w:tcPr>
            <w:tcW w:w="1315" w:type="dxa"/>
            <w:vMerge w:val="restart"/>
            <w:tcBorders>
              <w:top w:val="single" w:sz="6" w:space="0" w:color="auto"/>
              <w:left w:val="single" w:sz="6" w:space="0" w:color="auto"/>
              <w:bottom w:val="nil"/>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Odniesienie do tablicy w PN-EN 13242</w:t>
            </w:r>
          </w:p>
        </w:tc>
      </w:tr>
      <w:tr w:rsidR="00D04BD7" w:rsidRPr="00F84C4C" w:rsidTr="00FA529D">
        <w:trPr>
          <w:trHeight w:val="197"/>
        </w:trPr>
        <w:tc>
          <w:tcPr>
            <w:tcW w:w="1531" w:type="dxa"/>
            <w:tcBorders>
              <w:top w:val="nil"/>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c>
          <w:tcPr>
            <w:tcW w:w="3542" w:type="dxa"/>
            <w:tcBorders>
              <w:top w:val="nil"/>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 xml:space="preserve">Zasadnicza </w:t>
            </w:r>
          </w:p>
        </w:tc>
        <w:tc>
          <w:tcPr>
            <w:tcW w:w="1315" w:type="dxa"/>
            <w:vMerge/>
            <w:tcBorders>
              <w:top w:val="nil"/>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p>
          <w:p w:rsidR="00D04BD7" w:rsidRPr="00F84C4C" w:rsidRDefault="00D04BD7" w:rsidP="00FA529D">
            <w:pPr>
              <w:pStyle w:val="Style16"/>
              <w:widowControl/>
              <w:rPr>
                <w:rStyle w:val="FontStyle57"/>
                <w:rFonts w:asciiTheme="minorHAnsi" w:hAnsiTheme="minorHAnsi"/>
                <w:sz w:val="18"/>
                <w:szCs w:val="18"/>
              </w:rPr>
            </w:pPr>
          </w:p>
        </w:tc>
      </w:tr>
      <w:tr w:rsidR="00D04BD7" w:rsidRPr="00F84C4C" w:rsidTr="00FA529D">
        <w:trPr>
          <w:trHeight w:val="682"/>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4.1-4.2</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Zestaw sit #</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0,063; 5; 1; 2; 4; 5,6; 8; 11,2; 16; 22;4;31,5; 45; 63; 90 (zestaw podstawowy plus zestaw 1)</w:t>
            </w:r>
          </w:p>
        </w:tc>
        <w:tc>
          <w:tcPr>
            <w:tcW w:w="1315"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1</w:t>
            </w:r>
          </w:p>
        </w:tc>
      </w:tr>
      <w:tr w:rsidR="00D04BD7" w:rsidRPr="00F84C4C" w:rsidTr="00FA529D">
        <w:trPr>
          <w:trHeight w:val="562"/>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4.3.1</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Uziarnienie wg PN-EN 933-1</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8"/>
                <w:rFonts w:asciiTheme="minorHAnsi" w:hAnsiTheme="minorHAnsi"/>
                <w:sz w:val="18"/>
                <w:szCs w:val="18"/>
              </w:rPr>
              <w:t xml:space="preserve">Gc </w:t>
            </w:r>
            <w:r w:rsidRPr="00F84C4C">
              <w:rPr>
                <w:rStyle w:val="FontStyle57"/>
                <w:rFonts w:asciiTheme="minorHAnsi" w:hAnsiTheme="minorHAnsi"/>
                <w:sz w:val="18"/>
                <w:szCs w:val="18"/>
              </w:rPr>
              <w:t>85/15</w:t>
            </w:r>
          </w:p>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 xml:space="preserve"> </w:t>
            </w:r>
            <w:r w:rsidRPr="00F84C4C">
              <w:rPr>
                <w:rStyle w:val="FontStyle58"/>
                <w:rFonts w:asciiTheme="minorHAnsi" w:hAnsiTheme="minorHAnsi"/>
                <w:sz w:val="18"/>
                <w:szCs w:val="18"/>
              </w:rPr>
              <w:t xml:space="preserve">Gf </w:t>
            </w:r>
            <w:r w:rsidRPr="00F84C4C">
              <w:rPr>
                <w:rStyle w:val="FontStyle57"/>
                <w:rFonts w:asciiTheme="minorHAnsi" w:hAnsiTheme="minorHAnsi"/>
                <w:sz w:val="18"/>
                <w:szCs w:val="18"/>
              </w:rPr>
              <w:t>85</w:t>
            </w:r>
          </w:p>
          <w:p w:rsidR="00D04BD7" w:rsidRPr="00F84C4C" w:rsidRDefault="00D04BD7" w:rsidP="00FA529D">
            <w:pPr>
              <w:pStyle w:val="Style16"/>
              <w:widowControl/>
              <w:rPr>
                <w:rStyle w:val="FontStyle58"/>
                <w:rFonts w:asciiTheme="minorHAnsi" w:hAnsiTheme="minorHAnsi"/>
                <w:sz w:val="18"/>
                <w:szCs w:val="18"/>
              </w:rPr>
            </w:pPr>
            <w:r w:rsidRPr="00F84C4C">
              <w:rPr>
                <w:rStyle w:val="FontStyle57"/>
                <w:rFonts w:asciiTheme="minorHAnsi" w:hAnsiTheme="minorHAnsi"/>
                <w:sz w:val="18"/>
                <w:szCs w:val="18"/>
              </w:rPr>
              <w:t xml:space="preserve"> </w:t>
            </w:r>
            <w:r w:rsidRPr="00F84C4C">
              <w:rPr>
                <w:rStyle w:val="FontStyle58"/>
                <w:rFonts w:asciiTheme="minorHAnsi" w:hAnsiTheme="minorHAnsi"/>
                <w:sz w:val="18"/>
                <w:szCs w:val="18"/>
              </w:rPr>
              <w:t>Ga85</w:t>
            </w:r>
          </w:p>
        </w:tc>
        <w:tc>
          <w:tcPr>
            <w:tcW w:w="1315"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2</w:t>
            </w:r>
          </w:p>
        </w:tc>
      </w:tr>
      <w:tr w:rsidR="00D04BD7" w:rsidRPr="00F84C4C" w:rsidTr="00FA529D">
        <w:trPr>
          <w:trHeight w:val="499"/>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lastRenderedPageBreak/>
              <w:t>4.3.2</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Ogólne granice i tolerancje uziarnienia kruszywa grubego na sitach pośrednich wg PN-EN 933-1</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7"/>
              <w:widowControl/>
              <w:spacing w:line="240" w:lineRule="auto"/>
              <w:rPr>
                <w:rStyle w:val="FontStyle58"/>
                <w:rFonts w:asciiTheme="minorHAnsi" w:hAnsiTheme="minorHAnsi"/>
                <w:sz w:val="18"/>
                <w:szCs w:val="18"/>
              </w:rPr>
            </w:pPr>
            <w:r w:rsidRPr="00F84C4C">
              <w:rPr>
                <w:rStyle w:val="FontStyle58"/>
                <w:rFonts w:asciiTheme="minorHAnsi" w:hAnsiTheme="minorHAnsi"/>
                <w:sz w:val="18"/>
                <w:szCs w:val="18"/>
              </w:rPr>
              <w:t>GTcNR</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3</w:t>
            </w:r>
          </w:p>
        </w:tc>
      </w:tr>
      <w:tr w:rsidR="00D04BD7" w:rsidRPr="00F84C4C" w:rsidTr="00FA529D">
        <w:trPr>
          <w:trHeight w:val="682"/>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4.3.3</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Tolerancje typowego uziarnienia kruszywa drobnego i kruszywa o ciągłym uziarnieniu wg PN-EN 933-1</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7"/>
              <w:widowControl/>
              <w:spacing w:line="240" w:lineRule="auto"/>
              <w:rPr>
                <w:rStyle w:val="FontStyle58"/>
                <w:rFonts w:asciiTheme="minorHAnsi" w:hAnsiTheme="minorHAnsi"/>
                <w:sz w:val="18"/>
                <w:szCs w:val="18"/>
              </w:rPr>
            </w:pPr>
            <w:r w:rsidRPr="00F84C4C">
              <w:rPr>
                <w:rStyle w:val="FontStyle58"/>
                <w:rFonts w:asciiTheme="minorHAnsi" w:hAnsiTheme="minorHAnsi"/>
                <w:sz w:val="18"/>
                <w:szCs w:val="18"/>
              </w:rPr>
              <w:t>GTfNR GTaNR</w:t>
            </w:r>
          </w:p>
        </w:tc>
        <w:tc>
          <w:tcPr>
            <w:tcW w:w="1315"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4</w:t>
            </w:r>
          </w:p>
        </w:tc>
      </w:tr>
      <w:tr w:rsidR="00D04BD7" w:rsidRPr="00F84C4C" w:rsidTr="00FA529D">
        <w:trPr>
          <w:trHeight w:val="562"/>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4.4</w:t>
            </w:r>
          </w:p>
        </w:tc>
        <w:tc>
          <w:tcPr>
            <w:tcW w:w="3542"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Kształt kruszywa grubego wg PN-EN 933-4:</w:t>
            </w:r>
          </w:p>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a) maksymalna wartość wskaźnika płaskości lub b) maksymalna wartość wskaźnika kształtu</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9"/>
                <w:rFonts w:asciiTheme="minorHAnsi" w:hAnsiTheme="minorHAnsi"/>
              </w:rPr>
            </w:pPr>
            <w:r w:rsidRPr="00F84C4C">
              <w:rPr>
                <w:rStyle w:val="FontStyle58"/>
                <w:rFonts w:asciiTheme="minorHAnsi" w:hAnsiTheme="minorHAnsi"/>
                <w:sz w:val="18"/>
                <w:szCs w:val="18"/>
              </w:rPr>
              <w:t>FInr SInr</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5 Tabl. 6</w:t>
            </w:r>
          </w:p>
        </w:tc>
      </w:tr>
      <w:tr w:rsidR="00D04BD7" w:rsidRPr="00F84C4C" w:rsidTr="00FA529D">
        <w:trPr>
          <w:trHeight w:val="744"/>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4.5</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Kategorie procentowych zawartości ziaren o powierzchni przekruszonej lub łamanych oraz ziaren całkowicie zaokrąglonych w kruszywie grubym wg PN-EN 933-5</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21"/>
              <w:widowControl/>
              <w:rPr>
                <w:rStyle w:val="FontStyle59"/>
                <w:rFonts w:asciiTheme="minorHAnsi" w:hAnsiTheme="minorHAnsi"/>
              </w:rPr>
            </w:pPr>
            <w:r w:rsidRPr="00F84C4C">
              <w:rPr>
                <w:rStyle w:val="FontStyle58"/>
                <w:rFonts w:asciiTheme="minorHAnsi" w:hAnsiTheme="minorHAnsi"/>
                <w:sz w:val="18"/>
                <w:szCs w:val="18"/>
              </w:rPr>
              <w:t>Cnr</w:t>
            </w:r>
          </w:p>
        </w:tc>
        <w:tc>
          <w:tcPr>
            <w:tcW w:w="1315"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7</w:t>
            </w:r>
          </w:p>
        </w:tc>
      </w:tr>
      <w:tr w:rsidR="00D04BD7" w:rsidRPr="00F84C4C" w:rsidTr="00FA529D">
        <w:trPr>
          <w:trHeight w:val="562"/>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4.6</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Zawartość pyłów wg PN-EN 933-1:</w:t>
            </w:r>
          </w:p>
          <w:p w:rsidR="00D04BD7" w:rsidRPr="00F84C4C" w:rsidRDefault="00D04BD7" w:rsidP="00FA529D">
            <w:pPr>
              <w:pStyle w:val="Style20"/>
              <w:widowControl/>
              <w:rPr>
                <w:rStyle w:val="FontStyle57"/>
                <w:rFonts w:asciiTheme="minorHAnsi" w:hAnsiTheme="minorHAnsi"/>
                <w:sz w:val="18"/>
                <w:szCs w:val="18"/>
              </w:rPr>
            </w:pPr>
            <w:r w:rsidRPr="00F84C4C">
              <w:rPr>
                <w:rStyle w:val="FontStyle57"/>
                <w:rFonts w:asciiTheme="minorHAnsi" w:hAnsiTheme="minorHAnsi"/>
                <w:sz w:val="18"/>
                <w:szCs w:val="18"/>
              </w:rPr>
              <w:t xml:space="preserve">a) w kruszywie grubym </w:t>
            </w:r>
            <w:r w:rsidRPr="00F84C4C">
              <w:rPr>
                <w:rStyle w:val="FontStyle59"/>
                <w:rFonts w:asciiTheme="minorHAnsi" w:hAnsiTheme="minorHAnsi"/>
              </w:rPr>
              <w:t>*</w:t>
            </w:r>
            <w:r w:rsidRPr="00F84C4C">
              <w:rPr>
                <w:rStyle w:val="FontStyle59"/>
                <w:rFonts w:asciiTheme="minorHAnsi" w:hAnsiTheme="minorHAnsi"/>
                <w:vertAlign w:val="superscript"/>
              </w:rPr>
              <w:t>)</w:t>
            </w:r>
            <w:r w:rsidRPr="00F84C4C">
              <w:rPr>
                <w:rStyle w:val="FontStyle57"/>
                <w:rFonts w:asciiTheme="minorHAnsi" w:hAnsiTheme="minorHAnsi"/>
                <w:sz w:val="18"/>
                <w:szCs w:val="18"/>
              </w:rPr>
              <w:t>,</w:t>
            </w:r>
          </w:p>
          <w:p w:rsidR="00D04BD7" w:rsidRPr="00F84C4C" w:rsidRDefault="00D04BD7" w:rsidP="00FA529D">
            <w:pPr>
              <w:pStyle w:val="Style20"/>
              <w:widowControl/>
              <w:rPr>
                <w:rStyle w:val="FontStyle57"/>
                <w:rFonts w:asciiTheme="minorHAnsi" w:hAnsiTheme="minorHAnsi"/>
                <w:sz w:val="18"/>
                <w:szCs w:val="18"/>
              </w:rPr>
            </w:pPr>
            <w:r w:rsidRPr="00F84C4C">
              <w:rPr>
                <w:rStyle w:val="FontStyle57"/>
                <w:rFonts w:asciiTheme="minorHAnsi" w:hAnsiTheme="minorHAnsi"/>
                <w:sz w:val="18"/>
                <w:szCs w:val="18"/>
              </w:rPr>
              <w:t>b) w kruszywie drobnym.</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9"/>
              <w:widowControl/>
              <w:rPr>
                <w:rStyle w:val="FontStyle58"/>
                <w:rFonts w:asciiTheme="minorHAnsi" w:hAnsiTheme="minorHAnsi"/>
                <w:sz w:val="18"/>
                <w:szCs w:val="18"/>
              </w:rPr>
            </w:pPr>
            <w:r w:rsidRPr="00F84C4C">
              <w:rPr>
                <w:rStyle w:val="FontStyle58"/>
                <w:rFonts w:asciiTheme="minorHAnsi" w:hAnsiTheme="minorHAnsi"/>
                <w:sz w:val="18"/>
                <w:szCs w:val="18"/>
              </w:rPr>
              <w:t>Fdeklarowana Fdeklarowana</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8</w:t>
            </w:r>
          </w:p>
        </w:tc>
      </w:tr>
      <w:tr w:rsidR="00D04BD7" w:rsidRPr="00F84C4C" w:rsidTr="00FA529D">
        <w:trPr>
          <w:trHeight w:val="499"/>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4.7</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Jakość pyłów</w:t>
            </w:r>
          </w:p>
        </w:tc>
        <w:tc>
          <w:tcPr>
            <w:tcW w:w="4152" w:type="dxa"/>
            <w:gridSpan w:val="2"/>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Wartość niebadana na pojedynczych frakcjach, a tylko na mieszankach wg wymagań p 2.2 - 2.4 WT 4 2010</w:t>
            </w:r>
          </w:p>
        </w:tc>
      </w:tr>
      <w:tr w:rsidR="00D04BD7" w:rsidRPr="00F84C4C" w:rsidTr="00FA529D">
        <w:trPr>
          <w:trHeight w:val="682"/>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5.2</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Odporność na rozdrabnianie (dotyczy frakcji 10/14 odsianej z mieszanki) wg PN-EN 1097-2, kategoria nie wyższa niż</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9"/>
              <w:widowControl/>
              <w:rPr>
                <w:rStyle w:val="FontStyle58"/>
                <w:rFonts w:asciiTheme="minorHAnsi" w:hAnsiTheme="minorHAnsi"/>
                <w:sz w:val="18"/>
                <w:szCs w:val="18"/>
                <w:vertAlign w:val="superscript"/>
              </w:rPr>
            </w:pPr>
            <w:r w:rsidRPr="00F84C4C">
              <w:rPr>
                <w:rStyle w:val="FontStyle57"/>
                <w:rFonts w:asciiTheme="minorHAnsi" w:hAnsiTheme="minorHAnsi"/>
                <w:sz w:val="18"/>
                <w:szCs w:val="18"/>
              </w:rPr>
              <w:t>LA</w:t>
            </w:r>
            <w:r w:rsidRPr="00F84C4C">
              <w:rPr>
                <w:rStyle w:val="FontStyle59"/>
                <w:rFonts w:asciiTheme="minorHAnsi" w:hAnsiTheme="minorHAnsi"/>
              </w:rPr>
              <w:t>50</w:t>
            </w:r>
          </w:p>
        </w:tc>
        <w:tc>
          <w:tcPr>
            <w:tcW w:w="1315"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9</w:t>
            </w:r>
          </w:p>
        </w:tc>
      </w:tr>
      <w:tr w:rsidR="00D04BD7" w:rsidRPr="00F84C4C" w:rsidTr="00FA529D">
        <w:trPr>
          <w:trHeight w:val="499"/>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5.3</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Odporność na ścieranie kruszywa grubego wg PN-EN 1097-1</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M</w:t>
            </w:r>
            <w:r w:rsidRPr="00F84C4C">
              <w:rPr>
                <w:rStyle w:val="FontStyle57"/>
                <w:rFonts w:asciiTheme="minorHAnsi" w:hAnsiTheme="minorHAnsi"/>
                <w:sz w:val="18"/>
                <w:szCs w:val="18"/>
                <w:vertAlign w:val="subscript"/>
              </w:rPr>
              <w:t>DE</w:t>
            </w:r>
            <w:r w:rsidRPr="00F84C4C">
              <w:rPr>
                <w:rStyle w:val="FontStyle57"/>
                <w:rFonts w:asciiTheme="minorHAnsi" w:hAnsiTheme="minorHAnsi"/>
                <w:sz w:val="18"/>
                <w:szCs w:val="18"/>
              </w:rPr>
              <w:t xml:space="preserve"> Deklarowana</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11</w:t>
            </w:r>
          </w:p>
        </w:tc>
      </w:tr>
      <w:tr w:rsidR="00D04BD7" w:rsidRPr="00F84C4C" w:rsidTr="00FA529D">
        <w:trPr>
          <w:trHeight w:val="494"/>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5.4</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Gęstość wg PN-EN 1097-6:2001 rozdział 7, 8 albo 9</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Deklarowana</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499"/>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23"/>
              <w:widowControl/>
              <w:rPr>
                <w:rStyle w:val="FontStyle56"/>
                <w:rFonts w:asciiTheme="minorHAnsi" w:hAnsiTheme="minorHAnsi"/>
                <w:sz w:val="18"/>
                <w:szCs w:val="18"/>
              </w:rPr>
            </w:pPr>
            <w:r w:rsidRPr="00F84C4C">
              <w:rPr>
                <w:rStyle w:val="FontStyle56"/>
                <w:rFonts w:asciiTheme="minorHAnsi" w:hAnsiTheme="minorHAnsi"/>
                <w:sz w:val="18"/>
                <w:szCs w:val="18"/>
              </w:rPr>
              <w:t>5.5</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23"/>
              <w:widowControl/>
              <w:rPr>
                <w:rStyle w:val="FontStyle56"/>
                <w:rFonts w:asciiTheme="minorHAnsi" w:hAnsiTheme="minorHAnsi"/>
                <w:sz w:val="18"/>
                <w:szCs w:val="18"/>
              </w:rPr>
            </w:pPr>
            <w:r w:rsidRPr="00F84C4C">
              <w:rPr>
                <w:rStyle w:val="FontStyle56"/>
                <w:rFonts w:asciiTheme="minorHAnsi" w:hAnsiTheme="minorHAnsi"/>
                <w:sz w:val="18"/>
                <w:szCs w:val="18"/>
              </w:rPr>
              <w:t xml:space="preserve">Nasiąkliwość PN-EN </w:t>
            </w:r>
            <w:r w:rsidRPr="00F84C4C">
              <w:rPr>
                <w:rStyle w:val="FontStyle57"/>
                <w:rFonts w:asciiTheme="minorHAnsi" w:hAnsiTheme="minorHAnsi"/>
                <w:sz w:val="18"/>
                <w:szCs w:val="18"/>
              </w:rPr>
              <w:t>1097</w:t>
            </w:r>
            <w:r w:rsidRPr="00F84C4C">
              <w:rPr>
                <w:rStyle w:val="FontStyle56"/>
                <w:rFonts w:asciiTheme="minorHAnsi" w:hAnsiTheme="minorHAnsi"/>
                <w:sz w:val="18"/>
                <w:szCs w:val="18"/>
              </w:rPr>
              <w:t>-6:2001 rozdział 7, 8 albo 9 ( w zależności od frakcji)</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23"/>
              <w:widowControl/>
              <w:rPr>
                <w:rStyle w:val="FontStyle56"/>
                <w:rFonts w:asciiTheme="minorHAnsi" w:hAnsiTheme="minorHAnsi"/>
                <w:sz w:val="18"/>
                <w:szCs w:val="18"/>
              </w:rPr>
            </w:pPr>
            <w:r w:rsidRPr="00F84C4C">
              <w:rPr>
                <w:rStyle w:val="FontStyle56"/>
                <w:rFonts w:asciiTheme="minorHAnsi" w:hAnsiTheme="minorHAnsi"/>
                <w:sz w:val="18"/>
                <w:szCs w:val="18"/>
              </w:rPr>
              <w:t>WA</w:t>
            </w:r>
            <w:r w:rsidRPr="00F84C4C">
              <w:rPr>
                <w:rStyle w:val="FontStyle59"/>
                <w:rFonts w:asciiTheme="minorHAnsi" w:hAnsiTheme="minorHAnsi"/>
              </w:rPr>
              <w:t>24</w:t>
            </w:r>
            <w:r w:rsidRPr="00F84C4C">
              <w:rPr>
                <w:rStyle w:val="FontStyle56"/>
                <w:rFonts w:asciiTheme="minorHAnsi" w:hAnsiTheme="minorHAnsi"/>
                <w:sz w:val="18"/>
                <w:szCs w:val="18"/>
              </w:rPr>
              <w:t>1</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499"/>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6.2</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Siarczany rozpuszczalne w kwasie wg PN-EN 1744-1</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2"/>
              <w:widowControl/>
              <w:rPr>
                <w:rStyle w:val="FontStyle60"/>
                <w:rFonts w:asciiTheme="minorHAnsi" w:hAnsiTheme="minorHAnsi"/>
                <w:b w:val="0"/>
              </w:rPr>
            </w:pPr>
            <w:r w:rsidRPr="00F84C4C">
              <w:rPr>
                <w:rStyle w:val="FontStyle60"/>
                <w:rFonts w:asciiTheme="minorHAnsi" w:hAnsiTheme="minorHAnsi"/>
                <w:b w:val="0"/>
              </w:rPr>
              <w:t>AS</w:t>
            </w:r>
            <w:r w:rsidRPr="00F84C4C">
              <w:rPr>
                <w:rStyle w:val="FontStyle60"/>
                <w:rFonts w:asciiTheme="minorHAnsi" w:hAnsiTheme="minorHAnsi"/>
                <w:b w:val="0"/>
                <w:vertAlign w:val="subscript"/>
              </w:rPr>
              <w:t>NR</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12</w:t>
            </w:r>
          </w:p>
        </w:tc>
      </w:tr>
      <w:tr w:rsidR="00D04BD7" w:rsidRPr="00F84C4C" w:rsidTr="00FA529D">
        <w:trPr>
          <w:trHeight w:val="312"/>
        </w:trPr>
        <w:tc>
          <w:tcPr>
            <w:tcW w:w="153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6.3</w:t>
            </w:r>
          </w:p>
        </w:tc>
        <w:tc>
          <w:tcPr>
            <w:tcW w:w="3542"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Całkowita zawartość siarki wg PN-EN 1744-1</w:t>
            </w:r>
          </w:p>
        </w:tc>
        <w:tc>
          <w:tcPr>
            <w:tcW w:w="283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2"/>
              <w:widowControl/>
              <w:spacing w:line="240" w:lineRule="auto"/>
              <w:rPr>
                <w:rStyle w:val="FontStyle60"/>
                <w:rFonts w:asciiTheme="minorHAnsi" w:hAnsiTheme="minorHAnsi"/>
                <w:b w:val="0"/>
              </w:rPr>
            </w:pPr>
            <w:r w:rsidRPr="00F84C4C">
              <w:rPr>
                <w:rStyle w:val="FontStyle60"/>
                <w:rFonts w:asciiTheme="minorHAnsi" w:hAnsiTheme="minorHAnsi"/>
                <w:b w:val="0"/>
              </w:rPr>
              <w:t>S</w:t>
            </w:r>
            <w:r w:rsidRPr="00F84C4C">
              <w:rPr>
                <w:rStyle w:val="FontStyle60"/>
                <w:rFonts w:asciiTheme="minorHAnsi" w:hAnsiTheme="minorHAnsi"/>
                <w:b w:val="0"/>
                <w:vertAlign w:val="subscript"/>
              </w:rPr>
              <w:t>NR</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Tabl. 13</w:t>
            </w:r>
          </w:p>
        </w:tc>
      </w:tr>
      <w:tr w:rsidR="00D04BD7" w:rsidRPr="00F84C4C" w:rsidTr="00FA529D">
        <w:trPr>
          <w:trHeight w:val="682"/>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6.4.3</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Składniki rozpuszczalne w wodzie wg PN-EN 1744-3</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Brak substancji szkodliwych w stosunku do środowiska w oddzielnych przepisach</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648"/>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lastRenderedPageBreak/>
              <w:t>6.4.4</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Zanieczyszczenia</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Brak żadnych ciał obcych takich drewno, szkło i plastik mogących pogorszyć wyrób końcowy</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494"/>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7.2</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Zgorzel słoneczna bazaltu wg PN-EN 1367-3, wg 1097-2</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2"/>
              <w:widowControl/>
              <w:rPr>
                <w:rStyle w:val="FontStyle60"/>
                <w:rFonts w:asciiTheme="minorHAnsi" w:hAnsiTheme="minorHAnsi"/>
                <w:b w:val="0"/>
              </w:rPr>
            </w:pPr>
            <w:r w:rsidRPr="00F84C4C">
              <w:rPr>
                <w:rStyle w:val="FontStyle60"/>
                <w:rFonts w:asciiTheme="minorHAnsi" w:hAnsiTheme="minorHAnsi"/>
                <w:b w:val="0"/>
              </w:rPr>
              <w:t>SB</w:t>
            </w:r>
            <w:r w:rsidRPr="00F84C4C">
              <w:rPr>
                <w:rStyle w:val="FontStyle60"/>
                <w:rFonts w:asciiTheme="minorHAnsi" w:hAnsiTheme="minorHAnsi"/>
                <w:b w:val="0"/>
                <w:vertAlign w:val="subscript"/>
              </w:rPr>
              <w:t>LA</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1358"/>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7.3.3</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Mrozoodporność na frakcji kruszywa 8/16 wg PN-EN 1367-1</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 skały</w:t>
            </w:r>
          </w:p>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magmowe i przeobrażone</w:t>
            </w:r>
          </w:p>
          <w:p w:rsidR="00D04BD7" w:rsidRPr="00F84C4C" w:rsidRDefault="00D04BD7" w:rsidP="00FA529D">
            <w:pPr>
              <w:pStyle w:val="Style18"/>
              <w:widowControl/>
              <w:rPr>
                <w:rStyle w:val="FontStyle61"/>
                <w:rFonts w:asciiTheme="minorHAnsi" w:hAnsiTheme="minorHAnsi"/>
                <w:i w:val="0"/>
                <w:sz w:val="18"/>
                <w:szCs w:val="18"/>
              </w:rPr>
            </w:pPr>
            <w:r w:rsidRPr="00F84C4C">
              <w:rPr>
                <w:rStyle w:val="FontStyle61"/>
                <w:rFonts w:asciiTheme="minorHAnsi" w:hAnsiTheme="minorHAnsi"/>
                <w:i w:val="0"/>
                <w:sz w:val="18"/>
                <w:szCs w:val="18"/>
              </w:rPr>
              <w:t>f4,</w:t>
            </w:r>
          </w:p>
          <w:p w:rsidR="00D04BD7" w:rsidRPr="00F84C4C" w:rsidRDefault="00D04BD7" w:rsidP="00FA529D">
            <w:pPr>
              <w:pStyle w:val="Style18"/>
              <w:widowControl/>
              <w:rPr>
                <w:rStyle w:val="FontStyle61"/>
                <w:rFonts w:asciiTheme="minorHAnsi" w:hAnsiTheme="minorHAnsi"/>
                <w:i w:val="0"/>
                <w:sz w:val="18"/>
                <w:szCs w:val="18"/>
              </w:rPr>
            </w:pPr>
            <w:r w:rsidRPr="00F84C4C">
              <w:rPr>
                <w:rStyle w:val="FontStyle57"/>
                <w:rFonts w:asciiTheme="minorHAnsi" w:hAnsiTheme="minorHAnsi"/>
                <w:sz w:val="18"/>
                <w:szCs w:val="18"/>
              </w:rPr>
              <w:t xml:space="preserve">skały osadowe </w:t>
            </w:r>
            <w:r w:rsidRPr="00F84C4C">
              <w:rPr>
                <w:rStyle w:val="FontStyle61"/>
                <w:rFonts w:asciiTheme="minorHAnsi" w:hAnsiTheme="minorHAnsi"/>
                <w:i w:val="0"/>
                <w:sz w:val="18"/>
                <w:szCs w:val="18"/>
              </w:rPr>
              <w:t>f10</w:t>
            </w:r>
          </w:p>
        </w:tc>
        <w:tc>
          <w:tcPr>
            <w:tcW w:w="1315" w:type="dxa"/>
            <w:tcBorders>
              <w:top w:val="single" w:sz="6" w:space="0" w:color="auto"/>
              <w:left w:val="single" w:sz="6" w:space="0" w:color="auto"/>
              <w:bottom w:val="single" w:sz="4"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312"/>
        </w:trPr>
        <w:tc>
          <w:tcPr>
            <w:tcW w:w="1531" w:type="dxa"/>
            <w:tcBorders>
              <w:top w:val="single" w:sz="6" w:space="0" w:color="auto"/>
              <w:left w:val="single" w:sz="4" w:space="0" w:color="auto"/>
              <w:bottom w:val="single" w:sz="6" w:space="0" w:color="auto"/>
              <w:right w:val="single" w:sz="4"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Załącznik C</w:t>
            </w:r>
          </w:p>
        </w:tc>
        <w:tc>
          <w:tcPr>
            <w:tcW w:w="3542" w:type="dxa"/>
            <w:tcBorders>
              <w:top w:val="single" w:sz="6" w:space="0" w:color="auto"/>
              <w:left w:val="single" w:sz="4" w:space="0" w:color="auto"/>
              <w:bottom w:val="single" w:sz="6" w:space="0" w:color="auto"/>
              <w:right w:val="single" w:sz="4" w:space="0" w:color="auto"/>
            </w:tcBorders>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Skład materiałowy</w:t>
            </w:r>
          </w:p>
        </w:tc>
        <w:tc>
          <w:tcPr>
            <w:tcW w:w="2837" w:type="dxa"/>
            <w:tcBorders>
              <w:top w:val="single" w:sz="6" w:space="0" w:color="auto"/>
              <w:left w:val="single" w:sz="4" w:space="0" w:color="auto"/>
              <w:bottom w:val="single" w:sz="6" w:space="0" w:color="auto"/>
              <w:right w:val="single" w:sz="4" w:space="0" w:color="auto"/>
            </w:tcBorders>
          </w:tcPr>
          <w:p w:rsidR="00D04BD7" w:rsidRPr="00F84C4C" w:rsidRDefault="00D04BD7" w:rsidP="00FA529D">
            <w:pPr>
              <w:pStyle w:val="Style18"/>
              <w:widowControl/>
              <w:rPr>
                <w:rStyle w:val="FontStyle61"/>
                <w:rFonts w:asciiTheme="minorHAnsi" w:hAnsiTheme="minorHAnsi"/>
                <w:i w:val="0"/>
                <w:sz w:val="18"/>
                <w:szCs w:val="18"/>
              </w:rPr>
            </w:pPr>
            <w:r w:rsidRPr="00F84C4C">
              <w:rPr>
                <w:rStyle w:val="FontStyle61"/>
                <w:rFonts w:asciiTheme="minorHAnsi" w:hAnsiTheme="minorHAnsi"/>
                <w:i w:val="0"/>
                <w:sz w:val="18"/>
                <w:szCs w:val="18"/>
              </w:rPr>
              <w:t>deklarowany</w:t>
            </w:r>
          </w:p>
        </w:tc>
        <w:tc>
          <w:tcPr>
            <w:tcW w:w="1315" w:type="dxa"/>
            <w:tcBorders>
              <w:top w:val="single" w:sz="4" w:space="0" w:color="auto"/>
              <w:left w:val="single" w:sz="4" w:space="0" w:color="auto"/>
              <w:bottom w:val="single" w:sz="6" w:space="0" w:color="auto"/>
              <w:right w:val="single" w:sz="4"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r w:rsidR="00D04BD7" w:rsidRPr="00F84C4C" w:rsidTr="00FA529D">
        <w:trPr>
          <w:trHeight w:val="744"/>
        </w:trPr>
        <w:tc>
          <w:tcPr>
            <w:tcW w:w="1531"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Załącznik C podrozdział C.3.4</w:t>
            </w:r>
          </w:p>
        </w:tc>
        <w:tc>
          <w:tcPr>
            <w:tcW w:w="3542"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Istotne cechy środowiskowe</w:t>
            </w:r>
          </w:p>
        </w:tc>
        <w:tc>
          <w:tcPr>
            <w:tcW w:w="2837"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Większość substancji niebezpiecznych</w:t>
            </w:r>
          </w:p>
          <w:p w:rsidR="00D04BD7" w:rsidRPr="00F84C4C" w:rsidRDefault="00D04BD7" w:rsidP="00FA529D">
            <w:pPr>
              <w:pStyle w:val="Style16"/>
              <w:widowControl/>
              <w:rPr>
                <w:rStyle w:val="FontStyle57"/>
                <w:rFonts w:asciiTheme="minorHAnsi" w:hAnsiTheme="minorHAnsi"/>
                <w:sz w:val="18"/>
                <w:szCs w:val="18"/>
              </w:rPr>
            </w:pPr>
            <w:r w:rsidRPr="00F84C4C">
              <w:rPr>
                <w:rStyle w:val="FontStyle57"/>
                <w:rFonts w:asciiTheme="minorHAnsi" w:hAnsiTheme="minorHAnsi"/>
                <w:sz w:val="18"/>
                <w:szCs w:val="18"/>
              </w:rPr>
              <w:t>określonych w dyrektywie Rady 76/769/EWG zazwyczaj nie występuje</w:t>
            </w:r>
          </w:p>
        </w:tc>
        <w:tc>
          <w:tcPr>
            <w:tcW w:w="131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tyle24"/>
              <w:widowControl/>
              <w:spacing w:line="240" w:lineRule="auto"/>
              <w:rPr>
                <w:rFonts w:asciiTheme="minorHAnsi" w:hAnsiTheme="minorHAnsi"/>
                <w:sz w:val="18"/>
                <w:szCs w:val="18"/>
              </w:rPr>
            </w:pPr>
          </w:p>
        </w:tc>
      </w:tr>
    </w:tbl>
    <w:p w:rsidR="00D04BD7" w:rsidRPr="00F84C4C" w:rsidRDefault="00D04BD7" w:rsidP="00D04BD7">
      <w:pPr>
        <w:pStyle w:val="sstnromalny"/>
        <w:rPr>
          <w:rFonts w:asciiTheme="minorHAnsi" w:eastAsia="Arial Unicode MS" w:hAnsiTheme="minorHAnsi"/>
          <w:sz w:val="18"/>
          <w:szCs w:val="18"/>
        </w:rPr>
      </w:pPr>
    </w:p>
    <w:p w:rsidR="00D04BD7" w:rsidRPr="00F84C4C" w:rsidRDefault="00D04BD7" w:rsidP="00D04BD7">
      <w:pPr>
        <w:pStyle w:val="sstnromalny"/>
        <w:ind w:firstLine="0"/>
        <w:rPr>
          <w:rFonts w:asciiTheme="minorHAnsi" w:eastAsia="Arial Unicode MS" w:hAnsiTheme="minorHAnsi"/>
          <w:sz w:val="18"/>
          <w:szCs w:val="18"/>
        </w:rPr>
      </w:pPr>
      <w:r w:rsidRPr="00F84C4C">
        <w:rPr>
          <w:rFonts w:asciiTheme="minorHAnsi" w:eastAsia="Arial Unicode MS" w:hAnsiTheme="minorHAnsi"/>
          <w:sz w:val="18"/>
          <w:szCs w:val="18"/>
        </w:rPr>
        <w:t>Łączna zawartość pyłów w mieszance powinna mieścić się w wybranych krzywych granicznych wg pkt 22.4; 2.2.5; 2.4.5; 2.5.4 Wymagań technicznych WT-4 2010.</w:t>
      </w:r>
    </w:p>
    <w:p w:rsidR="00D04BD7" w:rsidRPr="00F84C4C" w:rsidRDefault="00D04BD7" w:rsidP="00D04BD7">
      <w:pPr>
        <w:pStyle w:val="sstnromalny"/>
        <w:ind w:firstLine="0"/>
        <w:rPr>
          <w:rFonts w:asciiTheme="minorHAnsi" w:hAnsiTheme="minorHAnsi"/>
          <w:sz w:val="18"/>
          <w:szCs w:val="18"/>
        </w:rPr>
      </w:pPr>
      <w:r w:rsidRPr="00F84C4C">
        <w:rPr>
          <w:rFonts w:asciiTheme="minorHAnsi" w:eastAsia="Arial Unicode MS" w:hAnsiTheme="minorHAnsi"/>
          <w:sz w:val="18"/>
          <w:szCs w:val="18"/>
        </w:rPr>
        <w:t>**) Jeżeli kruszywo nie spełnia warunku nasiąkliwości należy sprawdzić mrozoodporność.</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Do</w:t>
      </w:r>
      <w:r w:rsidRPr="00F84C4C">
        <w:rPr>
          <w:rFonts w:asciiTheme="minorHAnsi" w:hAnsiTheme="minorHAnsi"/>
          <w:caps/>
          <w:sz w:val="18"/>
          <w:szCs w:val="18"/>
        </w:rPr>
        <w:t xml:space="preserve"> </w:t>
      </w:r>
      <w:r w:rsidRPr="00F84C4C">
        <w:rPr>
          <w:rFonts w:asciiTheme="minorHAnsi" w:eastAsia="Arial Unicode MS" w:hAnsiTheme="minorHAnsi"/>
          <w:sz w:val="18"/>
          <w:szCs w:val="18"/>
        </w:rPr>
        <w:t xml:space="preserve">zwilżania kruszywa należy używać wody czystej, najlepiej wodociągowej wg PN-EN 1008:2004.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 razie konieczności składowania na budowie kruszywo powinno być zabezpieczone przed zanieczyszczeniem i zmieszaniem z innymi materiałami kamiennymi.</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Podłoże w miejscu składowania powinno być równe, utwardzone i dobrze odwodnione.</w:t>
      </w:r>
    </w:p>
    <w:p w:rsidR="00D04BD7" w:rsidRPr="00F84C4C" w:rsidRDefault="00D04BD7" w:rsidP="00C942BC">
      <w:pPr>
        <w:pStyle w:val="SSTnagowek2"/>
      </w:pPr>
      <w:r w:rsidRPr="00F84C4C">
        <w:t xml:space="preserve">Sprzęt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Powinien być zgodny z wymogami STWIORB i zaakceptowany przez Inżyniera, tzn. powinien zapewnić spełnienie wymogów jakościowych odnośnie robót do których ma być zastosowany.  Powinien również spełniać wymagania BHP.</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Wykonawca przystępujący do wykonania podbudowy z kruszyw stabilizowanych mechanicznie  powinien wykazać się możliwością korzystania z następującego sprzętu: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mieszarek do wytwarzania mieszanki, wyposażonych w urządzenia dozujące wodę. Mieszarki powinny zapewnić wytworzenie jednorodnej mieszanki o wilgotności optymalnej,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równiarek albo układarek do rozkładania mieszanki,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walców ogumionych i stalowych wibracyjnych lub statycznych do zagęszczania. W miejscach trudno dostępnych powinny być stosowane zagęszczarki płytowe, ubijaki mechaniczne lub małe walce wibracyjne.</w:t>
      </w:r>
    </w:p>
    <w:p w:rsidR="00D04BD7" w:rsidRPr="00F84C4C" w:rsidRDefault="00D04BD7" w:rsidP="00C942BC">
      <w:pPr>
        <w:pStyle w:val="SSTnagowek2"/>
      </w:pPr>
      <w:r w:rsidRPr="00F84C4C">
        <w:t xml:space="preserve">Transport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Dowóz kruszywa na budowę samochodami ciężarowymi samowyładowczymi.</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Rozładunek na budowie bezpośrednio na miejsce wbudowania lub rozwożenie z miejsca składowania. Transport powinien odbywać się w sposób przeciwdziałający zanieczyszczeniu i rozsegregowaniu się kruszywa.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Ruch po przygotowanym podłożu powinien być tak zorganizowany, aby nie dopuścić do jego uszkodzeń i skoleinowania.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Przy ruchu po drogach publicznych poza sprawnością pojazdów ważne jest spełnianie przepisów o dopuszczalnych naciskach na osie pojazdów.</w:t>
      </w:r>
    </w:p>
    <w:p w:rsidR="00D04BD7" w:rsidRPr="00F84C4C" w:rsidRDefault="00D04BD7" w:rsidP="00C942BC">
      <w:pPr>
        <w:pStyle w:val="SSTnagowek2"/>
      </w:pPr>
      <w:r w:rsidRPr="00F84C4C">
        <w:t xml:space="preserve">Wykonanie robót. </w:t>
      </w:r>
    </w:p>
    <w:p w:rsidR="00D04BD7" w:rsidRPr="00F84C4C" w:rsidRDefault="00D04BD7" w:rsidP="00C942BC">
      <w:pPr>
        <w:pStyle w:val="SSTnag3"/>
      </w:pPr>
      <w:r w:rsidRPr="00F84C4C">
        <w:t>Ogólne zasady wykonania robót</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Ogólne zasady wykonania robót podano w STWIORB DM.00.00.00 „Wymagania ogólne” pkt 5.</w:t>
      </w:r>
    </w:p>
    <w:p w:rsidR="00D04BD7" w:rsidRPr="00F84C4C" w:rsidRDefault="00D04BD7" w:rsidP="00C942BC">
      <w:pPr>
        <w:pStyle w:val="SSTnag3"/>
      </w:pPr>
      <w:r w:rsidRPr="00F84C4C">
        <w:t>Przygotowanie podłoża.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Podłoże stanowi odebrana przez  Inżyniera warstwa zgodna z dokumentacją projektową.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lastRenderedPageBreak/>
        <w:t>Paliki stanowiące szablon do wykonania warstwy powinny być ustawione w osi drogi i przy jej krawędziach tak, aby było możliwe rozciągnięcie sznurków miedzy nimi w odstępach co min. 10,0m.</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Podłoże musi być zgodne z Dokumentacją Projektową.</w:t>
      </w:r>
    </w:p>
    <w:p w:rsidR="00D04BD7" w:rsidRPr="00F84C4C" w:rsidRDefault="00D04BD7" w:rsidP="00C942BC">
      <w:pPr>
        <w:pStyle w:val="SSTnag3"/>
      </w:pPr>
      <w:r w:rsidRPr="00F84C4C">
        <w:t>Projektowanie mieszanki kruszywa niezwiązanego</w:t>
      </w:r>
    </w:p>
    <w:p w:rsidR="00D04BD7" w:rsidRPr="00F84C4C" w:rsidRDefault="00D04BD7" w:rsidP="00D04BD7">
      <w:pPr>
        <w:pStyle w:val="sstnromalny"/>
        <w:ind w:firstLine="0"/>
        <w:rPr>
          <w:rFonts w:asciiTheme="minorHAnsi" w:hAnsiTheme="minorHAnsi"/>
          <w:b/>
          <w:sz w:val="18"/>
          <w:szCs w:val="18"/>
        </w:rPr>
      </w:pPr>
      <w:r w:rsidRPr="00F84C4C">
        <w:rPr>
          <w:rFonts w:asciiTheme="minorHAnsi" w:hAnsiTheme="minorHAnsi"/>
          <w:b/>
          <w:sz w:val="18"/>
          <w:szCs w:val="18"/>
        </w:rPr>
        <w:t>5.</w:t>
      </w:r>
      <w:r w:rsidRPr="00F84C4C">
        <w:rPr>
          <w:rFonts w:asciiTheme="minorHAnsi" w:hAnsiTheme="minorHAnsi"/>
          <w:b/>
          <w:sz w:val="18"/>
          <w:szCs w:val="18"/>
          <w:lang w:val="pl-PL"/>
        </w:rPr>
        <w:t>3</w:t>
      </w:r>
      <w:r w:rsidRPr="00F84C4C">
        <w:rPr>
          <w:rFonts w:asciiTheme="minorHAnsi" w:hAnsiTheme="minorHAnsi"/>
          <w:b/>
          <w:sz w:val="18"/>
          <w:szCs w:val="18"/>
        </w:rPr>
        <w:t>.1. Postanowienia ogólne</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zasadniczej.</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Skład mieszanki projektuje się zgodnie z wymaganiami wobec mieszanek niezwiązanych do podbudowy zasadniczej, określonych w tablicy 4. Wartości graniczne i tolerancje zawierają rozrzut wynikający z pobierania i</w:t>
      </w:r>
      <w:r w:rsidRPr="00F84C4C">
        <w:rPr>
          <w:rFonts w:asciiTheme="minorHAnsi" w:eastAsia="Arial Unicode MS" w:hAnsiTheme="minorHAnsi"/>
          <w:sz w:val="18"/>
          <w:szCs w:val="18"/>
          <w:lang w:val="pl-PL"/>
        </w:rPr>
        <w:t> </w:t>
      </w:r>
      <w:r w:rsidRPr="00F84C4C">
        <w:rPr>
          <w:rFonts w:asciiTheme="minorHAnsi" w:eastAsia="Arial Unicode MS" w:hAnsiTheme="minorHAnsi"/>
          <w:sz w:val="18"/>
          <w:szCs w:val="18"/>
        </w:rPr>
        <w:t>dzielenia próbki, przedział ufności (precyzja w porównywalnych warunkach) oraz nierównomierności warunków wykonawczych.</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w:t>
      </w:r>
      <w:r w:rsidRPr="00F84C4C">
        <w:rPr>
          <w:rFonts w:asciiTheme="minorHAnsi" w:eastAsia="Arial Unicode MS" w:hAnsiTheme="minorHAnsi"/>
          <w:sz w:val="18"/>
          <w:szCs w:val="18"/>
          <w:lang w:val="pl-PL"/>
        </w:rPr>
        <w:t> </w:t>
      </w:r>
      <w:r w:rsidRPr="00F84C4C">
        <w:rPr>
          <w:rFonts w:asciiTheme="minorHAnsi" w:eastAsia="Arial Unicode MS" w:hAnsiTheme="minorHAnsi"/>
          <w:sz w:val="18"/>
          <w:szCs w:val="18"/>
        </w:rPr>
        <w:t>mieszankach wyprodukowanych z różnych kruszyw, każdy ze składników musi spełniać wymagania tablicy 1.</w:t>
      </w:r>
    </w:p>
    <w:p w:rsidR="00D04BD7" w:rsidRPr="00F84C4C" w:rsidRDefault="00D04BD7" w:rsidP="00D04BD7">
      <w:pPr>
        <w:pStyle w:val="sstnromalny"/>
        <w:ind w:firstLine="0"/>
        <w:rPr>
          <w:rFonts w:asciiTheme="minorHAnsi" w:hAnsiTheme="minorHAnsi"/>
          <w:b/>
          <w:sz w:val="18"/>
          <w:szCs w:val="18"/>
        </w:rPr>
      </w:pPr>
      <w:r w:rsidRPr="00F84C4C">
        <w:rPr>
          <w:rFonts w:asciiTheme="minorHAnsi" w:hAnsiTheme="minorHAnsi"/>
          <w:b/>
          <w:sz w:val="18"/>
          <w:szCs w:val="18"/>
        </w:rPr>
        <w:t>5.</w:t>
      </w:r>
      <w:r w:rsidRPr="00F84C4C">
        <w:rPr>
          <w:rFonts w:asciiTheme="minorHAnsi" w:hAnsiTheme="minorHAnsi"/>
          <w:b/>
          <w:sz w:val="18"/>
          <w:szCs w:val="18"/>
          <w:lang w:val="pl-PL"/>
        </w:rPr>
        <w:t>3</w:t>
      </w:r>
      <w:r w:rsidRPr="00F84C4C">
        <w:rPr>
          <w:rFonts w:asciiTheme="minorHAnsi" w:hAnsiTheme="minorHAnsi"/>
          <w:b/>
          <w:sz w:val="18"/>
          <w:szCs w:val="18"/>
        </w:rPr>
        <w:t>.2. Wymagania wobec mieszanek</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 warstwach podbudowy i pobocza można stosować następujące mieszanki kruszyw 0/31,5 mm,</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 Wymagania wobec mieszanek przeznaczonych do podbudowy zasadniczej, podane w tablicy </w:t>
      </w:r>
      <w:r w:rsidRPr="00F84C4C">
        <w:rPr>
          <w:rFonts w:asciiTheme="minorHAnsi" w:eastAsia="Arial Unicode MS" w:hAnsiTheme="minorHAnsi"/>
          <w:sz w:val="18"/>
          <w:szCs w:val="18"/>
          <w:lang w:val="pl-PL"/>
        </w:rPr>
        <w:t>1</w:t>
      </w:r>
      <w:r w:rsidRPr="00F84C4C">
        <w:rPr>
          <w:rFonts w:asciiTheme="minorHAnsi" w:eastAsia="Arial Unicode MS" w:hAnsiTheme="minorHAnsi"/>
          <w:sz w:val="18"/>
          <w:szCs w:val="18"/>
        </w:rPr>
        <w:t>, odnośnie wrażliwości na mróz mieszanek kruszyw, dotyczą badania materiału po pięciokrotnym zagęszczeniu w</w:t>
      </w:r>
      <w:r w:rsidRPr="00F84C4C">
        <w:rPr>
          <w:rFonts w:asciiTheme="minorHAnsi" w:eastAsia="Arial Unicode MS" w:hAnsiTheme="minorHAnsi"/>
          <w:sz w:val="18"/>
          <w:szCs w:val="18"/>
          <w:lang w:val="pl-PL"/>
        </w:rPr>
        <w:t> </w:t>
      </w:r>
      <w:r w:rsidRPr="00F84C4C">
        <w:rPr>
          <w:rFonts w:asciiTheme="minorHAnsi" w:eastAsia="Arial Unicode MS" w:hAnsiTheme="minorHAnsi"/>
          <w:sz w:val="18"/>
          <w:szCs w:val="18"/>
        </w:rPr>
        <w:t>aparacie Proctora według PN-EN 13286-2.</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Zawartość pyłów w mieszankach kruszyw do warstwy podbudowy zasadniczej, określana wg PN-EN 933-1, powinna być zgodna z wymaganiami tablicy 1.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2. Nie określa się wymagania wobec minimalnej zawartości pyłów &lt; 0,063 mm w mieszankach kruszyw do warstwy podbudowy zasadniczej.</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Zawartość nadziarna w mieszankach kruszyw, określana według PN-EN 933-1 powinna spełniać wymagania podane w tablicy 1. W przypadku słabych kruszyw decyduje zawartość nadziarna w mieszance kruszyw po pięciokrotnym zagęszczeniu metodą Proctora.</w:t>
      </w:r>
    </w:p>
    <w:p w:rsidR="00D04BD7" w:rsidRPr="00F84C4C" w:rsidRDefault="00D04BD7" w:rsidP="00D04BD7">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Uziarnienie mieszanek kruszyw o wymiarach ziaren D od 0 do 31,5 mm należy określić według PN-EN 933-1. Krzywe uziarnienia mieszanki kruszyw powinny zawierać się w obszarze między krzywymi granicznymi uziarnienia przedstawionymi na rysunkach 1÷2, odpowiednio dla każdego rodzaju mieszanki.</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 Na rysunkach  pokazano również liniami przerywanymi obszar uziarnienia SDV, w którym powinna się mieścić krzywa uziarnienia mieszanki „S” deklarowana przez dostawcę/producenta.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1÷2.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hAnsiTheme="minorHAnsi"/>
          <w:noProof/>
          <w:sz w:val="18"/>
          <w:szCs w:val="18"/>
          <w:lang w:val="pl-PL" w:eastAsia="pl-PL"/>
        </w:rPr>
        <w:drawing>
          <wp:inline distT="0" distB="0" distL="0" distR="0">
            <wp:extent cx="5265420" cy="24993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2499360"/>
                    </a:xfrm>
                    <a:prstGeom prst="rect">
                      <a:avLst/>
                    </a:prstGeom>
                    <a:noFill/>
                    <a:ln>
                      <a:noFill/>
                    </a:ln>
                  </pic:spPr>
                </pic:pic>
              </a:graphicData>
            </a:graphic>
          </wp:inline>
        </w:drawing>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Rys. 1.   Krzywe graniczne uziarnienia mieszanki kruszywa niezwiązanego 0/31,5 mm.</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Oprócz wymagań podanych na rysunku 1, wymaga się aby 90% uziarnień mieszanek zbadanych w ramach ZKP w okresie 6 miesięcy spełniało wymagania kategorii podanych w tablicach 2 i 3, aby zapewnić jednorodność i ciągłość uziarnienia mieszanek.</w:t>
      </w:r>
    </w:p>
    <w:p w:rsidR="00D04BD7" w:rsidRPr="00F84C4C" w:rsidRDefault="00D04BD7" w:rsidP="00D04BD7">
      <w:pPr>
        <w:pStyle w:val="sstnromalny"/>
        <w:rPr>
          <w:rFonts w:asciiTheme="minorHAnsi" w:eastAsia="Arial Unicode MS" w:hAnsiTheme="minorHAnsi"/>
          <w:sz w:val="18"/>
          <w:szCs w:val="18"/>
        </w:rPr>
      </w:pP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Tablica 2. Wymagania wobec jednorodności uziarnienia na sitach kontrolnych – porównanie z deklarowaną przez producenta wartością (S). Wymagania dotyczą produkowanej i dostarczanej mieszanki. Jeśli mieszanka zawiera nadmierną zawartość ziaren słabych, wymaganie dotyczy deklarowanego przez producenta uziarnienia mieszanki po pięciokrotnym zagęszczeniu metodą Proctora</w:t>
      </w:r>
    </w:p>
    <w:p w:rsidR="00D04BD7" w:rsidRPr="00F84C4C" w:rsidRDefault="00D04BD7" w:rsidP="00D04BD7">
      <w:pPr>
        <w:pStyle w:val="sstnromalny"/>
        <w:rPr>
          <w:rFonts w:asciiTheme="minorHAnsi" w:eastAsia="Arial Unicode MS"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D04BD7" w:rsidRPr="00F84C4C" w:rsidTr="00FA529D">
        <w:tc>
          <w:tcPr>
            <w:tcW w:w="1463" w:type="dxa"/>
            <w:vMerge w:val="restart"/>
            <w:tcBorders>
              <w:bottom w:val="doub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Mieszanka niezwiązana, mm</w:t>
            </w:r>
          </w:p>
        </w:tc>
        <w:tc>
          <w:tcPr>
            <w:tcW w:w="7540" w:type="dxa"/>
            <w:gridSpan w:val="10"/>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Porównanie z deklarowaną przez producenta wartością (S)</w:t>
            </w:r>
          </w:p>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Tolerancje przesiewu przez sito (mm), % (m/m)</w:t>
            </w:r>
          </w:p>
        </w:tc>
      </w:tr>
      <w:tr w:rsidR="00D04BD7" w:rsidRPr="00F84C4C" w:rsidTr="00FA529D">
        <w:tc>
          <w:tcPr>
            <w:tcW w:w="1463" w:type="dxa"/>
            <w:vMerge/>
            <w:tcBorders>
              <w:bottom w:val="double" w:sz="4" w:space="0" w:color="auto"/>
            </w:tcBorders>
          </w:tcPr>
          <w:p w:rsidR="00D04BD7" w:rsidRPr="00F84C4C" w:rsidRDefault="00D04BD7" w:rsidP="00AC0574">
            <w:pPr>
              <w:ind w:firstLine="0"/>
              <w:jc w:val="center"/>
              <w:rPr>
                <w:rFonts w:asciiTheme="minorHAnsi" w:hAnsiTheme="minorHAnsi"/>
                <w:sz w:val="18"/>
                <w:szCs w:val="18"/>
              </w:rPr>
            </w:pP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0,5</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4</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5,6</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8</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11,2</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16</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22,4</w:t>
            </w:r>
          </w:p>
        </w:tc>
        <w:tc>
          <w:tcPr>
            <w:tcW w:w="754"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31,5</w:t>
            </w:r>
          </w:p>
        </w:tc>
      </w:tr>
      <w:tr w:rsidR="00D04BD7" w:rsidRPr="00F84C4C" w:rsidTr="00FA529D">
        <w:tc>
          <w:tcPr>
            <w:tcW w:w="1463" w:type="dxa"/>
            <w:tcBorders>
              <w:top w:val="doub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0/31,5</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5</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5</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7</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8</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8</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 8</w:t>
            </w: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p>
        </w:tc>
        <w:tc>
          <w:tcPr>
            <w:tcW w:w="754"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p>
        </w:tc>
      </w:tr>
    </w:tbl>
    <w:p w:rsidR="00D04BD7" w:rsidRPr="00F84C4C" w:rsidRDefault="00D04BD7" w:rsidP="00D04BD7">
      <w:pPr>
        <w:rPr>
          <w:rFonts w:asciiTheme="minorHAnsi" w:hAnsiTheme="minorHAnsi"/>
          <w:sz w:val="18"/>
          <w:szCs w:val="18"/>
        </w:rPr>
      </w:pP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Krzywa uziarnienia (S) deklarowana przez producenta mieszanek powinna nie tylko mieścić się w odpowiednich krzywych uziarnienia (rys. 1÷2) ograniczonych przerywanymi liniami (SDV) z uwzględnieniem dopuszczalnych tolerancji podanych w tablicy 2, ale powinna spełniać także wymagania ciągłości uziarnienia zawarte w tablicy 3.</w:t>
      </w:r>
    </w:p>
    <w:p w:rsidR="00D04BD7" w:rsidRPr="00F84C4C" w:rsidRDefault="00D04BD7" w:rsidP="00D04BD7">
      <w:pPr>
        <w:pStyle w:val="sstnromalny"/>
        <w:rPr>
          <w:rFonts w:asciiTheme="minorHAnsi" w:eastAsia="Arial Unicode MS" w:hAnsiTheme="minorHAnsi"/>
          <w:sz w:val="18"/>
          <w:szCs w:val="18"/>
        </w:rPr>
      </w:pP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Tablica 3.</w:t>
      </w:r>
      <w:r w:rsidRPr="00F84C4C">
        <w:rPr>
          <w:rFonts w:asciiTheme="minorHAnsi" w:eastAsia="Arial Unicode MS" w:hAnsiTheme="minorHAnsi"/>
          <w:sz w:val="18"/>
          <w:szCs w:val="18"/>
        </w:rPr>
        <w:tab/>
        <w:t>Wymagania wobec ciągłości uziarnienia na sitach kontrolnych – różnice w przesiewach podczas badań kontrolnych produkowanych mieszanek</w:t>
      </w:r>
    </w:p>
    <w:p w:rsidR="00D04BD7" w:rsidRPr="00F84C4C" w:rsidRDefault="00D04BD7" w:rsidP="00D04BD7">
      <w:pPr>
        <w:pStyle w:val="sstnromalny"/>
        <w:rPr>
          <w:rFonts w:asciiTheme="minorHAnsi" w:eastAsia="Arial Unicode MS" w:hAnsiTheme="minorHAnsi"/>
          <w:sz w:val="18"/>
          <w:szCs w:val="18"/>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542"/>
        <w:gridCol w:w="524"/>
        <w:gridCol w:w="542"/>
        <w:gridCol w:w="524"/>
        <w:gridCol w:w="542"/>
        <w:gridCol w:w="524"/>
        <w:gridCol w:w="542"/>
        <w:gridCol w:w="524"/>
        <w:gridCol w:w="542"/>
        <w:gridCol w:w="524"/>
        <w:gridCol w:w="542"/>
        <w:gridCol w:w="524"/>
        <w:gridCol w:w="542"/>
        <w:gridCol w:w="524"/>
        <w:gridCol w:w="542"/>
        <w:gridCol w:w="524"/>
      </w:tblGrid>
      <w:tr w:rsidR="00D04BD7" w:rsidRPr="00F84C4C" w:rsidTr="00FA529D">
        <w:tc>
          <w:tcPr>
            <w:tcW w:w="823" w:type="dxa"/>
            <w:vMerge w:val="restart"/>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Mie-szan-ka, mm</w:t>
            </w:r>
          </w:p>
        </w:tc>
        <w:tc>
          <w:tcPr>
            <w:tcW w:w="8165" w:type="dxa"/>
            <w:gridSpan w:val="16"/>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Minimalna i maksymalna zawartość frakcji w mieszankach;</w:t>
            </w:r>
          </w:p>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[różnice przesiewów w % (m/m) przez sito (mm)]</w:t>
            </w:r>
          </w:p>
        </w:tc>
      </w:tr>
      <w:tr w:rsidR="00D04BD7" w:rsidRPr="00F84C4C" w:rsidTr="00FA529D">
        <w:tc>
          <w:tcPr>
            <w:tcW w:w="823" w:type="dxa"/>
            <w:vMerge/>
          </w:tcPr>
          <w:p w:rsidR="00D04BD7" w:rsidRPr="00F84C4C" w:rsidRDefault="00D04BD7" w:rsidP="00AC0574">
            <w:pPr>
              <w:ind w:firstLine="0"/>
              <w:jc w:val="center"/>
              <w:rPr>
                <w:rFonts w:asciiTheme="minorHAnsi" w:hAnsiTheme="minorHAnsi"/>
                <w:sz w:val="18"/>
                <w:szCs w:val="18"/>
              </w:rPr>
            </w:pPr>
          </w:p>
        </w:tc>
        <w:tc>
          <w:tcPr>
            <w:tcW w:w="997"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1/2</w:t>
            </w:r>
          </w:p>
        </w:tc>
        <w:tc>
          <w:tcPr>
            <w:tcW w:w="1007"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2/4</w:t>
            </w:r>
          </w:p>
        </w:tc>
        <w:tc>
          <w:tcPr>
            <w:tcW w:w="997"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2/5,6</w:t>
            </w:r>
          </w:p>
        </w:tc>
        <w:tc>
          <w:tcPr>
            <w:tcW w:w="997"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4/8</w:t>
            </w:r>
          </w:p>
        </w:tc>
        <w:tc>
          <w:tcPr>
            <w:tcW w:w="1025"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5,6/11,2</w:t>
            </w:r>
          </w:p>
        </w:tc>
        <w:tc>
          <w:tcPr>
            <w:tcW w:w="1021"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8/16</w:t>
            </w:r>
          </w:p>
        </w:tc>
        <w:tc>
          <w:tcPr>
            <w:tcW w:w="1123"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11,2/22,4</w:t>
            </w:r>
          </w:p>
        </w:tc>
        <w:tc>
          <w:tcPr>
            <w:tcW w:w="998" w:type="dxa"/>
            <w:gridSpan w:val="2"/>
            <w:tcBorders>
              <w:bottom w:val="sing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16/31,5</w:t>
            </w:r>
          </w:p>
        </w:tc>
      </w:tr>
      <w:tr w:rsidR="00D04BD7" w:rsidRPr="00F84C4C" w:rsidTr="00FA529D">
        <w:tc>
          <w:tcPr>
            <w:tcW w:w="823" w:type="dxa"/>
            <w:vMerge/>
            <w:tcBorders>
              <w:bottom w:val="double" w:sz="4" w:space="0" w:color="auto"/>
            </w:tcBorders>
          </w:tcPr>
          <w:p w:rsidR="00D04BD7" w:rsidRPr="00F84C4C" w:rsidRDefault="00D04BD7" w:rsidP="00AC0574">
            <w:pPr>
              <w:ind w:firstLine="0"/>
              <w:jc w:val="center"/>
              <w:rPr>
                <w:rFonts w:asciiTheme="minorHAnsi" w:hAnsiTheme="minorHAnsi"/>
                <w:sz w:val="18"/>
                <w:szCs w:val="18"/>
              </w:rPr>
            </w:pPr>
          </w:p>
        </w:tc>
        <w:tc>
          <w:tcPr>
            <w:tcW w:w="50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492"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10"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497"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0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492"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0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492"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0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520"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0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516"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45"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578"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c>
          <w:tcPr>
            <w:tcW w:w="506"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min.</w:t>
            </w:r>
          </w:p>
        </w:tc>
        <w:tc>
          <w:tcPr>
            <w:tcW w:w="492" w:type="dxa"/>
            <w:tcBorders>
              <w:bottom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max</w:t>
            </w:r>
          </w:p>
        </w:tc>
      </w:tr>
      <w:tr w:rsidR="00D04BD7" w:rsidRPr="00F84C4C" w:rsidTr="00FA529D">
        <w:tc>
          <w:tcPr>
            <w:tcW w:w="823" w:type="dxa"/>
            <w:tcBorders>
              <w:top w:val="double" w:sz="4" w:space="0" w:color="auto"/>
            </w:tcBorders>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0/31,5</w:t>
            </w:r>
          </w:p>
        </w:tc>
        <w:tc>
          <w:tcPr>
            <w:tcW w:w="50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4</w:t>
            </w:r>
          </w:p>
        </w:tc>
        <w:tc>
          <w:tcPr>
            <w:tcW w:w="492"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15</w:t>
            </w:r>
          </w:p>
        </w:tc>
        <w:tc>
          <w:tcPr>
            <w:tcW w:w="510"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7</w:t>
            </w:r>
          </w:p>
        </w:tc>
        <w:tc>
          <w:tcPr>
            <w:tcW w:w="497"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20</w:t>
            </w:r>
          </w:p>
        </w:tc>
        <w:tc>
          <w:tcPr>
            <w:tcW w:w="50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492"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50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10</w:t>
            </w:r>
          </w:p>
        </w:tc>
        <w:tc>
          <w:tcPr>
            <w:tcW w:w="492"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25</w:t>
            </w:r>
          </w:p>
        </w:tc>
        <w:tc>
          <w:tcPr>
            <w:tcW w:w="50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520"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50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10</w:t>
            </w:r>
          </w:p>
        </w:tc>
        <w:tc>
          <w:tcPr>
            <w:tcW w:w="516"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25</w:t>
            </w:r>
          </w:p>
        </w:tc>
        <w:tc>
          <w:tcPr>
            <w:tcW w:w="545"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578"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506"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c>
          <w:tcPr>
            <w:tcW w:w="492" w:type="dxa"/>
            <w:tcBorders>
              <w:top w:val="double" w:sz="4" w:space="0" w:color="auto"/>
            </w:tcBorders>
            <w:shd w:val="clear" w:color="auto" w:fill="auto"/>
          </w:tcPr>
          <w:p w:rsidR="00D04BD7" w:rsidRPr="00F84C4C" w:rsidRDefault="00D04BD7" w:rsidP="00AC0574">
            <w:pPr>
              <w:ind w:firstLine="0"/>
              <w:jc w:val="center"/>
              <w:rPr>
                <w:rFonts w:asciiTheme="minorHAnsi" w:hAnsiTheme="minorHAnsi"/>
                <w:sz w:val="18"/>
                <w:szCs w:val="18"/>
              </w:rPr>
            </w:pPr>
            <w:r w:rsidRPr="00F84C4C">
              <w:rPr>
                <w:rFonts w:asciiTheme="minorHAnsi" w:hAnsiTheme="minorHAnsi"/>
                <w:sz w:val="18"/>
                <w:szCs w:val="18"/>
              </w:rPr>
              <w:t>-</w:t>
            </w:r>
          </w:p>
        </w:tc>
      </w:tr>
    </w:tbl>
    <w:p w:rsidR="00D04BD7" w:rsidRPr="00F84C4C" w:rsidRDefault="00D04BD7" w:rsidP="00D04BD7">
      <w:pPr>
        <w:ind w:left="840" w:hanging="840"/>
        <w:rPr>
          <w:rFonts w:asciiTheme="minorHAnsi" w:hAnsiTheme="minorHAnsi"/>
          <w:sz w:val="18"/>
          <w:szCs w:val="18"/>
        </w:rPr>
      </w:pPr>
      <w:r w:rsidRPr="00F84C4C">
        <w:rPr>
          <w:rFonts w:asciiTheme="minorHAnsi" w:hAnsiTheme="minorHAnsi"/>
          <w:sz w:val="18"/>
          <w:szCs w:val="18"/>
        </w:rPr>
        <w:tab/>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Mieszanki kruszyw stosowane do warstw podbudów zasadniczych powinny spełniać wymagania wg tablicy 4. Wymagania wobec mieszanek przeznaczonych do warstw podbudowy odnośnie wrażliwości na mróz (wskaźnik SE), dotyczą badania materiału po pięciokrotnym zagęszczeniu metoda Proctora według PN-EN 13286-2. Nie stawia się wymagań wobec wodoprzepuszczalności zagęszczonej mieszanki niezwiązanej do podbudowy, o ile szczegółowe rozwiązania nie przewidują tego.</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Zawartość wody w mieszankach kruszyw powinna odpowiadać wymaganej zawartości wody w trakcie wbudowywania i zagęszczania określonej metodą Proctora  według  PN-EN 13286-2, w granicach podanych w tablicy 4.</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Badanie CBR mieszanek do podbudowy należy wykonać na mieszance zagęszczonej metodą Proctora  do wskaźnika zagęszczenia Is = 1,0 i po 96 godzinach przechowywania jej w wodzie. CBR należy oznaczyć wg PN-EN 13286-47, a wymaganie przyjąć wg tablicy 4.</w:t>
      </w:r>
    </w:p>
    <w:p w:rsidR="00D04BD7" w:rsidRPr="00F84C4C" w:rsidRDefault="00D04BD7" w:rsidP="00C942BC">
      <w:pPr>
        <w:pStyle w:val="SSTnag3"/>
      </w:pPr>
      <w:r w:rsidRPr="00F84C4C">
        <w:t xml:space="preserve">Istotne cechy środowiskowe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Zgodnie z dotychczasowymi doświadczeniami, dotyczącymi stosowania w drogownictwie mieszanek z</w:t>
      </w:r>
      <w:r w:rsidRPr="00F84C4C">
        <w:rPr>
          <w:rFonts w:asciiTheme="minorHAnsi" w:eastAsia="Arial Unicode MS" w:hAnsiTheme="minorHAnsi"/>
          <w:sz w:val="18"/>
          <w:szCs w:val="18"/>
          <w:lang w:val="pl-PL"/>
        </w:rPr>
        <w:t> k</w:t>
      </w:r>
      <w:r w:rsidRPr="00F84C4C">
        <w:rPr>
          <w:rFonts w:asciiTheme="minorHAnsi" w:eastAsia="Arial Unicode MS" w:hAnsiTheme="minorHAnsi"/>
          <w:sz w:val="18"/>
          <w:szCs w:val="18"/>
        </w:rPr>
        <w:t>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w:t>
      </w:r>
      <w:r w:rsidRPr="00F84C4C">
        <w:rPr>
          <w:rFonts w:asciiTheme="minorHAnsi" w:eastAsia="Arial Unicode MS" w:hAnsiTheme="minorHAnsi"/>
          <w:sz w:val="18"/>
          <w:szCs w:val="18"/>
          <w:lang w:val="pl-PL"/>
        </w:rPr>
        <w:t> </w:t>
      </w:r>
      <w:r w:rsidRPr="00F84C4C">
        <w:rPr>
          <w:rFonts w:asciiTheme="minorHAnsi" w:eastAsia="Arial Unicode MS" w:hAnsiTheme="minorHAnsi"/>
          <w:sz w:val="18"/>
          <w:szCs w:val="18"/>
        </w:rPr>
        <w:t xml:space="preserve">wymaganiami w miejscu ich stosowania. W przypadkach wątpliwych należy uzyskać ocenę takiej mieszanki przez właściwe jednostki.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Wymagania wobec mieszanek</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 tablicy 4 przedstawia się zbiorcze zestawienie wymagań wobec mieszanek kruszywa niezwiązanego w</w:t>
      </w:r>
      <w:r w:rsidRPr="00F84C4C">
        <w:rPr>
          <w:rFonts w:asciiTheme="minorHAnsi" w:eastAsia="Arial Unicode MS" w:hAnsiTheme="minorHAnsi"/>
          <w:sz w:val="18"/>
          <w:szCs w:val="18"/>
          <w:lang w:val="pl-PL"/>
        </w:rPr>
        <w:t> </w:t>
      </w:r>
      <w:r w:rsidRPr="00F84C4C">
        <w:rPr>
          <w:rFonts w:asciiTheme="minorHAnsi" w:eastAsia="Arial Unicode MS" w:hAnsiTheme="minorHAnsi"/>
          <w:sz w:val="18"/>
          <w:szCs w:val="18"/>
        </w:rPr>
        <w:t>warstwie podbudowy.</w:t>
      </w:r>
    </w:p>
    <w:p w:rsidR="00D04BD7" w:rsidRPr="00F84C4C" w:rsidRDefault="00D04BD7" w:rsidP="00D04BD7">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Tablica 4.</w:t>
      </w:r>
      <w:r w:rsidRPr="00F84C4C">
        <w:rPr>
          <w:rFonts w:asciiTheme="minorHAnsi" w:eastAsia="Arial Unicode MS" w:hAnsiTheme="minorHAnsi"/>
          <w:sz w:val="18"/>
          <w:szCs w:val="18"/>
        </w:rPr>
        <w:tab/>
        <w:t>Wymagania wobec  mieszanek kruszywa niezwiązanego w warstwie podbudowy</w:t>
      </w:r>
    </w:p>
    <w:p w:rsidR="00D04BD7" w:rsidRPr="00F84C4C" w:rsidRDefault="00D04BD7" w:rsidP="00D04BD7">
      <w:pPr>
        <w:pStyle w:val="sstnromalny"/>
        <w:rPr>
          <w:rFonts w:asciiTheme="minorHAnsi" w:eastAsia="Arial Unicode MS"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709"/>
        <w:gridCol w:w="5194"/>
      </w:tblGrid>
      <w:tr w:rsidR="00D04BD7" w:rsidRPr="00F84C4C" w:rsidTr="00FA529D">
        <w:tc>
          <w:tcPr>
            <w:tcW w:w="3085" w:type="dxa"/>
            <w:vMerge w:val="restart"/>
            <w:vAlign w:val="center"/>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Właściwość</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kruszywa</w:t>
            </w:r>
          </w:p>
        </w:tc>
        <w:tc>
          <w:tcPr>
            <w:tcW w:w="5903" w:type="dxa"/>
            <w:gridSpan w:val="2"/>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Wymagania wobec  mieszanek kruszywa niezwiązanego w warstwie podbudowy pod nawierzchnią drogi obciążonej ruchem  kategorii KR3</w:t>
            </w:r>
          </w:p>
        </w:tc>
      </w:tr>
      <w:tr w:rsidR="00D04BD7" w:rsidRPr="00F84C4C" w:rsidTr="00FA529D">
        <w:trPr>
          <w:trHeight w:val="476"/>
        </w:trPr>
        <w:tc>
          <w:tcPr>
            <w:tcW w:w="3085" w:type="dxa"/>
            <w:vMerge/>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709" w:type="dxa"/>
            <w:vAlign w:val="center"/>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Punkt</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PN-EN</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13285</w:t>
            </w:r>
          </w:p>
        </w:tc>
        <w:tc>
          <w:tcPr>
            <w:tcW w:w="5194" w:type="dxa"/>
            <w:vAlign w:val="center"/>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Wymagania</w:t>
            </w:r>
          </w:p>
          <w:p w:rsidR="00D04BD7" w:rsidRPr="00F84C4C" w:rsidRDefault="00D04BD7" w:rsidP="00FA529D">
            <w:pPr>
              <w:pStyle w:val="sstnromalny"/>
              <w:ind w:firstLine="0"/>
              <w:rPr>
                <w:rFonts w:asciiTheme="minorHAnsi" w:eastAsia="Arial Unicode MS" w:hAnsiTheme="minorHAnsi"/>
                <w:sz w:val="18"/>
                <w:szCs w:val="18"/>
                <w:lang w:val="pl-PL" w:eastAsia="pl-PL"/>
              </w:rPr>
            </w:pP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Uziarnienie mieszanek</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4.3.1</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 xml:space="preserve"> 0/31,5 mm</w:t>
            </w:r>
          </w:p>
        </w:tc>
      </w:tr>
      <w:tr w:rsidR="00D04BD7" w:rsidRPr="00F84C4C" w:rsidTr="00FA529D">
        <w:trPr>
          <w:trHeight w:val="433"/>
        </w:trPr>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Maksymalna zawartość pyłów:</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Kat.UF</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4.3.2</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 UF9  (tj. masa frakcji przechodzącej przez sito 0,063 mm powinna być ≤ 9%)</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Minimalna zawartość pyłów:</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 xml:space="preserve">Kat. LF </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4.3.2</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 LFNR  (tj. brak wymagań)</w:t>
            </w:r>
          </w:p>
        </w:tc>
      </w:tr>
      <w:tr w:rsidR="00D04BD7" w:rsidRPr="00F84C4C" w:rsidTr="00FA529D">
        <w:trPr>
          <w:trHeight w:val="671"/>
        </w:trPr>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lastRenderedPageBreak/>
              <w:t>Zawartość nadziarna:</w:t>
            </w:r>
          </w:p>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Kat.OC</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4.3.3</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 OC90 (tj. procent przechodzącej masy przez sito 1,4D*) powinien wynosić 100%, a przechodzącej przez sito D**) powinien wynosić 90-99%)</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Wymagania wobec uziarnienia</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4.4.1</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Krzywe graniczne uziarnienia według rys. 1÷3</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Wymagania wobec jednorodności uziarnienia poszczególnych partii – porównanie z deklarowaną przez producenta wartością (S)</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4.4.2</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Wg tab. 2</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Wymagania wobec jednorodności uziarnienia na sitach kontrolnych – różnice w przesiewach</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4.4.2</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Wg tab. 3</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Wrażliwość na mróz; wskaźnik piaskowy SE***), co najmniej</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4.5</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45</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Odporność na rozdrabnianie (dotyczy frakcji 10/14 mm odsianej z mieszanki) wg PN-EN 1097-1 [9], kat. nie wyższa niż</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 LA35  (tj. współczynnik Los Angeles ≤ 35)</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Odporność na ścieranie (dotyczy frakcji 10/14 mm odsianej z mieszanki) wg PN-EN 1097-1 [9], kat. MDE</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Deklarowana</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Mrozoodporność (dotyczy frakcji kruszywa 8/16 mm odsianej z mieszanki) wg PN-EN 1367-1 [12]</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Kat. F4  (tj. zamrażanie-rozmrażanie, procent masy ≤ 4)</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Wartość CBR po zagęszczeniu do wskaźnika zagęszczenia IS=1,0 i moczeniu w wodzie 96 h, co najmniej</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 xml:space="preserve"> ≥ 80</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Wodoprzepuszczalność mieszanki w warstwie odsączającej po zagęszczeniu metodą Proctora do wskaźnika zagęszczenia IS=1,0; wsp. filtracji ”k”, co najmniej cm/s</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4.5</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Brak wymagań</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Zawartość wody w mieszance zagęszczanej; % (m/m) wilgotności optymalnej wg metody Proctora</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80-100</w:t>
            </w:r>
          </w:p>
        </w:tc>
      </w:tr>
      <w:tr w:rsidR="00D04BD7" w:rsidRPr="00F84C4C" w:rsidTr="00FA529D">
        <w:tc>
          <w:tcPr>
            <w:tcW w:w="3085"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Inne cechy środowiskowe</w:t>
            </w:r>
          </w:p>
        </w:tc>
        <w:tc>
          <w:tcPr>
            <w:tcW w:w="709"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4.5</w:t>
            </w:r>
          </w:p>
        </w:tc>
        <w:tc>
          <w:tcPr>
            <w:tcW w:w="5194" w:type="dxa"/>
          </w:tcPr>
          <w:p w:rsidR="00D04BD7" w:rsidRPr="00F84C4C" w:rsidRDefault="00D04BD7" w:rsidP="00FA529D">
            <w:pPr>
              <w:pStyle w:val="sstnromalny"/>
              <w:ind w:firstLine="0"/>
              <w:rPr>
                <w:rFonts w:asciiTheme="minorHAnsi" w:eastAsia="Arial Unicode MS" w:hAnsiTheme="minorHAnsi"/>
                <w:sz w:val="18"/>
                <w:szCs w:val="18"/>
                <w:lang w:val="pl-PL" w:eastAsia="pl-PL"/>
              </w:rPr>
            </w:pPr>
            <w:r w:rsidRPr="00F84C4C">
              <w:rPr>
                <w:rFonts w:asciiTheme="minorHAnsi" w:eastAsia="Arial Unicode MS" w:hAnsiTheme="minorHAnsi"/>
                <w:sz w:val="18"/>
                <w:szCs w:val="18"/>
                <w:lang w:val="pl-PL" w:eastAsia="pl-PL"/>
              </w:rPr>
              <w:t xml:space="preserve">Większość substancji niebezpiecznych określonych w dyrektywie Rady 76/769/EWG zazwyczaj nie występuje w źródłach kruszywa pochodzenia </w:t>
            </w:r>
            <w:r w:rsidRPr="00F84C4C">
              <w:rPr>
                <w:rFonts w:asciiTheme="minorHAnsi" w:eastAsia="Arial Unicode MS" w:hAnsiTheme="minorHAnsi"/>
                <w:sz w:val="18"/>
                <w:szCs w:val="18"/>
                <w:lang w:val="pl-PL" w:eastAsia="pl-PL"/>
              </w:rPr>
              <w:lastRenderedPageBreak/>
              <w:t>mineralnego. Jednak w odniesieniu do kruszyw sztucznych i odpadowych należy badać czy zawartość substancji niebezpiecznych nie przekracza wartości dopuszczalnych wg odrębnych przepisów</w:t>
            </w:r>
          </w:p>
        </w:tc>
      </w:tr>
    </w:tbl>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lastRenderedPageBreak/>
        <w:t>*) Gdy wartości obliczone z 1,4D oraz d/2 nie są dokładnymi wymiarami sit serii ISO 565/R20, należy przyjąć następny niższy wymiar sita. Jeśli D=90 mm należy przyjąć wymiar sita 125 mm jako wartość nadziarna.</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Procentowa zawartość ziaren przechodzących przez sito D może być większa niż 99% masy, ale w takich przypadkach dostawca powinien zadeklarować typowe uziarnienie.</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Badanie wskaźnika piaskowego SE należy wykonać na mieszance po pięciokrotnym zagęszczeniu metodą Proctora wg PN-EN 13286-2.</w:t>
      </w:r>
    </w:p>
    <w:p w:rsidR="00D04BD7" w:rsidRPr="00F84C4C" w:rsidRDefault="00D04BD7" w:rsidP="00C942BC">
      <w:pPr>
        <w:pStyle w:val="SSTnag3"/>
      </w:pPr>
      <w:r w:rsidRPr="00F84C4C">
        <w:t>Wbudowywanie i zagęszczanie mieszanki.</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Całkowita grubość warstwy po zagęszczeniu ma być zgodna z wymaganiami podamymi w Dokumentacji Projektowej. Należy ją rozłożyć w dwóch warstwach. Grubość pojedynczo układanej warstwy nie może przekraczać 20cm po zagęszczeniu. Warstwy powinny być rozłożone w sposób zapewniający osiągnięcie wymaganych spadków i rzędnych wysokościowych. Każda warstwa powinna być wyprofilowana i zagęszczona z zachowaniem wymaganych spadków i rzędnych wysokościowych. Rozpoczęcie budowy następnej warstwy może nastąpić po odbiorze poprzedniej warstwy przez Inżyniera.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Ostateczna grubość obu rozłożonych warstw po zagęszczeniu powinna być równa grubości projektowanej.</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Wilgotność mieszanki kruszywa podczas zagęszczania powinna odpowiadać wilgotności optymalnej, określonej według próby Proctora, zgodnie z </w:t>
      </w:r>
      <w:r w:rsidRPr="00F84C4C">
        <w:rPr>
          <w:rFonts w:asciiTheme="minorHAnsi" w:eastAsia="Arial Unicode MS" w:hAnsiTheme="minorHAnsi" w:cs="Arial Unicode MS"/>
          <w:sz w:val="18"/>
          <w:szCs w:val="18"/>
        </w:rPr>
        <w:t>PN-EN 13286-1 i 2</w:t>
      </w:r>
      <w:r w:rsidRPr="00F84C4C">
        <w:rPr>
          <w:rFonts w:asciiTheme="minorHAnsi" w:eastAsia="Arial Unicode MS" w:hAnsiTheme="minorHAnsi"/>
          <w:sz w:val="18"/>
          <w:szCs w:val="18"/>
        </w:rPr>
        <w:t>.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Zagęszczenie każdej warstwy powinno odbywać się aż do osiągnięcia wymaganego wskaźnika zagęszczenia dla podbudowy Is ≥ 1.0. </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 przypadku gdy przeprowadzenie badania jest niemożliwe, kontrolę zagęszczenia i nośności podbudowy należy oprzeć na metodzie obciążeń płytowych. Wynik modułu należy obliczyć w zakresie obciążeń jednostkowych 0,25-0,35 MPa, doprowadzając obciążenie końcowe do 0,45 MPa W obliczeniach modułu należy zastosować mnożnik ¾ zgodnie z PN-S-02205 zał. B.</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Wielkość E</w:t>
      </w:r>
      <w:r w:rsidRPr="00F84C4C">
        <w:rPr>
          <w:rFonts w:asciiTheme="minorHAnsi" w:eastAsia="Arial Unicode MS" w:hAnsiTheme="minorHAnsi"/>
          <w:sz w:val="18"/>
          <w:szCs w:val="18"/>
          <w:vertAlign w:val="subscript"/>
        </w:rPr>
        <w:t>2</w:t>
      </w:r>
      <w:r w:rsidRPr="00F84C4C">
        <w:rPr>
          <w:rFonts w:asciiTheme="minorHAnsi" w:eastAsia="Arial Unicode MS" w:hAnsiTheme="minorHAnsi"/>
          <w:sz w:val="18"/>
          <w:szCs w:val="18"/>
        </w:rPr>
        <w:t xml:space="preserve"> na podbudowie nie powinna być mniejsza niż 1</w:t>
      </w:r>
      <w:r w:rsidRPr="00F84C4C">
        <w:rPr>
          <w:rFonts w:asciiTheme="minorHAnsi" w:eastAsia="Arial Unicode MS" w:hAnsiTheme="minorHAnsi"/>
          <w:sz w:val="18"/>
          <w:szCs w:val="18"/>
          <w:lang w:val="pl-PL"/>
        </w:rPr>
        <w:t>8</w:t>
      </w:r>
      <w:r w:rsidRPr="00F84C4C">
        <w:rPr>
          <w:rFonts w:asciiTheme="minorHAnsi" w:eastAsia="Arial Unicode MS" w:hAnsiTheme="minorHAnsi"/>
          <w:sz w:val="18"/>
          <w:szCs w:val="18"/>
        </w:rPr>
        <w:t>0 MPa, a E</w:t>
      </w:r>
      <w:r w:rsidRPr="00F84C4C">
        <w:rPr>
          <w:rFonts w:asciiTheme="minorHAnsi" w:eastAsia="Arial Unicode MS" w:hAnsiTheme="minorHAnsi"/>
          <w:sz w:val="18"/>
          <w:szCs w:val="18"/>
          <w:vertAlign w:val="subscript"/>
        </w:rPr>
        <w:t>1</w:t>
      </w:r>
      <w:r w:rsidRPr="00F84C4C">
        <w:rPr>
          <w:rFonts w:asciiTheme="minorHAnsi" w:eastAsia="Arial Unicode MS" w:hAnsiTheme="minorHAnsi"/>
          <w:sz w:val="18"/>
          <w:szCs w:val="18"/>
        </w:rPr>
        <w:t xml:space="preserve"> nie mniej niź </w:t>
      </w:r>
      <w:r w:rsidRPr="00F84C4C">
        <w:rPr>
          <w:rFonts w:asciiTheme="minorHAnsi" w:eastAsia="Arial Unicode MS" w:hAnsiTheme="minorHAnsi"/>
          <w:sz w:val="18"/>
          <w:szCs w:val="18"/>
          <w:lang w:val="pl-PL"/>
        </w:rPr>
        <w:t>10</w:t>
      </w:r>
      <w:r w:rsidRPr="00F84C4C">
        <w:rPr>
          <w:rFonts w:asciiTheme="minorHAnsi" w:eastAsia="Arial Unicode MS" w:hAnsiTheme="minorHAnsi"/>
          <w:sz w:val="18"/>
          <w:szCs w:val="18"/>
        </w:rPr>
        <w:t>0 MPa</w:t>
      </w:r>
    </w:p>
    <w:p w:rsidR="00D04BD7" w:rsidRPr="00F84C4C" w:rsidRDefault="00D04BD7" w:rsidP="00C942BC">
      <w:pPr>
        <w:pStyle w:val="SSTnag3"/>
      </w:pPr>
      <w:r w:rsidRPr="00F84C4C">
        <w:t xml:space="preserve">Utrzymanie podbudowy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D04BD7" w:rsidRPr="00F84C4C" w:rsidRDefault="00D04BD7" w:rsidP="00C942BC">
      <w:pPr>
        <w:pStyle w:val="SSTnagowek2"/>
      </w:pPr>
      <w:r w:rsidRPr="00F84C4C">
        <w:t>Kontrola jakości robót.</w:t>
      </w:r>
    </w:p>
    <w:p w:rsidR="00D04BD7" w:rsidRPr="00F84C4C" w:rsidRDefault="00D04BD7" w:rsidP="00C942BC">
      <w:pPr>
        <w:pStyle w:val="SSTnag3"/>
      </w:pPr>
      <w:r w:rsidRPr="00F84C4C">
        <w:t>Ogólne zasady kontroli jakości robót</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Ogólne zasady kontroli jakości robót podano w STWIORB DM.00.00.00 „Wymagania ogólne” pkt 6.</w:t>
      </w:r>
    </w:p>
    <w:p w:rsidR="00D04BD7" w:rsidRPr="00F84C4C" w:rsidRDefault="00D04BD7" w:rsidP="00C942BC">
      <w:pPr>
        <w:pStyle w:val="SSTnag3"/>
      </w:pPr>
      <w:r w:rsidRPr="00F84C4C">
        <w:t>Badania przed przystąpieniem do robót</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Przed przystąpieniem do robót Wykonawca powinien wykonać badania kruszyw przeznaczonych do wykonania robót i przedstawić wyniki tych badań Inżynierowi w celu akceptacji materiałów. Badania te powinny obejmować wszystkie właściwości określone w pkt 2.1 niniejszej STWIORB.</w:t>
      </w:r>
    </w:p>
    <w:p w:rsidR="00D04BD7" w:rsidRPr="00F84C4C" w:rsidRDefault="00D04BD7" w:rsidP="00C942BC">
      <w:pPr>
        <w:pStyle w:val="SSTnag3"/>
      </w:pPr>
      <w:r w:rsidRPr="00F84C4C">
        <w:t>Badania w czasie robót</w:t>
      </w:r>
    </w:p>
    <w:p w:rsidR="00D04BD7" w:rsidRPr="00F84C4C" w:rsidRDefault="00D04BD7" w:rsidP="0070570E">
      <w:pPr>
        <w:pStyle w:val="sstnag4"/>
      </w:pPr>
      <w:r w:rsidRPr="00F84C4C">
        <w:t>Częstotliwość oraz zakres badań i pomiarów</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 czasie budowy wykonawca powinien prowadzić systematyczne badania kontrolne i dostarczać kopie wyników Inżynierowi. Częstotliwość i zakres badań powinny gwarantować zachowanie wymagań jakościowych i nie powinny schodzić poniżej zakresu i częstotliwości podanej poniżej.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3. Częstotliwość oraz zakres  badań przy budowie podbudowy lub pobocza z kruszyw stabilizowanych mechanicznie</w:t>
      </w:r>
    </w:p>
    <w:tbl>
      <w:tblPr>
        <w:tblW w:w="9781" w:type="dxa"/>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50"/>
        <w:gridCol w:w="3858"/>
        <w:gridCol w:w="2203"/>
        <w:gridCol w:w="3170"/>
      </w:tblGrid>
      <w:tr w:rsidR="00D04BD7" w:rsidRPr="00F84C4C" w:rsidTr="00FA529D">
        <w:trPr>
          <w:trHeight w:val="255"/>
        </w:trPr>
        <w:tc>
          <w:tcPr>
            <w:tcW w:w="55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bCs/>
                <w:iCs/>
                <w:sz w:val="18"/>
                <w:szCs w:val="18"/>
              </w:rPr>
              <w:t>Lp.</w:t>
            </w:r>
          </w:p>
        </w:tc>
        <w:tc>
          <w:tcPr>
            <w:tcW w:w="3858"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bCs/>
                <w:iCs/>
                <w:sz w:val="18"/>
                <w:szCs w:val="18"/>
              </w:rPr>
              <w:t>Wyszczególnienie badań</w:t>
            </w:r>
          </w:p>
        </w:tc>
        <w:tc>
          <w:tcPr>
            <w:tcW w:w="53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bCs/>
                <w:iCs/>
                <w:sz w:val="18"/>
                <w:szCs w:val="18"/>
              </w:rPr>
              <w:t>Częstotliwość badań</w:t>
            </w:r>
          </w:p>
        </w:tc>
      </w:tr>
      <w:tr w:rsidR="00D04BD7" w:rsidRPr="00F84C4C" w:rsidTr="00FA529D">
        <w:trPr>
          <w:trHeight w:val="667"/>
        </w:trPr>
        <w:tc>
          <w:tcPr>
            <w:tcW w:w="550" w:type="dxa"/>
            <w:vMerge/>
            <w:tcBorders>
              <w:top w:val="single" w:sz="6" w:space="0" w:color="000000"/>
              <w:left w:val="single" w:sz="6" w:space="0" w:color="000000"/>
              <w:bottom w:val="single" w:sz="6" w:space="0" w:color="000000"/>
              <w:right w:val="single" w:sz="6" w:space="0" w:color="000000"/>
            </w:tcBorders>
            <w:shd w:val="clear" w:color="auto" w:fill="auto"/>
          </w:tcPr>
          <w:p w:rsidR="00D04BD7" w:rsidRPr="00F84C4C" w:rsidRDefault="00D04BD7" w:rsidP="00AC0574">
            <w:pPr>
              <w:widowControl w:val="0"/>
              <w:autoSpaceDE w:val="0"/>
              <w:autoSpaceDN w:val="0"/>
              <w:adjustRightInd w:val="0"/>
              <w:ind w:firstLine="0"/>
              <w:rPr>
                <w:rFonts w:asciiTheme="minorHAnsi" w:hAnsiTheme="minorHAnsi"/>
                <w:sz w:val="18"/>
                <w:szCs w:val="18"/>
              </w:rPr>
            </w:pPr>
          </w:p>
        </w:tc>
        <w:tc>
          <w:tcPr>
            <w:tcW w:w="3858" w:type="dxa"/>
            <w:vMerge/>
            <w:tcBorders>
              <w:top w:val="single" w:sz="6" w:space="0" w:color="000000"/>
              <w:left w:val="single" w:sz="6" w:space="0" w:color="000000"/>
              <w:bottom w:val="single" w:sz="6" w:space="0" w:color="000000"/>
              <w:right w:val="single" w:sz="6" w:space="0" w:color="000000"/>
            </w:tcBorders>
            <w:shd w:val="clear" w:color="auto" w:fill="auto"/>
          </w:tcPr>
          <w:p w:rsidR="00D04BD7" w:rsidRPr="00F84C4C" w:rsidRDefault="00D04BD7" w:rsidP="00AC0574">
            <w:pPr>
              <w:widowControl w:val="0"/>
              <w:autoSpaceDE w:val="0"/>
              <w:autoSpaceDN w:val="0"/>
              <w:adjustRightInd w:val="0"/>
              <w:ind w:firstLine="0"/>
              <w:rPr>
                <w:rFonts w:asciiTheme="minorHAnsi" w:hAnsiTheme="minorHAnsi"/>
                <w:sz w:val="18"/>
                <w:szCs w:val="18"/>
              </w:rPr>
            </w:pPr>
          </w:p>
        </w:tc>
        <w:tc>
          <w:tcPr>
            <w:tcW w:w="22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bCs/>
                <w:iCs/>
                <w:sz w:val="18"/>
                <w:szCs w:val="18"/>
              </w:rPr>
              <w:t>Minimalna liczba badań na dziennej działce roboczej</w:t>
            </w:r>
          </w:p>
        </w:tc>
        <w:tc>
          <w:tcPr>
            <w:tcW w:w="31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bCs/>
                <w:iCs/>
                <w:sz w:val="18"/>
                <w:szCs w:val="18"/>
              </w:rPr>
              <w:t>Maksymalna powierzchnia podbudowy przypadająca na jedno badanie (m</w:t>
            </w:r>
            <w:r w:rsidRPr="00F84C4C">
              <w:rPr>
                <w:rFonts w:asciiTheme="minorHAnsi" w:hAnsiTheme="minorHAnsi"/>
                <w:bCs/>
                <w:iCs/>
                <w:sz w:val="18"/>
                <w:szCs w:val="18"/>
                <w:vertAlign w:val="superscript"/>
              </w:rPr>
              <w:t>2</w:t>
            </w:r>
            <w:r w:rsidRPr="00F84C4C">
              <w:rPr>
                <w:rFonts w:asciiTheme="minorHAnsi" w:hAnsiTheme="minorHAnsi"/>
                <w:bCs/>
                <w:iCs/>
                <w:sz w:val="18"/>
                <w:szCs w:val="18"/>
              </w:rPr>
              <w:t>)</w:t>
            </w:r>
          </w:p>
        </w:tc>
      </w:tr>
      <w:tr w:rsidR="00D04BD7" w:rsidRPr="00F84C4C" w:rsidTr="00FA529D">
        <w:trPr>
          <w:trHeight w:val="255"/>
        </w:trPr>
        <w:tc>
          <w:tcPr>
            <w:tcW w:w="5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1</w:t>
            </w:r>
          </w:p>
        </w:tc>
        <w:tc>
          <w:tcPr>
            <w:tcW w:w="38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rPr>
                <w:rFonts w:asciiTheme="minorHAnsi" w:hAnsiTheme="minorHAnsi"/>
                <w:sz w:val="18"/>
                <w:szCs w:val="18"/>
              </w:rPr>
            </w:pPr>
            <w:r w:rsidRPr="00F84C4C">
              <w:rPr>
                <w:rFonts w:asciiTheme="minorHAnsi" w:hAnsiTheme="minorHAnsi"/>
                <w:iCs/>
                <w:sz w:val="18"/>
                <w:szCs w:val="18"/>
              </w:rPr>
              <w:t xml:space="preserve">Uziarnienie mieszanki </w:t>
            </w:r>
          </w:p>
        </w:tc>
        <w:tc>
          <w:tcPr>
            <w:tcW w:w="2203"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2</w:t>
            </w:r>
          </w:p>
        </w:tc>
        <w:tc>
          <w:tcPr>
            <w:tcW w:w="3169"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600</w:t>
            </w:r>
          </w:p>
        </w:tc>
      </w:tr>
      <w:tr w:rsidR="00D04BD7" w:rsidRPr="00F84C4C" w:rsidTr="00FA529D">
        <w:trPr>
          <w:trHeight w:val="255"/>
        </w:trPr>
        <w:tc>
          <w:tcPr>
            <w:tcW w:w="5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2</w:t>
            </w:r>
          </w:p>
        </w:tc>
        <w:tc>
          <w:tcPr>
            <w:tcW w:w="38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rPr>
                <w:rFonts w:asciiTheme="minorHAnsi" w:hAnsiTheme="minorHAnsi"/>
                <w:sz w:val="18"/>
                <w:szCs w:val="18"/>
              </w:rPr>
            </w:pPr>
            <w:r w:rsidRPr="00F84C4C">
              <w:rPr>
                <w:rFonts w:asciiTheme="minorHAnsi" w:hAnsiTheme="minorHAnsi"/>
                <w:iCs/>
                <w:sz w:val="18"/>
                <w:szCs w:val="18"/>
              </w:rPr>
              <w:t xml:space="preserve">Wilgotność mieszanki </w:t>
            </w:r>
          </w:p>
        </w:tc>
        <w:tc>
          <w:tcPr>
            <w:tcW w:w="2203" w:type="dxa"/>
            <w:vMerge/>
            <w:tcBorders>
              <w:top w:val="single" w:sz="6" w:space="0" w:color="000000"/>
              <w:left w:val="single" w:sz="6" w:space="0" w:color="000000"/>
              <w:bottom w:val="single" w:sz="6" w:space="0" w:color="000000"/>
              <w:right w:val="single" w:sz="6" w:space="0" w:color="000000"/>
            </w:tcBorders>
            <w:shd w:val="clear" w:color="auto" w:fill="auto"/>
          </w:tcPr>
          <w:p w:rsidR="00D04BD7" w:rsidRPr="00F84C4C" w:rsidRDefault="00D04BD7" w:rsidP="00AC0574">
            <w:pPr>
              <w:widowControl w:val="0"/>
              <w:autoSpaceDE w:val="0"/>
              <w:autoSpaceDN w:val="0"/>
              <w:adjustRightInd w:val="0"/>
              <w:ind w:firstLine="0"/>
              <w:rPr>
                <w:rFonts w:asciiTheme="minorHAnsi" w:hAnsiTheme="minorHAnsi"/>
                <w:sz w:val="18"/>
                <w:szCs w:val="18"/>
              </w:rPr>
            </w:pPr>
          </w:p>
        </w:tc>
        <w:tc>
          <w:tcPr>
            <w:tcW w:w="3169" w:type="dxa"/>
            <w:vMerge/>
            <w:tcBorders>
              <w:top w:val="single" w:sz="6" w:space="0" w:color="000000"/>
              <w:left w:val="single" w:sz="6" w:space="0" w:color="000000"/>
              <w:bottom w:val="single" w:sz="6" w:space="0" w:color="000000"/>
              <w:right w:val="single" w:sz="6" w:space="0" w:color="000000"/>
            </w:tcBorders>
            <w:shd w:val="clear" w:color="auto" w:fill="auto"/>
          </w:tcPr>
          <w:p w:rsidR="00D04BD7" w:rsidRPr="00F84C4C" w:rsidRDefault="00D04BD7" w:rsidP="00AC0574">
            <w:pPr>
              <w:widowControl w:val="0"/>
              <w:autoSpaceDE w:val="0"/>
              <w:autoSpaceDN w:val="0"/>
              <w:adjustRightInd w:val="0"/>
              <w:ind w:firstLine="0"/>
              <w:rPr>
                <w:rFonts w:asciiTheme="minorHAnsi" w:hAnsiTheme="minorHAnsi"/>
                <w:sz w:val="18"/>
                <w:szCs w:val="18"/>
              </w:rPr>
            </w:pPr>
          </w:p>
        </w:tc>
      </w:tr>
      <w:tr w:rsidR="00D04BD7" w:rsidRPr="00F84C4C" w:rsidTr="00FA529D">
        <w:trPr>
          <w:trHeight w:val="227"/>
        </w:trPr>
        <w:tc>
          <w:tcPr>
            <w:tcW w:w="5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lastRenderedPageBreak/>
              <w:t>3</w:t>
            </w:r>
          </w:p>
        </w:tc>
        <w:tc>
          <w:tcPr>
            <w:tcW w:w="38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rPr>
                <w:rFonts w:asciiTheme="minorHAnsi" w:hAnsiTheme="minorHAnsi"/>
                <w:sz w:val="18"/>
                <w:szCs w:val="18"/>
              </w:rPr>
            </w:pPr>
            <w:r w:rsidRPr="00F84C4C">
              <w:rPr>
                <w:rFonts w:asciiTheme="minorHAnsi" w:hAnsiTheme="minorHAnsi"/>
                <w:iCs/>
                <w:sz w:val="18"/>
                <w:szCs w:val="18"/>
              </w:rPr>
              <w:t>Zagęszczenie warstwy</w:t>
            </w:r>
          </w:p>
        </w:tc>
        <w:tc>
          <w:tcPr>
            <w:tcW w:w="2203" w:type="dxa"/>
            <w:tcBorders>
              <w:top w:val="single" w:sz="6" w:space="0" w:color="000000"/>
              <w:left w:val="single" w:sz="6" w:space="0" w:color="000000"/>
              <w:bottom w:val="single" w:sz="6" w:space="0" w:color="000000"/>
              <w:right w:val="single" w:sz="4" w:space="0" w:color="auto"/>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right"/>
              <w:rPr>
                <w:rFonts w:asciiTheme="minorHAnsi" w:hAnsiTheme="minorHAnsi"/>
                <w:sz w:val="18"/>
                <w:szCs w:val="18"/>
              </w:rPr>
            </w:pPr>
            <w:r w:rsidRPr="00F84C4C">
              <w:rPr>
                <w:rFonts w:asciiTheme="minorHAnsi" w:hAnsiTheme="minorHAnsi"/>
                <w:iCs/>
                <w:sz w:val="18"/>
                <w:szCs w:val="18"/>
              </w:rPr>
              <w:t>10 próbek</w:t>
            </w:r>
          </w:p>
        </w:tc>
        <w:tc>
          <w:tcPr>
            <w:tcW w:w="3169" w:type="dxa"/>
            <w:tcBorders>
              <w:top w:val="single" w:sz="6" w:space="0" w:color="000000"/>
              <w:left w:val="single" w:sz="4" w:space="0" w:color="auto"/>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rPr>
                <w:rFonts w:asciiTheme="minorHAnsi" w:hAnsiTheme="minorHAnsi"/>
                <w:sz w:val="18"/>
                <w:szCs w:val="18"/>
              </w:rPr>
            </w:pPr>
            <w:r w:rsidRPr="00F84C4C">
              <w:rPr>
                <w:rFonts w:asciiTheme="minorHAnsi" w:hAnsiTheme="minorHAnsi"/>
                <w:iCs/>
                <w:sz w:val="18"/>
                <w:szCs w:val="18"/>
              </w:rPr>
              <w:t>na 100 m</w:t>
            </w:r>
            <w:r w:rsidRPr="00F84C4C">
              <w:rPr>
                <w:rFonts w:asciiTheme="minorHAnsi" w:hAnsiTheme="minorHAnsi"/>
                <w:iCs/>
                <w:sz w:val="18"/>
                <w:szCs w:val="18"/>
                <w:vertAlign w:val="superscript"/>
              </w:rPr>
              <w:t>2</w:t>
            </w:r>
          </w:p>
        </w:tc>
      </w:tr>
      <w:tr w:rsidR="00D04BD7" w:rsidRPr="00F84C4C" w:rsidTr="00FA529D">
        <w:trPr>
          <w:trHeight w:val="227"/>
        </w:trPr>
        <w:tc>
          <w:tcPr>
            <w:tcW w:w="5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4</w:t>
            </w:r>
          </w:p>
        </w:tc>
        <w:tc>
          <w:tcPr>
            <w:tcW w:w="38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rPr>
                <w:rFonts w:asciiTheme="minorHAnsi" w:hAnsiTheme="minorHAnsi"/>
                <w:sz w:val="18"/>
                <w:szCs w:val="18"/>
              </w:rPr>
            </w:pPr>
            <w:r w:rsidRPr="00F84C4C">
              <w:rPr>
                <w:rFonts w:asciiTheme="minorHAnsi" w:hAnsiTheme="minorHAnsi"/>
                <w:iCs/>
                <w:sz w:val="18"/>
                <w:szCs w:val="18"/>
              </w:rPr>
              <w:t>Badanie właściwości kruszywa wg tab. 1</w:t>
            </w:r>
          </w:p>
        </w:tc>
        <w:tc>
          <w:tcPr>
            <w:tcW w:w="537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AC0574">
            <w:pPr>
              <w:widowControl w:val="0"/>
              <w:autoSpaceDE w:val="0"/>
              <w:autoSpaceDN w:val="0"/>
              <w:adjustRightInd w:val="0"/>
              <w:ind w:firstLine="0"/>
              <w:jc w:val="center"/>
              <w:rPr>
                <w:rFonts w:asciiTheme="minorHAnsi" w:hAnsiTheme="minorHAnsi"/>
                <w:sz w:val="18"/>
                <w:szCs w:val="18"/>
              </w:rPr>
            </w:pPr>
            <w:r w:rsidRPr="00F84C4C">
              <w:rPr>
                <w:rFonts w:asciiTheme="minorHAnsi" w:hAnsiTheme="minorHAnsi"/>
                <w:iCs/>
                <w:sz w:val="18"/>
                <w:szCs w:val="18"/>
              </w:rPr>
              <w:t>dla każdej partii kruszywa i przy każdej zmianie kruszywa</w:t>
            </w:r>
          </w:p>
        </w:tc>
      </w:tr>
    </w:tbl>
    <w:p w:rsidR="00D04BD7" w:rsidRPr="00F84C4C" w:rsidRDefault="00D04BD7" w:rsidP="0070570E">
      <w:pPr>
        <w:pStyle w:val="sstnag4"/>
      </w:pPr>
      <w:r w:rsidRPr="00F84C4C">
        <w:t>Uziarnienie mieszanki</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Uziarnienie mieszanki powinno być zgodne z wymaganiami ninijeszej STWIORB. Próbki należy pobierać w sposób losowy z rozłożonej warstwy, przed jej zagęszczeniem. Wyniki badań powinny być na bieżąco przekazywane Inżynierowi.</w:t>
      </w:r>
    </w:p>
    <w:p w:rsidR="00D04BD7" w:rsidRPr="00F84C4C" w:rsidRDefault="00D04BD7" w:rsidP="0070570E">
      <w:pPr>
        <w:pStyle w:val="sstnag4"/>
      </w:pPr>
      <w:r w:rsidRPr="00F84C4C">
        <w:t xml:space="preserve">Wilgotność mieszanki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Wilgotność mieszanki powinna odpowiadać wilgotności optymalnej, określonej według próby Proctora, zgodnie z PN-EN 13286-2 z tolerancją +10% -20%.</w:t>
      </w:r>
    </w:p>
    <w:p w:rsidR="00D04BD7" w:rsidRPr="00F84C4C" w:rsidRDefault="00D04BD7" w:rsidP="0070570E">
      <w:pPr>
        <w:pStyle w:val="sstnag4"/>
      </w:pPr>
      <w:r w:rsidRPr="00F84C4C">
        <w:t>Zagęszczenie</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Zagęszczenie każdej warstwy powinno odbywać się aż do osiągnięcia wymaganego wskaźnika zagęszczenia.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Zagęszczenie podbudowy należy sprawdzać według  metody obciążeń płytowych, wg PN-EN 13286-2 i nie rzadziej niż raz na 500m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lub według zaleceń Inżyniera.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Zagęszczenie podbudowy stabilizowanej mechanicznie należy uznać za prawidłowe, gdy stosunek wtórnego modułu E2 do pierwotnego modułu odkształcenia E1 jest nie większy od 2,2 dla każdej warstwy konstrukcyjnej podbudowy.</w:t>
      </w:r>
    </w:p>
    <w:p w:rsidR="00D04BD7" w:rsidRPr="00F84C4C" w:rsidRDefault="00D04BD7" w:rsidP="00D04BD7">
      <w:pPr>
        <w:jc w:val="center"/>
        <w:rPr>
          <w:rFonts w:asciiTheme="minorHAnsi" w:hAnsiTheme="minorHAnsi"/>
          <w:sz w:val="18"/>
          <w:szCs w:val="18"/>
        </w:rPr>
      </w:pPr>
      <w:r w:rsidRPr="00F84C4C">
        <w:rPr>
          <w:rFonts w:asciiTheme="minorHAnsi" w:hAnsiTheme="minorHAnsi"/>
          <w:noProof/>
          <w:sz w:val="18"/>
          <w:szCs w:val="18"/>
          <w:lang w:eastAsia="pl-PL"/>
        </w:rPr>
        <w:drawing>
          <wp:inline distT="0" distB="0" distL="0" distR="0">
            <wp:extent cx="213360" cy="4343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434340"/>
                    </a:xfrm>
                    <a:prstGeom prst="rect">
                      <a:avLst/>
                    </a:prstGeom>
                    <a:noFill/>
                    <a:ln>
                      <a:noFill/>
                    </a:ln>
                  </pic:spPr>
                </pic:pic>
              </a:graphicData>
            </a:graphic>
          </wp:inline>
        </w:drawing>
      </w:r>
      <w:r w:rsidRPr="00F84C4C">
        <w:rPr>
          <w:rFonts w:asciiTheme="minorHAnsi" w:hAnsiTheme="minorHAnsi"/>
          <w:sz w:val="18"/>
          <w:szCs w:val="18"/>
        </w:rPr>
        <w:t xml:space="preserve">  ≤   2,2</w:t>
      </w:r>
    </w:p>
    <w:p w:rsidR="00D04BD7" w:rsidRPr="00F84C4C" w:rsidRDefault="00D04BD7" w:rsidP="0070570E">
      <w:pPr>
        <w:pStyle w:val="sstnag4"/>
      </w:pPr>
      <w:r w:rsidRPr="00F84C4C">
        <w:t>Właściwości kruszywa.</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Badania kruszywa powinny obejmować ocenę wszystkich właściwości określonych w pkt 2.1.</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Próbki do badań pełnych powinny być pobierane przez Wykonawcę w sposób losowy w obecności Inżyniera.</w:t>
      </w:r>
    </w:p>
    <w:p w:rsidR="00D04BD7" w:rsidRPr="00F84C4C" w:rsidRDefault="00D04BD7" w:rsidP="00C942BC">
      <w:pPr>
        <w:pStyle w:val="SSTnag3"/>
      </w:pPr>
      <w:r w:rsidRPr="00F84C4C">
        <w:t xml:space="preserve">Wymagania dotyczące cech geometrycznych podbudowy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Częstotliwość oraz zakres pomiarów dotyczących cech geometrycznych podbudowy  podano w  tablicy 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4. Częstotliwość oraz zakres pomiarów wykonanej warstwy z kruszywa stabilizowanego mechanicznie</w:t>
      </w:r>
    </w:p>
    <w:tbl>
      <w:tblPr>
        <w:tblW w:w="9639" w:type="dxa"/>
        <w:tblInd w:w="1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67"/>
        <w:gridCol w:w="3261"/>
        <w:gridCol w:w="5811"/>
      </w:tblGrid>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Lp.</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Wyszczególnienie badań i pomiarów</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Minimalna częstotliwość pomiarów</w:t>
            </w:r>
          </w:p>
        </w:tc>
      </w:tr>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 xml:space="preserve">Szerokość podbudowy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 razy</w:t>
            </w:r>
          </w:p>
        </w:tc>
      </w:tr>
      <w:tr w:rsidR="00D04BD7" w:rsidRPr="00F84C4C" w:rsidTr="00FA529D">
        <w:trPr>
          <w:trHeight w:val="4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Równość podłużna</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w sposób ciągły planografem albo co  20 m łatą na każdym pasie ruchu</w:t>
            </w:r>
          </w:p>
        </w:tc>
      </w:tr>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Równość poprzeczna</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 razy</w:t>
            </w:r>
          </w:p>
        </w:tc>
      </w:tr>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Spadki poprzeczne*</w:t>
            </w:r>
            <w:r w:rsidRPr="00F84C4C">
              <w:rPr>
                <w:rFonts w:asciiTheme="minorHAnsi" w:hAnsiTheme="minorHAnsi"/>
                <w:sz w:val="18"/>
                <w:szCs w:val="18"/>
                <w:vertAlign w:val="superscript"/>
                <w:lang w:val="pl-PL" w:eastAsia="pl-PL"/>
              </w:rPr>
              <w:t>)</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 razy</w:t>
            </w:r>
          </w:p>
        </w:tc>
      </w:tr>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5</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Rzędne wysokościowe</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co 10 m</w:t>
            </w:r>
          </w:p>
        </w:tc>
      </w:tr>
      <w:tr w:rsidR="00D04BD7" w:rsidRPr="00F84C4C" w:rsidTr="00FA529D">
        <w:trPr>
          <w:trHeight w:val="22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6</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Ukształtowanie osi w planie*</w:t>
            </w:r>
            <w:r w:rsidRPr="00F84C4C">
              <w:rPr>
                <w:rFonts w:asciiTheme="minorHAnsi" w:hAnsiTheme="minorHAnsi"/>
                <w:sz w:val="18"/>
                <w:szCs w:val="18"/>
                <w:vertAlign w:val="superscript"/>
                <w:lang w:val="pl-PL" w:eastAsia="pl-PL"/>
              </w:rPr>
              <w:t>)</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co 10 m</w:t>
            </w:r>
          </w:p>
        </w:tc>
      </w:tr>
      <w:tr w:rsidR="00D04BD7" w:rsidRPr="00F84C4C" w:rsidTr="00FA529D">
        <w:trPr>
          <w:trHeight w:val="30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7</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 xml:space="preserve">Grubość podbudowy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w 3 punktach</w:t>
            </w:r>
          </w:p>
        </w:tc>
      </w:tr>
      <w:tr w:rsidR="00D04BD7" w:rsidRPr="00F84C4C" w:rsidTr="00FA529D">
        <w:trPr>
          <w:trHeight w:val="66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lastRenderedPageBreak/>
              <w:t>8</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Nośność podbudowy:</w:t>
            </w:r>
          </w:p>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 moduł odkształcenia</w:t>
            </w:r>
          </w:p>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 ugięcie sprężyste</w:t>
            </w:r>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04BD7" w:rsidRPr="00F84C4C" w:rsidRDefault="00D04BD7" w:rsidP="00FA529D">
            <w:pPr>
              <w:pStyle w:val="sstnromalny"/>
              <w:ind w:firstLine="0"/>
              <w:rPr>
                <w:rFonts w:asciiTheme="minorHAnsi" w:hAnsiTheme="minorHAnsi"/>
                <w:sz w:val="18"/>
                <w:szCs w:val="18"/>
                <w:lang w:val="pl-PL" w:eastAsia="pl-PL"/>
              </w:rPr>
            </w:pPr>
          </w:p>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co najmniej w dwóch przekrojach na każde 10 m</w:t>
            </w:r>
          </w:p>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co najmniej w 2 punktach na każde 10 m</w:t>
            </w:r>
          </w:p>
        </w:tc>
      </w:tr>
    </w:tbl>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Dodatkowe pomiary spadków poprzecznych i ukształtowania osi w planie należy wykonać w punktach głównych łuków poziomych.</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Szerokość podbudowy lub pobocza nie może różnić się od szerokości projektowanej o więcej niż +10cm, -5cm.</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Na jezdniach bez krawężników szerokość podbudowy powinna być większa od szerokości warstwy wyżej leżącej o co najmniej 25cm lub o wartość wskazaną w dokumentacji projektowej.</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Nierówności podłużne należy mierzyć 4-metrową łatą zgodnie z BN-68/8931-04. Nierówności poprzeczne podbudowy należy mierzyć 4-metrową łatą.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Nierówności  nie mogą przekraczać 10mm.</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Spadki poprzeczne podbudowy na prostych i łukach powinny być zgodne z Dokumentacją Projektową,  z tolerancją </w:t>
      </w:r>
      <w:r w:rsidRPr="00F84C4C">
        <w:rPr>
          <w:rFonts w:asciiTheme="minorHAnsi" w:hAnsiTheme="minorHAnsi"/>
          <w:sz w:val="18"/>
          <w:szCs w:val="18"/>
        </w:rPr>
        <w:t>±</w:t>
      </w:r>
      <w:r w:rsidRPr="00F84C4C">
        <w:rPr>
          <w:rFonts w:asciiTheme="minorHAnsi" w:eastAsia="Arial Unicode MS" w:hAnsiTheme="minorHAnsi"/>
          <w:sz w:val="18"/>
          <w:szCs w:val="18"/>
        </w:rPr>
        <w:t xml:space="preserve"> 0,5 %.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Różnice pomiędzy rzędnymi wysokościowymi i rzędnymi projektowanymi nie powinny przekraczać + 1cm, </w:t>
      </w:r>
      <w:r w:rsidRPr="00F84C4C">
        <w:rPr>
          <w:rFonts w:asciiTheme="minorHAnsi" w:hAnsiTheme="minorHAnsi"/>
          <w:sz w:val="18"/>
          <w:szCs w:val="18"/>
        </w:rPr>
        <w:br/>
      </w:r>
      <w:r w:rsidRPr="00F84C4C">
        <w:rPr>
          <w:rFonts w:asciiTheme="minorHAnsi" w:eastAsia="Arial Unicode MS" w:hAnsiTheme="minorHAnsi"/>
          <w:sz w:val="18"/>
          <w:szCs w:val="18"/>
        </w:rPr>
        <w:t>-2cm.</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Oś w planie nie może być przesunięta w stosunku do osi projektowanej o więcej niż </w:t>
      </w:r>
      <w:r w:rsidRPr="00F84C4C">
        <w:rPr>
          <w:rFonts w:asciiTheme="minorHAnsi" w:hAnsiTheme="minorHAnsi"/>
          <w:sz w:val="18"/>
          <w:szCs w:val="18"/>
        </w:rPr>
        <w:t>±</w:t>
      </w:r>
      <w:r w:rsidRPr="00F84C4C">
        <w:rPr>
          <w:rFonts w:asciiTheme="minorHAnsi" w:eastAsia="Arial Unicode MS" w:hAnsiTheme="minorHAnsi"/>
          <w:sz w:val="18"/>
          <w:szCs w:val="18"/>
        </w:rPr>
        <w:t> 5 cm.</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Grubość nie może się  różnić od grubości projektowanej o więcej niż:</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dla podbudowy zasadniczej  ± 10%,</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Moduł odkształcenia wg PN-B-02205 powinien być zgodny z podanym w tablicy 5,</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Ugięcie sprężyste wg BN-70/8931-06 powinno być zgodne z podanym w tablicy 5.</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Tablica 5. Cechy podbudowy</w:t>
      </w:r>
    </w:p>
    <w:p w:rsidR="00D04BD7" w:rsidRPr="00F84C4C" w:rsidRDefault="00D04BD7" w:rsidP="00D04BD7">
      <w:pPr>
        <w:spacing w:after="200" w:line="276" w:lineRule="auto"/>
        <w:rPr>
          <w:rFonts w:asciiTheme="minorHAnsi" w:eastAsia="Calibri" w:hAnsiTheme="minorHAnsi"/>
          <w:sz w:val="18"/>
          <w:szCs w:val="18"/>
        </w:rPr>
      </w:pP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44"/>
        <w:gridCol w:w="1986"/>
        <w:gridCol w:w="1276"/>
        <w:gridCol w:w="1276"/>
        <w:gridCol w:w="1702"/>
        <w:gridCol w:w="1561"/>
      </w:tblGrid>
      <w:tr w:rsidR="00D04BD7" w:rsidRPr="00F84C4C" w:rsidTr="00FA529D">
        <w:trPr>
          <w:trHeight w:val="255"/>
          <w:jc w:val="center"/>
        </w:trPr>
        <w:tc>
          <w:tcPr>
            <w:tcW w:w="1843"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Podbudowa</w:t>
            </w:r>
          </w:p>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z kruszywa o wskaźniku w</w:t>
            </w:r>
            <w:r w:rsidRPr="00F84C4C">
              <w:rPr>
                <w:rFonts w:asciiTheme="minorHAnsi" w:hAnsiTheme="minorHAnsi"/>
                <w:sz w:val="18"/>
                <w:szCs w:val="18"/>
                <w:vertAlign w:val="subscript"/>
              </w:rPr>
              <w:t>noś</w:t>
            </w:r>
            <w:r w:rsidRPr="00F84C4C">
              <w:rPr>
                <w:rFonts w:asciiTheme="minorHAnsi" w:hAnsiTheme="minorHAnsi"/>
                <w:sz w:val="18"/>
                <w:szCs w:val="18"/>
              </w:rPr>
              <w:t xml:space="preserve"> nie mniejszym</w:t>
            </w:r>
          </w:p>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niż,   %</w:t>
            </w:r>
          </w:p>
        </w:tc>
        <w:tc>
          <w:tcPr>
            <w:tcW w:w="7796" w:type="dxa"/>
            <w:gridSpan w:val="5"/>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widowControl w:val="0"/>
              <w:autoSpaceDE w:val="0"/>
              <w:autoSpaceDN w:val="0"/>
              <w:adjustRightInd w:val="0"/>
              <w:spacing w:after="200" w:line="276" w:lineRule="auto"/>
              <w:ind w:firstLine="0"/>
              <w:jc w:val="center"/>
              <w:rPr>
                <w:rFonts w:asciiTheme="minorHAnsi" w:eastAsia="Calibri" w:hAnsiTheme="minorHAnsi"/>
                <w:sz w:val="18"/>
                <w:szCs w:val="18"/>
              </w:rPr>
            </w:pPr>
            <w:r w:rsidRPr="00F84C4C">
              <w:rPr>
                <w:rFonts w:asciiTheme="minorHAnsi" w:eastAsia="Calibri" w:hAnsiTheme="minorHAnsi"/>
                <w:b/>
                <w:bCs/>
                <w:iCs/>
                <w:sz w:val="18"/>
                <w:szCs w:val="18"/>
              </w:rPr>
              <w:t>Wymagane cechy podbudowy</w:t>
            </w:r>
          </w:p>
        </w:tc>
      </w:tr>
      <w:tr w:rsidR="00D04BD7" w:rsidRPr="00F84C4C" w:rsidTr="00FA529D">
        <w:trPr>
          <w:trHeight w:val="667"/>
          <w:jc w:val="center"/>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D04BD7" w:rsidRPr="00F84C4C" w:rsidRDefault="00D04BD7" w:rsidP="00AC0574">
            <w:pPr>
              <w:ind w:firstLine="0"/>
              <w:rPr>
                <w:rFonts w:asciiTheme="minorHAnsi" w:hAnsiTheme="minorHAnsi"/>
                <w:sz w:val="18"/>
                <w:szCs w:val="18"/>
              </w:rPr>
            </w:pPr>
          </w:p>
        </w:tc>
        <w:tc>
          <w:tcPr>
            <w:tcW w:w="1985"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Wskaźnik zagęszczenia I</w:t>
            </w:r>
            <w:r w:rsidRPr="00F84C4C">
              <w:rPr>
                <w:rFonts w:asciiTheme="minorHAnsi" w:hAnsiTheme="minorHAnsi"/>
                <w:sz w:val="18"/>
                <w:szCs w:val="18"/>
                <w:vertAlign w:val="subscript"/>
              </w:rPr>
              <w:t>S</w:t>
            </w:r>
            <w:r w:rsidRPr="00F84C4C">
              <w:rPr>
                <w:rFonts w:asciiTheme="minorHAnsi" w:hAnsiTheme="minorHAnsi"/>
                <w:sz w:val="18"/>
                <w:szCs w:val="18"/>
              </w:rPr>
              <w:t xml:space="preserve">   nie</w:t>
            </w:r>
          </w:p>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mniejszy niż</w:t>
            </w:r>
          </w:p>
        </w:tc>
        <w:tc>
          <w:tcPr>
            <w:tcW w:w="255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Maksymalne ugięcie sprężyste pod kołem, mm</w:t>
            </w:r>
          </w:p>
        </w:tc>
        <w:tc>
          <w:tcPr>
            <w:tcW w:w="326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Minimalny moduł odkształcenia mierzony płytą o średnicy 30 cm, MPa</w:t>
            </w:r>
          </w:p>
        </w:tc>
      </w:tr>
      <w:tr w:rsidR="00D04BD7" w:rsidRPr="00F84C4C" w:rsidTr="00FA529D">
        <w:trPr>
          <w:trHeight w:val="447"/>
          <w:jc w:val="center"/>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D04BD7" w:rsidRPr="00F84C4C" w:rsidRDefault="00D04BD7" w:rsidP="00AC0574">
            <w:pPr>
              <w:ind w:firstLine="0"/>
              <w:rPr>
                <w:rFonts w:asciiTheme="minorHAnsi" w:hAnsiTheme="minorHAnsi"/>
                <w:sz w:val="18"/>
                <w:szCs w:val="18"/>
              </w:rPr>
            </w:pPr>
          </w:p>
        </w:tc>
        <w:tc>
          <w:tcPr>
            <w:tcW w:w="7796" w:type="dxa"/>
            <w:vMerge/>
            <w:tcBorders>
              <w:top w:val="single" w:sz="6" w:space="0" w:color="000000"/>
              <w:left w:val="single" w:sz="6" w:space="0" w:color="000000"/>
              <w:bottom w:val="single" w:sz="6" w:space="0" w:color="000000"/>
              <w:right w:val="single" w:sz="6" w:space="0" w:color="000000"/>
            </w:tcBorders>
            <w:vAlign w:val="center"/>
            <w:hideMark/>
          </w:tcPr>
          <w:p w:rsidR="00D04BD7" w:rsidRPr="00F84C4C" w:rsidRDefault="00D04BD7" w:rsidP="00AC0574">
            <w:pPr>
              <w:ind w:firstLine="0"/>
              <w:rPr>
                <w:rFonts w:asciiTheme="minorHAnsi" w:hAnsiTheme="minorHAnsi"/>
                <w:sz w:val="18"/>
                <w:szCs w:val="18"/>
              </w:rPr>
            </w:pP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40 kN</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50 kN</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od pierwszego obciążenia E</w:t>
            </w:r>
            <w:r w:rsidRPr="00F84C4C">
              <w:rPr>
                <w:rFonts w:asciiTheme="minorHAnsi" w:hAnsiTheme="minorHAnsi"/>
                <w:sz w:val="18"/>
                <w:szCs w:val="18"/>
                <w:vertAlign w:val="subscript"/>
              </w:rPr>
              <w:t>1</w:t>
            </w: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od drugiego obciążenia E</w:t>
            </w:r>
            <w:r w:rsidRPr="00F84C4C">
              <w:rPr>
                <w:rFonts w:asciiTheme="minorHAnsi" w:hAnsiTheme="minorHAnsi"/>
                <w:sz w:val="18"/>
                <w:szCs w:val="18"/>
                <w:vertAlign w:val="subscript"/>
              </w:rPr>
              <w:t>2</w:t>
            </w:r>
          </w:p>
        </w:tc>
      </w:tr>
      <w:tr w:rsidR="00D04BD7" w:rsidRPr="00F84C4C" w:rsidTr="00FA529D">
        <w:trPr>
          <w:trHeight w:val="313"/>
          <w:jc w:val="center"/>
        </w:trPr>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80</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1,0</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1,25</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1,40</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100</w:t>
            </w: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rsidR="00D04BD7" w:rsidRPr="00F84C4C" w:rsidRDefault="00D04BD7" w:rsidP="00AC0574">
            <w:pPr>
              <w:keepLines/>
              <w:spacing w:line="276" w:lineRule="auto"/>
              <w:ind w:firstLine="0"/>
              <w:jc w:val="center"/>
              <w:rPr>
                <w:rFonts w:asciiTheme="minorHAnsi" w:hAnsiTheme="minorHAnsi"/>
                <w:sz w:val="18"/>
                <w:szCs w:val="18"/>
              </w:rPr>
            </w:pPr>
            <w:r w:rsidRPr="00F84C4C">
              <w:rPr>
                <w:rFonts w:asciiTheme="minorHAnsi" w:hAnsiTheme="minorHAnsi"/>
                <w:sz w:val="18"/>
                <w:szCs w:val="18"/>
              </w:rPr>
              <w:t>180</w:t>
            </w:r>
          </w:p>
        </w:tc>
      </w:tr>
    </w:tbl>
    <w:p w:rsidR="00D04BD7" w:rsidRPr="00F84C4C" w:rsidRDefault="00D04BD7" w:rsidP="00D04BD7">
      <w:pPr>
        <w:spacing w:after="200" w:line="276" w:lineRule="auto"/>
        <w:rPr>
          <w:rFonts w:asciiTheme="minorHAnsi" w:eastAsia="Calibri" w:hAnsiTheme="minorHAnsi"/>
          <w:sz w:val="18"/>
          <w:szCs w:val="18"/>
        </w:rPr>
      </w:pPr>
    </w:p>
    <w:p w:rsidR="00D04BD7" w:rsidRPr="00F84C4C" w:rsidRDefault="00D04BD7" w:rsidP="00C942BC">
      <w:pPr>
        <w:pStyle w:val="SSTnag3"/>
      </w:pPr>
      <w:r w:rsidRPr="00F84C4C">
        <w:t xml:space="preserve">Zasady postępowania z wadliwie wykonanymi odcinkami podbudowy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Wszystkie powierzchnie, które wykazują większe odchylenia od  określonych w punkcie 6.4 powinny być naprawione przez spulchnienie lub zerwanie do głębokości co najmniej 10cm, wyrównane i powtórnie zagęszczone. Dodanie nowego materiału bez spulchnienia wykonanej warstwy jest niedopuszczalne.</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Jeżeli szerokość jest mniejsza od szerokości projektowanej o więcej niż 5cm i nie zapewnia podparcia warstwom wyżej leżącym, to Wykonawca powinien na własny koszt poszerzyć podbudowę przez spulchnienie warstwy na pełną grubość do połowy szerokości pasa ruchu, dołożenie materiału i powtórne zagęszczenie.</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Na wszystkich powierzchniach wadliwych pod względem grubości Wykonawca wykona naprawę. Powierzchnie powinny być naprawione przez spulchnienie lub wybranie warstwy na odpowiednią głębokość, zgodnie z decyzją Inżyniera, uzupełnione nowym materiałem o odpowiednich właściwościach, wyrównane i ponownie zagęszczone.</w:t>
      </w:r>
      <w:r w:rsidRPr="00F84C4C">
        <w:rPr>
          <w:rFonts w:asciiTheme="minorHAnsi" w:eastAsia="Arial Unicode MS" w:hAnsiTheme="minorHAnsi"/>
          <w:sz w:val="18"/>
          <w:szCs w:val="18"/>
          <w:lang w:val="pl-PL"/>
        </w:rPr>
        <w:t xml:space="preserve"> </w:t>
      </w:r>
      <w:r w:rsidRPr="00F84C4C">
        <w:rPr>
          <w:rFonts w:asciiTheme="minorHAnsi" w:eastAsia="Arial Unicode MS" w:hAnsiTheme="minorHAnsi"/>
          <w:sz w:val="18"/>
          <w:szCs w:val="18"/>
        </w:rPr>
        <w:t>Roboty te Wykonawca wykona na własny koszt. Po wykonaniu tych robót nastąpi ponowny pomiar i ocena grubości warstwy, według wyżej podanych zasad, na koszt Wykonawcy.</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Jeżeli nośność będzie mniejsza od wymaganej, to Wykonawca przedstawi progam naprawczy do akceptacji Inżyniera i wykona wszelkie roboty niezbędne do zapewnienia wymaganej nośności.</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Koszty tych dodatkowych robót poniesie Wykonawca podbudowy tylko wtedy, gdy zaniżenie nośności podbudowy wynikło z niewłaściwego wykonania robót przez Wykonawcę podbudowy.</w:t>
      </w:r>
    </w:p>
    <w:p w:rsidR="00D04BD7" w:rsidRPr="00F84C4C" w:rsidRDefault="00D04BD7" w:rsidP="00C942BC">
      <w:pPr>
        <w:pStyle w:val="SSTnagowek2"/>
      </w:pPr>
      <w:r w:rsidRPr="00F84C4C">
        <w:t xml:space="preserve">Obmiar robót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Ogólne zasady obmiaru robót podano w STWIORB DM.00.00.00 „Wymagania ogólne” pkt 7.</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Obmiar warstwy podbudowy lub pobocza z kruszywa powinien być dokonany na budowie, w metrach kwadratowych po jej ułożeniu i zagęszczeniu. Obmiar nie powinien obejmować jakichkolwiek dodatkowo wykonanych powierzchni nie wykazanych w dokumentacji projektowej, z wyjątkiem powierzchni zaakceptowanych na piśmie przez Inżyniera.</w:t>
      </w:r>
    </w:p>
    <w:p w:rsidR="00D04BD7" w:rsidRPr="00F84C4C" w:rsidRDefault="00D04BD7" w:rsidP="00C942BC">
      <w:pPr>
        <w:pStyle w:val="SSTnagowek2"/>
      </w:pPr>
      <w:r w:rsidRPr="00F84C4C">
        <w:lastRenderedPageBreak/>
        <w:t xml:space="preserve">Odbiór Robót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zasady odbioru robót podano w STWIORB DM.00.00.00. "Wymagania Ogólne".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Odbiór podbudowy lub pobocza dokonywany jest na zasadach odbioru robót zanikających i ulegających zakryciu, po zgłoszeniu robót do odbioru przez Wykonawcę.</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Powinien być przeprowadzony w czasie umożliwiającym wykonanie ewentualnych napraw.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Odbioru dokonuje Inżyniera na podstawie wyników badań Wykonawcy (pomiary i badania z bieżącej kontroli materiałów i robót) i ewentualnych uzupełniających badań i pomiarów oraz oględzin podbudowy.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Ewentualne roboty poprawkowe obciążają Wykonawcę. Termin ich wykonania nie może hamować dalszych robót.</w:t>
      </w:r>
    </w:p>
    <w:p w:rsidR="00D04BD7" w:rsidRPr="00F84C4C" w:rsidRDefault="00D04BD7" w:rsidP="00C942BC">
      <w:pPr>
        <w:pStyle w:val="SSTnagowek2"/>
      </w:pPr>
      <w:r w:rsidRPr="00F84C4C">
        <w:t xml:space="preserve">Podstawa płatności.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wymagania dotyczące płatności określone zostały w STWIORB DM.00.00.00 "Wymagania ogólne".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Płatność za 1m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należy przyjmować zgodnie z obmiarem i oceną jakości materiału i wykonanej warstwy, na podstawie wyników pomiarów i badań laboratoryjnych. </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Cena jednostkowa wykonanej podbudowy lub pobocza obejmuje: prace pomiarowe, przygotowanie podłoża, zakup materiałów i dostarczenie na miejsce wbudowania, rozłożenie kruszywa warstwami z zagęszczeniem i wyprofilowaniem, przeprowadzenie pomiarów i badań laboratoryjnych określonych w Szczegółowej Specyfikacji Technicznej wykonania i odbioru robót, utrzymanie podbudowy w czasie robót, dostarczenie na miejsce budowy sprzętu. </w:t>
      </w:r>
    </w:p>
    <w:p w:rsidR="00D04BD7" w:rsidRPr="00F84C4C" w:rsidRDefault="00D04BD7" w:rsidP="00C942BC">
      <w:pPr>
        <w:pStyle w:val="SSTnagowek2"/>
      </w:pPr>
      <w:r w:rsidRPr="00F84C4C">
        <w:t xml:space="preserve">Przepisy związane.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PN-B-04481:1988</w:t>
      </w:r>
      <w:r w:rsidRPr="00F84C4C">
        <w:rPr>
          <w:rFonts w:asciiTheme="minorHAnsi" w:hAnsiTheme="minorHAnsi"/>
          <w:sz w:val="18"/>
          <w:szCs w:val="18"/>
        </w:rPr>
        <w:tab/>
        <w:t>Grunty budowlane. Badania próbek gruntu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PN-S-06102:1997</w:t>
      </w:r>
      <w:r w:rsidRPr="00F84C4C">
        <w:rPr>
          <w:rFonts w:asciiTheme="minorHAnsi" w:hAnsiTheme="minorHAnsi"/>
          <w:sz w:val="18"/>
          <w:szCs w:val="18"/>
        </w:rPr>
        <w:tab/>
        <w:t>Drogi samochodowe. Podbudowy z kruszyw stabilizowanych mechanicznie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PN-S-96023:1984</w:t>
      </w:r>
      <w:r w:rsidRPr="00F84C4C">
        <w:rPr>
          <w:rFonts w:asciiTheme="minorHAnsi" w:hAnsiTheme="minorHAnsi"/>
          <w:sz w:val="18"/>
          <w:szCs w:val="18"/>
        </w:rPr>
        <w:tab/>
        <w:t>Konstrukcje drogowe. Podbudowa i nawierzchnia z tłucznia kamiennego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BN-68/8931-04</w:t>
      </w:r>
      <w:r w:rsidRPr="00F84C4C">
        <w:rPr>
          <w:rFonts w:asciiTheme="minorHAnsi" w:hAnsiTheme="minorHAnsi"/>
          <w:sz w:val="18"/>
          <w:szCs w:val="18"/>
        </w:rPr>
        <w:tab/>
        <w:t>Drogi samochodowe. Pomiar równości nawierzchni planografem i łatą</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BN-70/8931-06</w:t>
      </w:r>
      <w:r w:rsidRPr="00F84C4C">
        <w:rPr>
          <w:rFonts w:asciiTheme="minorHAnsi" w:hAnsiTheme="minorHAnsi"/>
          <w:sz w:val="18"/>
          <w:szCs w:val="18"/>
        </w:rPr>
        <w:tab/>
        <w:t>Drogi samochodowe. Pomiar ugięć podatnych ugięciomierzem belkowym</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BN-77/8931-12</w:t>
      </w:r>
      <w:r w:rsidRPr="00F84C4C">
        <w:rPr>
          <w:rFonts w:asciiTheme="minorHAnsi" w:hAnsiTheme="minorHAnsi"/>
          <w:sz w:val="18"/>
          <w:szCs w:val="18"/>
        </w:rPr>
        <w:tab/>
        <w:t>Oznaczanie wskaźnika zagęszczenia gruntu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933-1</w:t>
      </w:r>
      <w:r w:rsidRPr="00F84C4C">
        <w:rPr>
          <w:rFonts w:asciiTheme="minorHAnsi" w:hAnsiTheme="minorHAnsi"/>
          <w:sz w:val="18"/>
          <w:szCs w:val="18"/>
        </w:rPr>
        <w:tab/>
        <w:t>Badania geometrycznych właściwości kruszyw. Oznaczanie składu ziarnowego. Metoda przesiewania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933-4:2008</w:t>
      </w:r>
      <w:r w:rsidRPr="00F84C4C">
        <w:rPr>
          <w:rFonts w:asciiTheme="minorHAnsi" w:hAnsiTheme="minorHAnsi"/>
          <w:sz w:val="18"/>
          <w:szCs w:val="18"/>
        </w:rPr>
        <w:tab/>
        <w:t>Badania geometrycznych właściwości kruszyw. Część 4: Oznaczanie kształtu ziarn. Wskaźnik kształtu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 xml:space="preserve">PN-EN 933-5:2005 </w:t>
      </w:r>
      <w:r w:rsidRPr="00F84C4C">
        <w:rPr>
          <w:rFonts w:asciiTheme="minorHAnsi" w:hAnsiTheme="minorHAnsi"/>
          <w:sz w:val="18"/>
          <w:szCs w:val="18"/>
        </w:rPr>
        <w:tab/>
        <w:t>Badania geometrycznych właściwości kruszyw. Oznaczanie procentowej zawartości ziarn o powierzchniach powstałych w wyniku przekruszenia lub łamania kruszyw grubych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933-8:2012</w:t>
      </w:r>
      <w:r w:rsidRPr="00F84C4C">
        <w:rPr>
          <w:rFonts w:asciiTheme="minorHAnsi" w:hAnsiTheme="minorHAnsi"/>
          <w:sz w:val="18"/>
          <w:szCs w:val="18"/>
        </w:rPr>
        <w:tab/>
        <w:t>Badania geometrycznych właściwości kruszyw. Część 8: Ocena zawartości drobnych cząstek. Badanie wskaźnika piaskowego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1097-2:2010</w:t>
      </w:r>
      <w:r w:rsidRPr="00F84C4C">
        <w:rPr>
          <w:rFonts w:asciiTheme="minorHAnsi" w:hAnsiTheme="minorHAnsi"/>
          <w:sz w:val="18"/>
          <w:szCs w:val="18"/>
        </w:rPr>
        <w:tab/>
        <w:t>Badania mechanicznych i fizycznych właściwości kruszyw. Metody oznaczania odporności na rozdrabianie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1097-5:2008</w:t>
      </w:r>
      <w:r w:rsidRPr="00F84C4C">
        <w:rPr>
          <w:rFonts w:asciiTheme="minorHAnsi" w:hAnsiTheme="minorHAnsi"/>
          <w:sz w:val="18"/>
          <w:szCs w:val="18"/>
        </w:rPr>
        <w:tab/>
        <w:t>Badania mechanicznych i fizycznych właściwości kruszyw. Część 5: Oznaczanie zawartości wody przez suszenie w suszarce z wentylacją</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1097-6:2013-11</w:t>
      </w:r>
      <w:r w:rsidRPr="00F84C4C">
        <w:rPr>
          <w:rFonts w:asciiTheme="minorHAnsi" w:hAnsiTheme="minorHAnsi"/>
          <w:sz w:val="18"/>
          <w:szCs w:val="18"/>
        </w:rPr>
        <w:tab/>
        <w:t>Badania mechanicznych i fizycznych właściwości kruszyw. Część 6: Oznaczanie gęstości ziarn i nasiąkliwości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1367-1:2007</w:t>
      </w:r>
      <w:r w:rsidRPr="00F84C4C">
        <w:rPr>
          <w:rFonts w:asciiTheme="minorHAnsi" w:hAnsiTheme="minorHAnsi"/>
          <w:sz w:val="18"/>
          <w:szCs w:val="18"/>
        </w:rPr>
        <w:tab/>
        <w:t>Badania właściwości cieplnych i odporności kruszyw na działanie czynników atmosferycznych. Część 1: Oznaczanie mrozoodporności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1744-1:2013-05</w:t>
      </w:r>
      <w:r w:rsidRPr="00F84C4C">
        <w:rPr>
          <w:rFonts w:asciiTheme="minorHAnsi" w:hAnsiTheme="minorHAnsi"/>
          <w:sz w:val="18"/>
          <w:szCs w:val="18"/>
        </w:rPr>
        <w:tab/>
        <w:t>Badania chemicznych właściwości kruszyw. Analiza chemiczna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13286-2:2010</w:t>
      </w:r>
      <w:r w:rsidRPr="00F84C4C">
        <w:rPr>
          <w:rFonts w:asciiTheme="minorHAnsi" w:hAnsiTheme="minorHAnsi"/>
          <w:sz w:val="18"/>
          <w:szCs w:val="18"/>
        </w:rPr>
        <w:tab/>
      </w:r>
      <w:r w:rsidRPr="00F84C4C">
        <w:rPr>
          <w:rFonts w:asciiTheme="minorHAnsi" w:hAnsiTheme="minorHAnsi"/>
          <w:sz w:val="18"/>
          <w:szCs w:val="18"/>
        </w:rPr>
        <w:tab/>
        <w:t>Mieszanki niezwiązane i związane spoiwem hydraulicznym. Część 2: Metody określania gęstości w odniesieniu do zawartości wody. Zagęszczanie metodą Proctora.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Katalog typowych konstrukcji nawierzchni podatnych i półsztywnych, Politechnika – Gdańsk 2013</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Transportu i Gospodarki Morskiej z dnia 2 marca 1999 r. w sprawie warunków technicznych, jakim powinny odpowiadać drogi publiczne i ich usytuowanie (Dz. U. Nr 43 z 1999 r., poz. 430).</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Mieszanki niezwiązane do dróg krajowych. WT-4 2010. Wymagania techniczne. GDDKiA. Warszawa 2010.</w:t>
      </w:r>
      <w:r w:rsidRPr="00F84C4C">
        <w:rPr>
          <w:rFonts w:asciiTheme="minorHAnsi" w:hAnsiTheme="minorHAnsi"/>
          <w:sz w:val="18"/>
          <w:szCs w:val="18"/>
        </w:rPr>
        <w:br/>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F55A30" w:rsidRPr="00F84C4C" w:rsidRDefault="00F55A30" w:rsidP="006B2A29">
      <w:pPr>
        <w:overflowPunct w:val="0"/>
        <w:autoSpaceDE w:val="0"/>
        <w:autoSpaceDN w:val="0"/>
        <w:adjustRightInd w:val="0"/>
        <w:textAlignment w:val="baseline"/>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p>
    <w:p w:rsidR="00F55A30" w:rsidRPr="00F84C4C" w:rsidRDefault="00F55A30" w:rsidP="00C942BC">
      <w:pPr>
        <w:pStyle w:val="SSTnag1"/>
      </w:pPr>
      <w:bookmarkStart w:id="86" w:name="_Toc403401222"/>
      <w:bookmarkStart w:id="87" w:name="_Toc404854055"/>
      <w:bookmarkStart w:id="88" w:name="_Toc410569969"/>
      <w:bookmarkStart w:id="89" w:name="_Toc414967658"/>
      <w:bookmarkStart w:id="90" w:name="_Toc414967708"/>
      <w:bookmarkStart w:id="91" w:name="_Toc438487017"/>
      <w:r w:rsidRPr="00F84C4C">
        <w:t>D.04.07.01</w:t>
      </w:r>
      <w:r w:rsidRPr="00F84C4C">
        <w:tab/>
        <w:t>Podbudowa z betonu asfaltowego</w:t>
      </w:r>
      <w:bookmarkEnd w:id="86"/>
      <w:bookmarkEnd w:id="87"/>
      <w:bookmarkEnd w:id="88"/>
      <w:bookmarkEnd w:id="89"/>
      <w:bookmarkEnd w:id="90"/>
      <w:bookmarkEnd w:id="91"/>
    </w:p>
    <w:p w:rsidR="00F55A30" w:rsidRPr="00F84C4C" w:rsidRDefault="00F55A30" w:rsidP="00C942BC">
      <w:pPr>
        <w:pStyle w:val="SSTnagowek2"/>
      </w:pPr>
      <w:r w:rsidRPr="00F84C4C">
        <w:t>Wstęp</w:t>
      </w:r>
    </w:p>
    <w:p w:rsidR="00F55A30" w:rsidRPr="00F84C4C" w:rsidRDefault="00F55A30" w:rsidP="00C942BC">
      <w:pPr>
        <w:pStyle w:val="SSTnag3"/>
      </w:pPr>
      <w:r w:rsidRPr="00F84C4C">
        <w:t xml:space="preserve">Przedmiot </w:t>
      </w:r>
      <w:r w:rsidR="00F84C4C">
        <w:t>STWiORB</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Przedmiotem niniejszej Szczegółowej specyfikacji techniczne są wymagania dotyczące wykonania podbudowy z betonu asfaltowego.</w:t>
      </w:r>
    </w:p>
    <w:p w:rsidR="00F55A30" w:rsidRPr="00F84C4C" w:rsidRDefault="00F55A30" w:rsidP="00C942BC">
      <w:pPr>
        <w:pStyle w:val="SSTnag3"/>
      </w:pPr>
      <w:r w:rsidRPr="00F84C4C">
        <w:t xml:space="preserve">Zakres stosowania </w:t>
      </w:r>
      <w:r w:rsidR="00F84C4C">
        <w:t>STWiORB</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Niniejsza Szczegółowa specyfikacja techniczna jest stosowana jako dokument  kontraktowy przy zlecaniu i realizacji robót wymienionych w pkt. 1.1.</w:t>
      </w:r>
    </w:p>
    <w:p w:rsidR="00F55A30" w:rsidRPr="00F84C4C" w:rsidRDefault="00F55A30" w:rsidP="00C942BC">
      <w:pPr>
        <w:pStyle w:val="SSTnag3"/>
      </w:pPr>
      <w:r w:rsidRPr="00F84C4C">
        <w:t xml:space="preserve">Zakres robót objętych </w:t>
      </w:r>
      <w:r w:rsidR="00F84C4C">
        <w:t>STWiORB</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Ustalenia zawarte w niniejszej specyfikacji dotyczą zasad prowadzenia robót związanych z wykonaniem i odbiorem warstwy podbudowy z betonu asfaltowego wg PN-EN 13108-1 i WT-2 Nawierzchnie asfaltowe 2014 z mieszanki mineralno-asfaltowej dostarczonej od producenta. W przypadku produkcji mieszanki mineralno-asfaltowej przez Wykonawcę dla potrzeb budowy, Wykonawca zobowiązany jest prowadzić Zakładową kontrolę produkcji (ZKP) zgodnie z PN –EN 13108-21.</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Stosowana mieszanka – beton asfaltowy: </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AC</w:t>
      </w:r>
      <w:r w:rsidRPr="00F84C4C">
        <w:rPr>
          <w:rFonts w:asciiTheme="minorHAnsi" w:hAnsiTheme="minorHAnsi"/>
          <w:sz w:val="18"/>
          <w:szCs w:val="18"/>
          <w:lang w:val="pl-PL"/>
        </w:rPr>
        <w:t>22</w:t>
      </w:r>
      <w:r w:rsidRPr="00F84C4C">
        <w:rPr>
          <w:rFonts w:asciiTheme="minorHAnsi" w:hAnsiTheme="minorHAnsi"/>
          <w:sz w:val="18"/>
          <w:szCs w:val="18"/>
        </w:rPr>
        <w:t>P</w:t>
      </w:r>
      <w:r w:rsidRPr="00F84C4C">
        <w:rPr>
          <w:rFonts w:asciiTheme="minorHAnsi" w:hAnsiTheme="minorHAnsi"/>
          <w:sz w:val="18"/>
          <w:szCs w:val="18"/>
          <w:lang w:val="pl-PL"/>
        </w:rPr>
        <w:t xml:space="preserve"> </w:t>
      </w:r>
      <w:r w:rsidRPr="00F84C4C">
        <w:rPr>
          <w:rFonts w:asciiTheme="minorHAnsi" w:hAnsiTheme="minorHAnsi"/>
          <w:sz w:val="18"/>
          <w:szCs w:val="18"/>
        </w:rPr>
        <w:t xml:space="preserve">[KR </w:t>
      </w:r>
      <w:r w:rsidR="00031009" w:rsidRPr="00F84C4C">
        <w:rPr>
          <w:rFonts w:asciiTheme="minorHAnsi" w:hAnsiTheme="minorHAnsi"/>
          <w:sz w:val="18"/>
          <w:szCs w:val="18"/>
          <w:lang w:val="pl-PL"/>
        </w:rPr>
        <w:t>4</w:t>
      </w:r>
      <w:r w:rsidRPr="00F84C4C">
        <w:rPr>
          <w:rFonts w:asciiTheme="minorHAnsi" w:hAnsiTheme="minorHAnsi"/>
          <w:sz w:val="18"/>
          <w:szCs w:val="18"/>
        </w:rPr>
        <w:t>]</w:t>
      </w:r>
      <w:r w:rsidR="00AA644A" w:rsidRPr="00F84C4C">
        <w:rPr>
          <w:rFonts w:asciiTheme="minorHAnsi" w:hAnsiTheme="minorHAnsi"/>
          <w:sz w:val="18"/>
          <w:szCs w:val="18"/>
          <w:lang w:val="pl-PL"/>
        </w:rPr>
        <w:t xml:space="preserve">, gr. </w:t>
      </w:r>
      <w:r w:rsidR="0070570E">
        <w:rPr>
          <w:rFonts w:asciiTheme="minorHAnsi" w:hAnsiTheme="minorHAnsi"/>
          <w:sz w:val="18"/>
          <w:szCs w:val="18"/>
          <w:lang w:val="pl-PL"/>
        </w:rPr>
        <w:t>8</w:t>
      </w:r>
      <w:r w:rsidR="00AA644A" w:rsidRPr="00F84C4C">
        <w:rPr>
          <w:rFonts w:asciiTheme="minorHAnsi" w:hAnsiTheme="minorHAnsi"/>
          <w:sz w:val="18"/>
          <w:szCs w:val="18"/>
          <w:lang w:val="pl-PL"/>
        </w:rPr>
        <w:t xml:space="preserve"> cm</w:t>
      </w:r>
      <w:r w:rsidRPr="00F84C4C">
        <w:rPr>
          <w:rFonts w:asciiTheme="minorHAnsi" w:hAnsiTheme="minorHAnsi"/>
          <w:sz w:val="18"/>
          <w:szCs w:val="18"/>
          <w:lang w:val="pl-PL"/>
        </w:rPr>
        <w:t>.</w:t>
      </w:r>
    </w:p>
    <w:p w:rsidR="00F55A30" w:rsidRPr="00F84C4C" w:rsidRDefault="00F55A30" w:rsidP="00C942BC">
      <w:pPr>
        <w:pStyle w:val="SSTnag3"/>
      </w:pPr>
      <w:r w:rsidRPr="00F84C4C">
        <w:t>Określenia podstawowe</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Nawierzchnia</w:t>
      </w:r>
      <w:r w:rsidRPr="00F84C4C">
        <w:rPr>
          <w:rFonts w:asciiTheme="minorHAnsi" w:hAnsiTheme="minorHAnsi"/>
          <w:sz w:val="18"/>
          <w:szCs w:val="18"/>
        </w:rPr>
        <w:t xml:space="preserve"> – konstrukcja składająca się z jednej lub kilku warstw służących do przejmowania i rozkładania obciążeń od ruchu pojazdów na podłoże.</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Podbudowa</w:t>
      </w:r>
      <w:r w:rsidRPr="00F84C4C">
        <w:rPr>
          <w:rFonts w:asciiTheme="minorHAnsi" w:hAnsiTheme="minorHAnsi"/>
          <w:sz w:val="18"/>
          <w:szCs w:val="18"/>
        </w:rPr>
        <w:t xml:space="preserve"> – główny element konstrukcyjny nawierzchni, który może być ułożony w jednej lub kilku warstwach.</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Mieszanka mineralno-asfaltowa</w:t>
      </w:r>
      <w:r w:rsidRPr="00F84C4C">
        <w:rPr>
          <w:rFonts w:asciiTheme="minorHAnsi" w:hAnsiTheme="minorHAnsi"/>
          <w:sz w:val="18"/>
          <w:szCs w:val="18"/>
        </w:rPr>
        <w:t xml:space="preserve"> – mieszanka kruszyw i lepiszcza asfaltowego.</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sz w:val="18"/>
          <w:szCs w:val="18"/>
        </w:rPr>
        <w:t>Wymiar mieszanki mineralno-asfaltowej – określenie mieszanki mineralno-asfaltowej, wyróżniające tę mieszankę ze zbioru mieszanek tego samego typu ze względu na największy wymiar kruszywa, np. wymiar 16 lub 22.</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Beton asfaltowy</w:t>
      </w:r>
      <w:r w:rsidRPr="00F84C4C">
        <w:rPr>
          <w:rFonts w:asciiTheme="minorHAnsi" w:hAnsiTheme="minorHAnsi"/>
          <w:sz w:val="18"/>
          <w:szCs w:val="18"/>
        </w:rPr>
        <w:t xml:space="preserve"> – mieszanka mineralno-asfaltowa, w której kruszywo o uziarnieniu ciągłym lub nieciągłym tworzy strukturę wzajemnie klinującą się.</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Uziarnienie</w:t>
      </w:r>
      <w:r w:rsidRPr="00F84C4C">
        <w:rPr>
          <w:rFonts w:asciiTheme="minorHAnsi" w:hAnsiTheme="minorHAnsi"/>
          <w:sz w:val="18"/>
          <w:szCs w:val="18"/>
        </w:rPr>
        <w:t xml:space="preserve"> – skład ziarnowy kruszywa, wyrażony w procentach masy ziaren przechodzących przez określony zestaw sit.</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Kategoria ruchu</w:t>
      </w:r>
      <w:r w:rsidRPr="00F84C4C">
        <w:rPr>
          <w:rFonts w:asciiTheme="minorHAnsi" w:hAnsiTheme="minorHAnsi"/>
          <w:sz w:val="18"/>
          <w:szCs w:val="18"/>
        </w:rPr>
        <w:t xml:space="preserve"> – obciążenie drogi ruchem samochodowym, wyrażone w osiach obliczeniowych (100 kN) wg „Katalogu typowych konstrukcji nawierzchni podatnych i półsztywnych” GDDP-IBDiM.</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Wymiar kruszywa</w:t>
      </w:r>
      <w:r w:rsidRPr="00F84C4C">
        <w:rPr>
          <w:rFonts w:asciiTheme="minorHAnsi" w:hAnsiTheme="minorHAnsi"/>
          <w:sz w:val="18"/>
          <w:szCs w:val="18"/>
        </w:rPr>
        <w:t xml:space="preserve"> – wielkość ziaren kruszywa, określona przez dolny (d) i górny (D) wymiar sita.</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Kruszywo grube</w:t>
      </w:r>
      <w:r w:rsidRPr="00F84C4C">
        <w:rPr>
          <w:rFonts w:asciiTheme="minorHAnsi" w:hAnsiTheme="minorHAnsi"/>
          <w:sz w:val="18"/>
          <w:szCs w:val="18"/>
        </w:rPr>
        <w:t xml:space="preserve"> – kruszywo z ziaren o wymiarze: D ≤ 45 mm oraz d &gt; 2 mm.</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Kruszywo drobne</w:t>
      </w:r>
      <w:r w:rsidRPr="00F84C4C">
        <w:rPr>
          <w:rFonts w:asciiTheme="minorHAnsi" w:hAnsiTheme="minorHAnsi"/>
          <w:sz w:val="18"/>
          <w:szCs w:val="18"/>
        </w:rPr>
        <w:t xml:space="preserve"> – kruszywo z ziaren o wymiarze: D ≤ 2 mm, którego większa część pozostaje na sicie 0,063 mm.</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 xml:space="preserve">Pył </w:t>
      </w:r>
      <w:r w:rsidRPr="00F84C4C">
        <w:rPr>
          <w:rFonts w:asciiTheme="minorHAnsi" w:hAnsiTheme="minorHAnsi"/>
          <w:sz w:val="18"/>
          <w:szCs w:val="18"/>
        </w:rPr>
        <w:t>– kruszywo z ziaren przechodzących przez sito 0,063 mm.</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 xml:space="preserve">Wypełniacz </w:t>
      </w:r>
      <w:r w:rsidRPr="00F84C4C">
        <w:rPr>
          <w:rFonts w:asciiTheme="minorHAnsi" w:hAnsiTheme="minorHAnsi"/>
          <w:sz w:val="18"/>
          <w:szCs w:val="18"/>
        </w:rPr>
        <w:t>– kruszywo, którego większa część przechodzi przez sito 0,063 mm. (Wypełniacz mieszany – kruszywo, które składa się z wypełniacza pochodzenia mineralnego i wodorotlenku wapnia. Wypełniacz dodany – wypełniacz pochodzenia mineralnego, wyprodukowany oddzielnie).</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b/>
          <w:bCs/>
          <w:iCs/>
          <w:sz w:val="18"/>
          <w:szCs w:val="18"/>
        </w:rPr>
        <w:t>Kationowa emulsja asfaltowa</w:t>
      </w:r>
      <w:r w:rsidRPr="00F84C4C">
        <w:rPr>
          <w:rFonts w:asciiTheme="minorHAnsi" w:hAnsiTheme="minorHAnsi"/>
          <w:sz w:val="18"/>
          <w:szCs w:val="18"/>
        </w:rPr>
        <w:t xml:space="preserve"> – emulsja, w której emulgator nadaje dodatnie ładunki cząstkom zdyspergowanego asfaltu.</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sz w:val="18"/>
          <w:szCs w:val="18"/>
        </w:rPr>
        <w:t xml:space="preserve">Pozostałe określenia podstawowe są zgodne z obowiązującymi, odpowiednimi polskimi normami i z definicjami podanymi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1.4.</w:t>
      </w:r>
    </w:p>
    <w:p w:rsidR="00F55A30" w:rsidRPr="00F84C4C" w:rsidRDefault="00F55A30" w:rsidP="003108FD">
      <w:pPr>
        <w:numPr>
          <w:ilvl w:val="0"/>
          <w:numId w:val="211"/>
        </w:numPr>
        <w:pBdr>
          <w:top w:val="nil"/>
          <w:left w:val="nil"/>
          <w:bottom w:val="nil"/>
          <w:right w:val="nil"/>
          <w:between w:val="nil"/>
          <w:bar w:val="nil"/>
        </w:pBdr>
        <w:tabs>
          <w:tab w:val="left" w:pos="360"/>
        </w:tabs>
        <w:jc w:val="both"/>
        <w:rPr>
          <w:rFonts w:asciiTheme="minorHAnsi" w:hAnsiTheme="minorHAnsi"/>
          <w:sz w:val="18"/>
          <w:szCs w:val="18"/>
        </w:rPr>
      </w:pPr>
      <w:r w:rsidRPr="00F84C4C">
        <w:rPr>
          <w:rFonts w:asciiTheme="minorHAnsi" w:hAnsiTheme="minorHAnsi"/>
          <w:sz w:val="18"/>
          <w:szCs w:val="18"/>
        </w:rPr>
        <w:t>Symbole i skróty dodatkowe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ACP   </w:t>
      </w:r>
      <w:r w:rsidRPr="00F84C4C">
        <w:rPr>
          <w:rFonts w:asciiTheme="minorHAnsi" w:hAnsiTheme="minorHAnsi"/>
          <w:sz w:val="18"/>
          <w:szCs w:val="18"/>
        </w:rPr>
        <w:tab/>
        <w:t>–         beton asfaltowy do warstwy podbudowy,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PMB   </w:t>
      </w:r>
      <w:r w:rsidRPr="00F84C4C">
        <w:rPr>
          <w:rFonts w:asciiTheme="minorHAnsi" w:hAnsiTheme="minorHAnsi"/>
          <w:sz w:val="18"/>
          <w:szCs w:val="18"/>
        </w:rPr>
        <w:tab/>
        <w:t>–         polimeroasfalt,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D         </w:t>
      </w:r>
      <w:r w:rsidRPr="00F84C4C">
        <w:rPr>
          <w:rFonts w:asciiTheme="minorHAnsi" w:hAnsiTheme="minorHAnsi"/>
          <w:sz w:val="18"/>
          <w:szCs w:val="18"/>
        </w:rPr>
        <w:tab/>
        <w:t>–         górny wymiar sita (przy określaniu wielkości ziaren kruszywa),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d         </w:t>
      </w:r>
      <w:r w:rsidRPr="00F84C4C">
        <w:rPr>
          <w:rFonts w:asciiTheme="minorHAnsi" w:hAnsiTheme="minorHAnsi"/>
          <w:sz w:val="18"/>
          <w:szCs w:val="18"/>
        </w:rPr>
        <w:tab/>
        <w:t>–         dolny wymiar sita (przy określaniu wielkości ziaren kruszywa),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C         </w:t>
      </w:r>
      <w:r w:rsidRPr="00F84C4C">
        <w:rPr>
          <w:rFonts w:asciiTheme="minorHAnsi" w:hAnsiTheme="minorHAnsi"/>
          <w:sz w:val="18"/>
          <w:szCs w:val="18"/>
        </w:rPr>
        <w:tab/>
        <w:t>–         kationowa emulsja asfaltowa,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NPD   </w:t>
      </w:r>
      <w:r w:rsidRPr="00F84C4C">
        <w:rPr>
          <w:rFonts w:asciiTheme="minorHAnsi" w:hAnsiTheme="minorHAnsi"/>
          <w:sz w:val="18"/>
          <w:szCs w:val="18"/>
        </w:rPr>
        <w:tab/>
        <w:t>–         właściwość użytkowa nie określana (ang. No Performance Determined; producent może jej nie określać),</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TBR    </w:t>
      </w:r>
      <w:r w:rsidRPr="00F84C4C">
        <w:rPr>
          <w:rFonts w:asciiTheme="minorHAnsi" w:hAnsiTheme="minorHAnsi"/>
          <w:sz w:val="18"/>
          <w:szCs w:val="18"/>
        </w:rPr>
        <w:tab/>
        <w:t>–         do zadeklarowania (ang. To Be Reported; producent może dostarczyć odpowiednie informacje, jednak nie jest do tego zobowiązany),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IRI      </w:t>
      </w:r>
      <w:r w:rsidRPr="00F84C4C">
        <w:rPr>
          <w:rFonts w:asciiTheme="minorHAnsi" w:hAnsiTheme="minorHAnsi"/>
          <w:sz w:val="18"/>
          <w:szCs w:val="18"/>
        </w:rPr>
        <w:tab/>
        <w:t>–         (International Roughness Index) międzynarodowy wskaźnik równości,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MOP  </w:t>
      </w:r>
      <w:r w:rsidRPr="00F84C4C">
        <w:rPr>
          <w:rFonts w:asciiTheme="minorHAnsi" w:hAnsiTheme="minorHAnsi"/>
          <w:sz w:val="18"/>
          <w:szCs w:val="18"/>
        </w:rPr>
        <w:tab/>
        <w:t xml:space="preserve">–         miejsce obsługi podróżnych. </w:t>
      </w:r>
    </w:p>
    <w:p w:rsidR="00F55A30" w:rsidRPr="00F84C4C" w:rsidRDefault="00F55A30" w:rsidP="00C942BC">
      <w:pPr>
        <w:pStyle w:val="SSTnag3"/>
      </w:pPr>
      <w:r w:rsidRPr="00F84C4C">
        <w:t>Ogólne wymagania dotyczące robót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wymagania dotyczące robót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DM.00.00.00 „Wymagania ogólne” pkt 1.5.</w:t>
      </w:r>
    </w:p>
    <w:p w:rsidR="00F55A30" w:rsidRPr="00F84C4C" w:rsidRDefault="00F55A30" w:rsidP="00C942BC">
      <w:pPr>
        <w:pStyle w:val="SSTnagowek2"/>
      </w:pPr>
      <w:r w:rsidRPr="00F84C4C">
        <w:t>MATERIAŁY</w:t>
      </w:r>
    </w:p>
    <w:p w:rsidR="00F55A30" w:rsidRPr="00F84C4C" w:rsidRDefault="00F55A30" w:rsidP="00C942BC">
      <w:pPr>
        <w:pStyle w:val="SSTnag3"/>
      </w:pPr>
      <w:r w:rsidRPr="00F84C4C">
        <w:t>Ogólne wymagania dotyczące materiałów</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wymagania dotyczące materiałów, ich pozyskiwania i składowania,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DM.00.00.00 „Wymagania ogólne” pkt 2.</w:t>
      </w:r>
    </w:p>
    <w:p w:rsidR="00F55A30" w:rsidRPr="00F84C4C" w:rsidRDefault="00F55A30" w:rsidP="00C942BC">
      <w:pPr>
        <w:pStyle w:val="SSTnag3"/>
      </w:pPr>
      <w:r w:rsidRPr="00F84C4C">
        <w:t>Lepiszcza asfaltowe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lastRenderedPageBreak/>
        <w:t xml:space="preserve">Należy stosować asfalty drogowe wg PN-EN 12591:2010.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Należy stosować asfalt drogowy 50/70.</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Asfalty drogowe powinny spełniać wymagania podane w tablicy 1</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Tablica 1. Wymagania wobec asfaltów drogowych wg PN-EN 12591:2010</w:t>
      </w:r>
    </w:p>
    <w:p w:rsidR="00F55A30" w:rsidRPr="00F84C4C" w:rsidRDefault="00F55A30" w:rsidP="00F55A30">
      <w:pPr>
        <w:pStyle w:val="sstnromalny"/>
        <w:rPr>
          <w:rFonts w:asciiTheme="minorHAnsi" w:hAnsiTheme="minorHAnsi"/>
          <w:sz w:val="18"/>
          <w:szCs w:val="18"/>
        </w:rPr>
      </w:pPr>
    </w:p>
    <w:tbl>
      <w:tblPr>
        <w:tblW w:w="92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2409"/>
        <w:gridCol w:w="851"/>
        <w:gridCol w:w="1984"/>
        <w:gridCol w:w="3466"/>
      </w:tblGrid>
      <w:tr w:rsidR="00F55A30" w:rsidRPr="00F84C4C" w:rsidTr="0000238B">
        <w:trPr>
          <w:trHeight w:val="260"/>
          <w:jc w:val="center"/>
        </w:trPr>
        <w:tc>
          <w:tcPr>
            <w:tcW w:w="5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Lp.</w:t>
            </w:r>
          </w:p>
        </w:tc>
        <w:tc>
          <w:tcPr>
            <w:tcW w:w="32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Właściwości</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Metoda</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badania</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Rodzaj asfaltu</w:t>
            </w:r>
          </w:p>
        </w:tc>
      </w:tr>
      <w:tr w:rsidR="00F55A30" w:rsidRPr="00F84C4C" w:rsidTr="0000238B">
        <w:trPr>
          <w:trHeight w:val="260"/>
          <w:jc w:val="center"/>
        </w:trPr>
        <w:tc>
          <w:tcPr>
            <w:tcW w:w="534" w:type="dxa"/>
            <w:vMerge/>
            <w:tcBorders>
              <w:top w:val="single" w:sz="8" w:space="0" w:color="000000"/>
              <w:left w:val="single" w:sz="8" w:space="0" w:color="000000"/>
              <w:bottom w:val="single" w:sz="8" w:space="0" w:color="000000"/>
              <w:right w:val="single" w:sz="8" w:space="0" w:color="000000"/>
            </w:tcBorders>
            <w:shd w:val="clear" w:color="auto" w:fill="auto"/>
          </w:tcPr>
          <w:p w:rsidR="00F55A30" w:rsidRPr="00F84C4C" w:rsidRDefault="00F55A30" w:rsidP="0000238B">
            <w:pPr>
              <w:widowControl w:val="0"/>
              <w:autoSpaceDE w:val="0"/>
              <w:autoSpaceDN w:val="0"/>
              <w:adjustRightInd w:val="0"/>
              <w:jc w:val="center"/>
              <w:rPr>
                <w:rFonts w:asciiTheme="minorHAnsi" w:hAnsiTheme="minorHAnsi"/>
                <w:sz w:val="18"/>
                <w:szCs w:val="18"/>
              </w:rPr>
            </w:pPr>
          </w:p>
        </w:tc>
        <w:tc>
          <w:tcPr>
            <w:tcW w:w="3260"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F55A30" w:rsidRPr="00F84C4C" w:rsidRDefault="00F55A30" w:rsidP="0000238B">
            <w:pPr>
              <w:widowControl w:val="0"/>
              <w:autoSpaceDE w:val="0"/>
              <w:autoSpaceDN w:val="0"/>
              <w:adjustRightInd w:val="0"/>
              <w:jc w:val="center"/>
              <w:rPr>
                <w:rFonts w:asciiTheme="minorHAnsi" w:hAnsiTheme="minorHAnsi"/>
                <w:sz w:val="18"/>
                <w:szCs w:val="18"/>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auto"/>
          </w:tcPr>
          <w:p w:rsidR="00F55A30" w:rsidRPr="00F84C4C" w:rsidRDefault="00F55A30" w:rsidP="0000238B">
            <w:pPr>
              <w:widowControl w:val="0"/>
              <w:autoSpaceDE w:val="0"/>
              <w:autoSpaceDN w:val="0"/>
              <w:adjustRightInd w:val="0"/>
              <w:jc w:val="center"/>
              <w:rPr>
                <w:rFonts w:asciiTheme="minorHAnsi" w:hAnsiTheme="minorHAnsi"/>
                <w:sz w:val="18"/>
                <w:szCs w:val="18"/>
              </w:rPr>
            </w:pP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50/70</w:t>
            </w:r>
          </w:p>
        </w:tc>
      </w:tr>
      <w:tr w:rsidR="00F55A30" w:rsidRPr="00F84C4C" w:rsidTr="0000238B">
        <w:trPr>
          <w:trHeight w:val="232"/>
          <w:jc w:val="center"/>
        </w:trPr>
        <w:tc>
          <w:tcPr>
            <w:tcW w:w="9244"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WŁAŚCIWOŚCI   OBLIGATORYJNE</w:t>
            </w:r>
          </w:p>
        </w:tc>
      </w:tr>
      <w:tr w:rsidR="00F55A30" w:rsidRPr="00F84C4C" w:rsidTr="0000238B">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Penetracja w 25°C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0,1 mm</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1426:2009 </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50-70</w:t>
            </w:r>
          </w:p>
        </w:tc>
      </w:tr>
      <w:tr w:rsidR="00F55A30" w:rsidRPr="00F84C4C" w:rsidTr="0000238B">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Temperatura mięknienia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1427:2013-12 </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46-54</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Temperatura zapłonu,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22592</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230</w:t>
            </w:r>
          </w:p>
        </w:tc>
      </w:tr>
      <w:tr w:rsidR="00F55A30" w:rsidRPr="00F84C4C" w:rsidTr="0000238B">
        <w:trPr>
          <w:trHeight w:val="67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Zawartość składników rozpuszczalnych,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m/m</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12592:2009</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99</w:t>
            </w:r>
          </w:p>
        </w:tc>
      </w:tr>
      <w:tr w:rsidR="00F55A30" w:rsidRPr="00F84C4C" w:rsidTr="0000238B">
        <w:trPr>
          <w:trHeight w:val="67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Zmiana masy po starzeniu (ubytek lub przyrost),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m/m</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12607-1:2009</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0,5</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Pozostała penetracja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1426:2009 </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50</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Temperatura mięknienia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1427:2013-12</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48</w:t>
            </w:r>
          </w:p>
        </w:tc>
      </w:tr>
      <w:tr w:rsidR="00F55A30" w:rsidRPr="00F84C4C" w:rsidTr="0000238B">
        <w:trPr>
          <w:trHeight w:val="232"/>
          <w:jc w:val="center"/>
        </w:trPr>
        <w:tc>
          <w:tcPr>
            <w:tcW w:w="9244"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WŁAŚCIWOŚCI   SPECJALNE   KRAJOWE</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Zawartość parafiny,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12606-1:2009</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2,2</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Wzrost temp. mięknienia po starzeniu,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1427:2013-12 </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9</w:t>
            </w:r>
          </w:p>
        </w:tc>
      </w:tr>
      <w:tr w:rsidR="00F55A30" w:rsidRPr="00F84C4C" w:rsidTr="0000238B">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10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Temperatura łamliwości Fraassa,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12593:2009</w:t>
            </w:r>
          </w:p>
        </w:tc>
        <w:tc>
          <w:tcPr>
            <w:tcW w:w="34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-8</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rsidR="00F55A30" w:rsidRPr="00F84C4C" w:rsidRDefault="00F55A30" w:rsidP="00C942BC">
      <w:pPr>
        <w:pStyle w:val="SSTnag3"/>
      </w:pPr>
      <w:r w:rsidRPr="00F84C4C">
        <w:t xml:space="preserve">Kruszywo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Do warstwy podbudowy z betonu asfaltowego należy stosować kruszywo według PN-EN 13043:2013 i WT-1 Kruszywa 201</w:t>
      </w:r>
      <w:r w:rsidRPr="00F84C4C">
        <w:rPr>
          <w:rFonts w:asciiTheme="minorHAnsi" w:eastAsia="Arial Unicode MS" w:hAnsiTheme="minorHAnsi"/>
          <w:sz w:val="18"/>
          <w:szCs w:val="18"/>
          <w:lang w:val="pl-PL"/>
        </w:rPr>
        <w:t>4</w:t>
      </w:r>
      <w:r w:rsidRPr="00F84C4C">
        <w:rPr>
          <w:rFonts w:asciiTheme="minorHAnsi" w:eastAsia="Arial Unicode MS" w:hAnsiTheme="minorHAnsi"/>
          <w:sz w:val="18"/>
          <w:szCs w:val="18"/>
        </w:rPr>
        <w:t>, obejmujące kruszywo grube, kruszywo drobne  i wypełniacz. Kruszywa powinny spełniać wymagania podane w WT-1 Kruszywa 2014, tablice 4-7.</w:t>
      </w:r>
    </w:p>
    <w:p w:rsidR="00F55A30"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D5794A" w:rsidRPr="00F84C4C" w:rsidRDefault="00D5794A" w:rsidP="00F55A30">
      <w:pPr>
        <w:pStyle w:val="sstnromalny"/>
        <w:rPr>
          <w:rFonts w:asciiTheme="minorHAnsi" w:hAnsiTheme="minorHAnsi"/>
          <w:sz w:val="18"/>
          <w:szCs w:val="18"/>
        </w:rPr>
      </w:pPr>
    </w:p>
    <w:p w:rsidR="00F55A30" w:rsidRPr="00F84C4C" w:rsidRDefault="00F55A30" w:rsidP="00C942BC">
      <w:pPr>
        <w:pStyle w:val="SSTnag3"/>
      </w:pPr>
      <w:r w:rsidRPr="00F84C4C">
        <w:t>Środek adhezyjny</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12697-11:2012, metoda  A  po  6h  obracania,  stosując  kruszywo  8/11 jako podstawowe (dopuszcza się inne wymiary w wypadku braku wymiaru podstawowego do tego badania). Wymagana przyczepność nie mniej niż 80%.. Składowanie środka adhezyjnego jest dozwolone tylko w oryginalnych opakowaniach, w warunkach określonych przez producenta.</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Zastosowanie dodatków powinno wynikać ze specyfikacji materiałowych opartych na potwierdzonych pozytywnych zastosowaniach w nawierzchniach asfaltowych.</w:t>
      </w:r>
    </w:p>
    <w:p w:rsidR="00F55A30" w:rsidRPr="00F84C4C" w:rsidRDefault="00F55A30" w:rsidP="00C942BC">
      <w:pPr>
        <w:pStyle w:val="SSTnag3"/>
      </w:pPr>
      <w:r w:rsidRPr="00F84C4C">
        <w:t>Materiały do uszczelnienia połączeń i krawędzi</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a)    materiały termoplastyczne, jak taśmy asfaltowe, pasty itp. według norm lub aprobat technicznych,</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Grubość materiału termoplastycznego do spoiny powinna wynosić:</w:t>
      </w:r>
    </w:p>
    <w:p w:rsidR="00F55A30" w:rsidRPr="00F84C4C" w:rsidRDefault="00F55A30" w:rsidP="003108FD">
      <w:pPr>
        <w:pStyle w:val="sstnromalny"/>
        <w:numPr>
          <w:ilvl w:val="0"/>
          <w:numId w:val="212"/>
        </w:numPr>
        <w:rPr>
          <w:rFonts w:asciiTheme="minorHAnsi" w:hAnsiTheme="minorHAnsi"/>
          <w:sz w:val="18"/>
          <w:szCs w:val="18"/>
        </w:rPr>
      </w:pPr>
      <w:r w:rsidRPr="00F84C4C">
        <w:rPr>
          <w:rFonts w:asciiTheme="minorHAnsi" w:hAnsiTheme="minorHAnsi"/>
          <w:sz w:val="18"/>
          <w:szCs w:val="18"/>
        </w:rPr>
        <w:t>nie mniej niż 10 mm przy grubości warstwy technologicznej do 2,5 cm,</w:t>
      </w:r>
    </w:p>
    <w:p w:rsidR="00F55A30" w:rsidRPr="00F84C4C" w:rsidRDefault="00F55A30" w:rsidP="003108FD">
      <w:pPr>
        <w:pStyle w:val="sstnromalny"/>
        <w:numPr>
          <w:ilvl w:val="0"/>
          <w:numId w:val="212"/>
        </w:numPr>
        <w:rPr>
          <w:rFonts w:asciiTheme="minorHAnsi" w:hAnsiTheme="minorHAnsi"/>
          <w:sz w:val="18"/>
          <w:szCs w:val="18"/>
        </w:rPr>
      </w:pPr>
      <w:r w:rsidRPr="00F84C4C">
        <w:rPr>
          <w:rFonts w:asciiTheme="minorHAnsi" w:hAnsiTheme="minorHAnsi"/>
          <w:sz w:val="18"/>
          <w:szCs w:val="18"/>
        </w:rPr>
        <w:t>nie mniej niż 15 mm przy grubości warstwy technologicznej większej niż 2,5 cm.</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Składowanie materiałów termoplastycznych jest dozwolone tylko w oryginalnych opakowaniach producenta, w warunkach określonych w aprobacie technicznej.</w:t>
      </w: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Do uszczelnienia krawędzi należy stosować asfalt zastosowany w rozkładanej mieszanece asfaltowej  lub  asfalt modyfikowany polimerami wg PN-EN 14023:2011 „metoda na gorąco”. Dopuszcza się inne rodzaje lepiszcza wg norm lub aprobat technicznych.</w:t>
      </w:r>
    </w:p>
    <w:p w:rsidR="00F55A30" w:rsidRPr="00F84C4C" w:rsidRDefault="00F55A30" w:rsidP="00C942BC">
      <w:pPr>
        <w:pStyle w:val="SSTnag3"/>
      </w:pPr>
      <w:r w:rsidRPr="00F84C4C">
        <w:t>Skropienie podbudowy</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lang w:val="pl-PL"/>
        </w:rPr>
        <w:t xml:space="preserve">Skropienie podbudowy wykonać zgodnie z </w:t>
      </w:r>
      <w:r w:rsidR="00F84C4C">
        <w:rPr>
          <w:rFonts w:asciiTheme="minorHAnsi" w:hAnsiTheme="minorHAnsi"/>
          <w:sz w:val="18"/>
          <w:szCs w:val="18"/>
          <w:lang w:val="pl-PL"/>
        </w:rPr>
        <w:t>STWiORB</w:t>
      </w:r>
      <w:r w:rsidRPr="00F84C4C">
        <w:rPr>
          <w:rFonts w:asciiTheme="minorHAnsi" w:hAnsiTheme="minorHAnsi"/>
          <w:sz w:val="18"/>
          <w:szCs w:val="18"/>
          <w:lang w:val="pl-PL"/>
        </w:rPr>
        <w:t xml:space="preserve"> Oczyszczenie i skropienie warstw konstrukcyjnych. </w:t>
      </w:r>
    </w:p>
    <w:p w:rsidR="00F55A30" w:rsidRPr="00F84C4C" w:rsidRDefault="00F55A30" w:rsidP="00C942BC">
      <w:pPr>
        <w:pStyle w:val="SSTnagowek2"/>
      </w:pPr>
      <w:r w:rsidRPr="00F84C4C">
        <w:t>SPRZĘT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wymagania dotyczące sprzętu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DM.00.00.00 „Wymagania ogólne” pkt 3.</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Przy wykonywaniu robót Wykonawca w zależności od potrzeb, powinien wykazać się możliwością korzystania ze sprzętu dostosowanego do przyjętej metody robót, jak:</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 xml:space="preserve">wytwórnia (otaczarka) o mieszaniu cyklicznym lub ciągłym, z automatycznym komputerowym sterowaniem produkcji, do wytwarzania mieszanek mineralno-asfaltowych, </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układarka gąsienicowa, z elektronicznym sterowaniem równości układanej warstwy,</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skrapiarka,</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 xml:space="preserve">walce stalowe gładkie, </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walce ogumione</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szczotki mechaniczne i/lub inne urządzenia czyszczące,</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samochody samowyładowcze z przykryciem brezentowym lub termosami,</w:t>
      </w:r>
    </w:p>
    <w:p w:rsidR="00F55A30" w:rsidRPr="00F84C4C" w:rsidRDefault="00F55A30" w:rsidP="003108FD">
      <w:pPr>
        <w:pStyle w:val="sstnromalny"/>
        <w:numPr>
          <w:ilvl w:val="0"/>
          <w:numId w:val="213"/>
        </w:numPr>
        <w:rPr>
          <w:rFonts w:asciiTheme="minorHAnsi" w:hAnsiTheme="minorHAnsi"/>
          <w:sz w:val="18"/>
          <w:szCs w:val="18"/>
        </w:rPr>
      </w:pPr>
      <w:r w:rsidRPr="00F84C4C">
        <w:rPr>
          <w:rFonts w:asciiTheme="minorHAnsi" w:hAnsiTheme="minorHAnsi"/>
          <w:sz w:val="18"/>
          <w:szCs w:val="18"/>
        </w:rPr>
        <w:t>sprzęt drobny.</w:t>
      </w:r>
    </w:p>
    <w:p w:rsidR="00F55A30" w:rsidRPr="00F84C4C" w:rsidRDefault="00F55A30" w:rsidP="00C942BC">
      <w:pPr>
        <w:pStyle w:val="SSTnagowek2"/>
      </w:pPr>
      <w:r w:rsidRPr="00F84C4C">
        <w:t>TRANSPORT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wymagania dotyczące transportu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DM.00.00.00 „Wymagania ogólne” pkt 4.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Kruszywa można przewozić dowolnymi środkami transportu, w warunkach zabezpieczających je przed zanieczyszczeniem, zmieszaniem z innymi materiałami i nadmiernym zawilgoceniem.</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lastRenderedPageBreak/>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F55A30"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D5794A" w:rsidRDefault="00D5794A" w:rsidP="00F55A30">
      <w:pPr>
        <w:pStyle w:val="sstnromalny"/>
        <w:rPr>
          <w:rFonts w:asciiTheme="minorHAnsi" w:eastAsia="Arial Unicode MS" w:hAnsiTheme="minorHAnsi"/>
          <w:sz w:val="18"/>
          <w:szCs w:val="18"/>
        </w:rPr>
      </w:pPr>
    </w:p>
    <w:p w:rsidR="00D5794A" w:rsidRPr="00F84C4C" w:rsidRDefault="00D5794A" w:rsidP="00F55A30">
      <w:pPr>
        <w:pStyle w:val="sstnromalny"/>
        <w:rPr>
          <w:rFonts w:asciiTheme="minorHAnsi" w:hAnsiTheme="minorHAnsi"/>
          <w:sz w:val="18"/>
          <w:szCs w:val="18"/>
        </w:rPr>
      </w:pPr>
    </w:p>
    <w:p w:rsidR="00F55A30" w:rsidRPr="00F84C4C" w:rsidRDefault="00F55A30" w:rsidP="00C942BC">
      <w:pPr>
        <w:pStyle w:val="SSTnagowek2"/>
      </w:pPr>
      <w:r w:rsidRPr="00F84C4C">
        <w:t>WYKONANIE ROBÓT</w:t>
      </w:r>
    </w:p>
    <w:p w:rsidR="00F55A30" w:rsidRPr="00F84C4C" w:rsidRDefault="00F55A30" w:rsidP="00C942BC">
      <w:pPr>
        <w:pStyle w:val="SSTnag3"/>
      </w:pPr>
      <w:r w:rsidRPr="00F84C4C">
        <w:t>Ogólne zasady wykonania robót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zasady wykonania robót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DM.00.00.00 „Wymagania ogólne” pkt 5.</w:t>
      </w:r>
    </w:p>
    <w:p w:rsidR="00F55A30" w:rsidRPr="00F84C4C" w:rsidRDefault="00F55A30" w:rsidP="00C942BC">
      <w:pPr>
        <w:pStyle w:val="SSTnag3"/>
      </w:pPr>
      <w:r w:rsidRPr="00F84C4C">
        <w:t>Projektowanie mieszanki mineralno-asfaltowej</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Przynajmniej 3 tygodnie przed przystąpieniem do robót Wykonawca dostarczy Inżynierowi do akceptacji projekt składu mieszanki mineralno-asfaltowej (AC</w:t>
      </w:r>
      <w:r w:rsidRPr="00F84C4C">
        <w:rPr>
          <w:rFonts w:asciiTheme="minorHAnsi" w:eastAsia="Arial Unicode MS" w:hAnsiTheme="minorHAnsi"/>
          <w:sz w:val="18"/>
          <w:szCs w:val="18"/>
          <w:lang w:val="pl-PL"/>
        </w:rPr>
        <w:t>22</w:t>
      </w:r>
      <w:r w:rsidRPr="00F84C4C">
        <w:rPr>
          <w:rFonts w:asciiTheme="minorHAnsi" w:eastAsia="Arial Unicode MS" w:hAnsiTheme="minorHAnsi"/>
          <w:sz w:val="18"/>
          <w:szCs w:val="18"/>
        </w:rPr>
        <w:t>P).</w:t>
      </w:r>
    </w:p>
    <w:p w:rsidR="00F55A30" w:rsidRPr="00F84C4C" w:rsidRDefault="00F55A30" w:rsidP="00F55A30">
      <w:pPr>
        <w:pStyle w:val="sstnromalny"/>
        <w:rPr>
          <w:rFonts w:asciiTheme="minorHAnsi" w:eastAsia="Times New Roman Bold" w:hAnsiTheme="minorHAnsi"/>
          <w:sz w:val="18"/>
          <w:szCs w:val="18"/>
        </w:rPr>
      </w:pPr>
      <w:r w:rsidRPr="00F84C4C">
        <w:rPr>
          <w:rFonts w:asciiTheme="minorHAnsi" w:hAnsiTheme="minorHAnsi"/>
          <w:sz w:val="18"/>
          <w:szCs w:val="18"/>
        </w:rPr>
        <w:t>Zabrania się rozpoczęcia robót bez aktualnej i zatwierdzonej recepty!</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Uziarnienie mieszanki mineralnej oraz minimalna zawartość lepiszcza podane są w tablicy 2.</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Wymagane właściwości mieszanki mineralno-asfaltowej podane są w tablicach 3.</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Tablica 2. Uziarnienie mieszanki mineralnej oraz zawartość lepiszcza do betonu asfaltowego do warstwy podbudowy.</w:t>
      </w:r>
    </w:p>
    <w:p w:rsidR="00F55A30" w:rsidRPr="00F84C4C" w:rsidRDefault="00F55A30" w:rsidP="00F55A30">
      <w:pPr>
        <w:pStyle w:val="sstnromalny"/>
        <w:rPr>
          <w:rFonts w:asciiTheme="minorHAnsi" w:hAnsiTheme="minorHAnsi"/>
          <w:sz w:val="18"/>
          <w:szCs w:val="18"/>
        </w:rPr>
      </w:pPr>
    </w:p>
    <w:tbl>
      <w:tblPr>
        <w:tblW w:w="40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908"/>
        <w:gridCol w:w="1092"/>
        <w:gridCol w:w="1013"/>
      </w:tblGrid>
      <w:tr w:rsidR="00F55A30" w:rsidRPr="00F84C4C" w:rsidTr="0000238B">
        <w:trPr>
          <w:trHeight w:val="452"/>
          <w:jc w:val="center"/>
        </w:trPr>
        <w:tc>
          <w:tcPr>
            <w:tcW w:w="1908" w:type="dxa"/>
            <w:vMerge w:val="restart"/>
            <w:tcBorders>
              <w:top w:val="single" w:sz="8" w:space="0" w:color="000000"/>
              <w:left w:val="single" w:sz="8" w:space="0" w:color="000000"/>
              <w:right w:val="single" w:sz="8" w:space="0" w:color="000000"/>
            </w:tcBorders>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Właściwość</w:t>
            </w:r>
          </w:p>
        </w:tc>
        <w:tc>
          <w:tcPr>
            <w:tcW w:w="21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Przesiew,   [% (m/m)]</w:t>
            </w:r>
          </w:p>
        </w:tc>
      </w:tr>
      <w:tr w:rsidR="00F55A30" w:rsidRPr="00F84C4C" w:rsidTr="0000238B">
        <w:trPr>
          <w:trHeight w:val="452"/>
          <w:jc w:val="center"/>
        </w:trPr>
        <w:tc>
          <w:tcPr>
            <w:tcW w:w="1908" w:type="dxa"/>
            <w:vMerge/>
            <w:tcBorders>
              <w:left w:val="single" w:sz="8" w:space="0" w:color="000000"/>
              <w:bottom w:val="single" w:sz="8" w:space="0" w:color="000000"/>
              <w:right w:val="single" w:sz="8" w:space="0" w:color="000000"/>
            </w:tcBorders>
            <w:shd w:val="clear" w:color="auto" w:fill="auto"/>
          </w:tcPr>
          <w:p w:rsidR="00F55A30" w:rsidRPr="00F84C4C" w:rsidRDefault="00F55A30" w:rsidP="0000238B">
            <w:pPr>
              <w:widowControl w:val="0"/>
              <w:autoSpaceDE w:val="0"/>
              <w:autoSpaceDN w:val="0"/>
              <w:adjustRightInd w:val="0"/>
              <w:jc w:val="center"/>
              <w:rPr>
                <w:rFonts w:asciiTheme="minorHAnsi" w:hAnsiTheme="minorHAnsi"/>
                <w:sz w:val="18"/>
                <w:szCs w:val="18"/>
              </w:rPr>
            </w:pPr>
          </w:p>
        </w:tc>
        <w:tc>
          <w:tcPr>
            <w:tcW w:w="21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AC</w:t>
            </w:r>
            <w:r w:rsidRPr="00F84C4C">
              <w:rPr>
                <w:rFonts w:asciiTheme="minorHAnsi" w:hAnsiTheme="minorHAnsi"/>
                <w:sz w:val="18"/>
                <w:szCs w:val="18"/>
                <w:lang w:val="pl-PL"/>
              </w:rPr>
              <w:t>22</w:t>
            </w:r>
            <w:r w:rsidRPr="00F84C4C">
              <w:rPr>
                <w:rFonts w:asciiTheme="minorHAnsi" w:hAnsiTheme="minorHAnsi"/>
                <w:sz w:val="18"/>
                <w:szCs w:val="18"/>
              </w:rPr>
              <w:t>P</w:t>
            </w:r>
          </w:p>
          <w:p w:rsidR="00F55A30" w:rsidRPr="00F84C4C" w:rsidRDefault="00AA644A" w:rsidP="00031009">
            <w:pPr>
              <w:pStyle w:val="sstnromalny"/>
              <w:ind w:firstLine="0"/>
              <w:jc w:val="center"/>
              <w:rPr>
                <w:rFonts w:asciiTheme="minorHAnsi" w:hAnsiTheme="minorHAnsi"/>
                <w:sz w:val="18"/>
                <w:szCs w:val="18"/>
                <w:lang w:val="pl-PL"/>
              </w:rPr>
            </w:pPr>
            <w:r w:rsidRPr="00F84C4C">
              <w:rPr>
                <w:rFonts w:asciiTheme="minorHAnsi" w:hAnsiTheme="minorHAnsi"/>
                <w:sz w:val="18"/>
                <w:szCs w:val="18"/>
              </w:rPr>
              <w:t>KR</w:t>
            </w:r>
            <w:r w:rsidR="00031009" w:rsidRPr="00F84C4C">
              <w:rPr>
                <w:rFonts w:asciiTheme="minorHAnsi" w:hAnsiTheme="minorHAnsi"/>
                <w:sz w:val="18"/>
                <w:szCs w:val="18"/>
                <w:lang w:val="pl-PL"/>
              </w:rPr>
              <w:t>4</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Wymiar sita #, [mm]</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od</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do</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31,5</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100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22,4</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90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100</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16</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65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90</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11,2</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8</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42</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68</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2</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45</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0,125</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12</w:t>
            </w:r>
          </w:p>
        </w:tc>
      </w:tr>
      <w:tr w:rsidR="00F55A30" w:rsidRPr="00F84C4C" w:rsidTr="0000238B">
        <w:trPr>
          <w:trHeight w:val="23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0,063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iCs/>
                <w:sz w:val="18"/>
                <w:szCs w:val="18"/>
              </w:rPr>
              <w:t>8,0</w:t>
            </w:r>
          </w:p>
        </w:tc>
      </w:tr>
      <w:tr w:rsidR="00F55A30" w:rsidRPr="00F84C4C" w:rsidTr="0000238B">
        <w:trPr>
          <w:trHeight w:val="452"/>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Zawartość lepiszcza, minimum*)</w:t>
            </w:r>
          </w:p>
        </w:tc>
        <w:tc>
          <w:tcPr>
            <w:tcW w:w="21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lang w:val="pl-PL"/>
              </w:rPr>
            </w:pPr>
            <w:r w:rsidRPr="00F84C4C">
              <w:rPr>
                <w:rFonts w:asciiTheme="minorHAnsi" w:hAnsiTheme="minorHAnsi"/>
                <w:sz w:val="18"/>
                <w:szCs w:val="18"/>
              </w:rPr>
              <w:t>Bmin4,</w:t>
            </w:r>
            <w:r w:rsidRPr="00F84C4C">
              <w:rPr>
                <w:rFonts w:asciiTheme="minorHAnsi" w:hAnsiTheme="minorHAnsi"/>
                <w:sz w:val="18"/>
                <w:szCs w:val="18"/>
                <w:lang w:val="pl-PL"/>
              </w:rPr>
              <w:t>0</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 Minimalna zawartość lepiszcza jest określona przy założonej gęstości mieszanki mineralnej 2,650 Mg/m</w:t>
      </w:r>
      <w:r w:rsidRPr="00F84C4C">
        <w:rPr>
          <w:rFonts w:asciiTheme="minorHAnsi" w:hAnsiTheme="minorHAnsi"/>
          <w:sz w:val="18"/>
          <w:szCs w:val="18"/>
          <w:vertAlign w:val="superscript"/>
        </w:rPr>
        <w:t>3</w:t>
      </w:r>
      <w:r w:rsidRPr="00F84C4C">
        <w:rPr>
          <w:rFonts w:asciiTheme="minorHAnsi" w:hAnsiTheme="minorHAnsi"/>
          <w:sz w:val="18"/>
          <w:szCs w:val="18"/>
        </w:rPr>
        <w:t>. Jeżeli stosowana mieszanka mineralna ma inną gęstość (ρ</w:t>
      </w:r>
      <w:r w:rsidRPr="00F84C4C">
        <w:rPr>
          <w:rFonts w:asciiTheme="minorHAnsi" w:hAnsiTheme="minorHAnsi"/>
          <w:sz w:val="18"/>
          <w:szCs w:val="18"/>
          <w:vertAlign w:val="subscript"/>
        </w:rPr>
        <w:t>α</w:t>
      </w:r>
      <w:r w:rsidRPr="00F84C4C">
        <w:rPr>
          <w:rFonts w:asciiTheme="minorHAnsi" w:hAnsiTheme="minorHAnsi"/>
          <w:sz w:val="18"/>
          <w:szCs w:val="18"/>
        </w:rPr>
        <w:t>), to do wyznaczenia minimalnej zawartości lepiszcza podaną wartość należy pomnożyć przez współczynnik</w:t>
      </w:r>
      <w:r w:rsidRPr="00F84C4C">
        <w:rPr>
          <w:rFonts w:asciiTheme="minorHAnsi" w:hAnsiTheme="minorHAnsi"/>
          <w:noProof/>
          <w:sz w:val="18"/>
          <w:szCs w:val="18"/>
          <w:lang w:val="pl-PL" w:eastAsia="pl-PL"/>
        </w:rPr>
        <w:drawing>
          <wp:inline distT="0" distB="0" distL="0" distR="0">
            <wp:extent cx="152400" cy="1371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7160"/>
                    </a:xfrm>
                    <a:prstGeom prst="rect">
                      <a:avLst/>
                    </a:prstGeom>
                    <a:noFill/>
                    <a:ln>
                      <a:noFill/>
                    </a:ln>
                  </pic:spPr>
                </pic:pic>
              </a:graphicData>
            </a:graphic>
          </wp:inline>
        </w:drawing>
      </w:r>
      <w:r w:rsidRPr="00F84C4C">
        <w:rPr>
          <w:rFonts w:asciiTheme="minorHAnsi" w:hAnsiTheme="minorHAnsi"/>
          <w:sz w:val="18"/>
          <w:szCs w:val="18"/>
        </w:rPr>
        <w:t>według równania:</w:t>
      </w:r>
    </w:p>
    <w:p w:rsidR="00F55A30" w:rsidRPr="00F84C4C" w:rsidRDefault="00F55A30" w:rsidP="00F55A30">
      <w:pPr>
        <w:pStyle w:val="sstnromalny"/>
        <w:rPr>
          <w:rFonts w:asciiTheme="minorHAnsi" w:hAnsiTheme="minorHAnsi"/>
          <w:sz w:val="18"/>
          <w:szCs w:val="18"/>
        </w:rPr>
      </w:pPr>
    </w:p>
    <w:tbl>
      <w:tblPr>
        <w:tblW w:w="14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67"/>
        <w:gridCol w:w="850"/>
      </w:tblGrid>
      <w:tr w:rsidR="00F55A30" w:rsidRPr="00F84C4C" w:rsidTr="0000238B">
        <w:trPr>
          <w:trHeight w:val="245"/>
          <w:jc w:val="center"/>
        </w:trPr>
        <w:tc>
          <w:tcPr>
            <w:tcW w:w="567" w:type="dxa"/>
            <w:vMerge w:val="restart"/>
            <w:tcBorders>
              <w:top w:val="nil"/>
              <w:left w:val="nil"/>
              <w:bottom w:val="nil"/>
              <w:right w:val="nil"/>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α=</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2,650</w:t>
            </w:r>
          </w:p>
        </w:tc>
      </w:tr>
      <w:tr w:rsidR="00F55A30" w:rsidRPr="00F84C4C" w:rsidTr="0000238B">
        <w:trPr>
          <w:trHeight w:val="245"/>
          <w:jc w:val="center"/>
        </w:trPr>
        <w:tc>
          <w:tcPr>
            <w:tcW w:w="567" w:type="dxa"/>
            <w:vMerge/>
            <w:tcBorders>
              <w:top w:val="nil"/>
              <w:left w:val="nil"/>
              <w:bottom w:val="nil"/>
              <w:right w:val="nil"/>
            </w:tcBorders>
            <w:shd w:val="clear" w:color="auto" w:fill="auto"/>
          </w:tcPr>
          <w:p w:rsidR="00F55A30" w:rsidRPr="00F84C4C" w:rsidRDefault="00F55A30" w:rsidP="0000238B">
            <w:pPr>
              <w:widowControl w:val="0"/>
              <w:autoSpaceDE w:val="0"/>
              <w:autoSpaceDN w:val="0"/>
              <w:adjustRightInd w:val="0"/>
              <w:rPr>
                <w:rFonts w:asciiTheme="minorHAnsi" w:hAnsiTheme="minorHAnsi"/>
                <w:sz w:val="18"/>
                <w:szCs w:val="18"/>
              </w:rPr>
            </w:pP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α</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vertAlign w:val="subscript"/>
        </w:rPr>
      </w:pPr>
      <w:r w:rsidRPr="00F84C4C">
        <w:rPr>
          <w:rFonts w:asciiTheme="minorHAnsi" w:eastAsia="Arial Unicode MS" w:hAnsiTheme="minorHAnsi"/>
          <w:sz w:val="18"/>
          <w:szCs w:val="18"/>
        </w:rPr>
        <w:t>Gęstość mieszanki kruszyw wyznaczamy ze wzoru:</w:t>
      </w:r>
    </w:p>
    <w:p w:rsidR="00F55A30" w:rsidRPr="00F84C4C" w:rsidRDefault="00F55A30" w:rsidP="00F55A30">
      <w:pPr>
        <w:pStyle w:val="sstnromalny"/>
        <w:rPr>
          <w:rFonts w:asciiTheme="minorHAnsi" w:hAnsiTheme="minorHAnsi"/>
          <w:sz w:val="18"/>
          <w:szCs w:val="18"/>
          <w:vertAlign w:val="subscript"/>
        </w:rPr>
      </w:pPr>
    </w:p>
    <w:tbl>
      <w:tblPr>
        <w:tblW w:w="2699" w:type="dxa"/>
        <w:tblInd w:w="36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993"/>
        <w:gridCol w:w="1706"/>
      </w:tblGrid>
      <w:tr w:rsidR="00F55A30" w:rsidRPr="00F84C4C" w:rsidTr="0000238B">
        <w:trPr>
          <w:trHeight w:val="245"/>
        </w:trPr>
        <w:tc>
          <w:tcPr>
            <w:tcW w:w="993" w:type="dxa"/>
            <w:vMerge w:val="restart"/>
            <w:tcBorders>
              <w:top w:val="nil"/>
              <w:left w:val="nil"/>
              <w:bottom w:val="nil"/>
              <w:right w:val="nil"/>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α</w:t>
            </w:r>
            <w:r w:rsidRPr="00F84C4C">
              <w:rPr>
                <w:rFonts w:asciiTheme="minorHAnsi" w:hAnsiTheme="minorHAnsi"/>
                <w:sz w:val="18"/>
                <w:szCs w:val="18"/>
              </w:rPr>
              <w:t>=</w:t>
            </w:r>
          </w:p>
        </w:tc>
        <w:tc>
          <w:tcPr>
            <w:tcW w:w="1706" w:type="dxa"/>
            <w:tcBorders>
              <w:top w:val="nil"/>
              <w:left w:val="nil"/>
              <w:bottom w:val="single" w:sz="4" w:space="0" w:color="000000"/>
              <w:right w:val="nil"/>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1</w:t>
            </w:r>
            <w:r w:rsidRPr="00F84C4C">
              <w:rPr>
                <w:rFonts w:asciiTheme="minorHAnsi" w:hAnsiTheme="minorHAnsi"/>
                <w:sz w:val="18"/>
                <w:szCs w:val="18"/>
              </w:rPr>
              <w:t>+P</w:t>
            </w:r>
            <w:r w:rsidRPr="00F84C4C">
              <w:rPr>
                <w:rFonts w:asciiTheme="minorHAnsi" w:hAnsiTheme="minorHAnsi"/>
                <w:sz w:val="18"/>
                <w:szCs w:val="18"/>
                <w:vertAlign w:val="subscript"/>
              </w:rPr>
              <w:t>2</w:t>
            </w:r>
            <w:r w:rsidRPr="00F84C4C">
              <w:rPr>
                <w:rFonts w:asciiTheme="minorHAnsi" w:hAnsiTheme="minorHAnsi"/>
                <w:sz w:val="18"/>
                <w:szCs w:val="18"/>
              </w:rPr>
              <w:t>+…P</w:t>
            </w:r>
            <w:r w:rsidRPr="00F84C4C">
              <w:rPr>
                <w:rFonts w:asciiTheme="minorHAnsi" w:hAnsiTheme="minorHAnsi"/>
                <w:sz w:val="18"/>
                <w:szCs w:val="18"/>
                <w:vertAlign w:val="subscript"/>
              </w:rPr>
              <w:t>n</w:t>
            </w:r>
            <w:r w:rsidRPr="00F84C4C">
              <w:rPr>
                <w:rFonts w:asciiTheme="minorHAnsi" w:hAnsiTheme="minorHAnsi"/>
                <w:sz w:val="18"/>
                <w:szCs w:val="18"/>
              </w:rPr>
              <w:t>+F</w:t>
            </w:r>
          </w:p>
        </w:tc>
      </w:tr>
      <w:tr w:rsidR="00F55A30" w:rsidRPr="00F84C4C" w:rsidTr="0000238B">
        <w:trPr>
          <w:trHeight w:val="250"/>
        </w:trPr>
        <w:tc>
          <w:tcPr>
            <w:tcW w:w="993" w:type="dxa"/>
            <w:vMerge/>
            <w:tcBorders>
              <w:top w:val="nil"/>
              <w:left w:val="nil"/>
              <w:bottom w:val="nil"/>
              <w:right w:val="nil"/>
            </w:tcBorders>
            <w:shd w:val="clear" w:color="auto" w:fill="auto"/>
          </w:tcPr>
          <w:p w:rsidR="00F55A30" w:rsidRPr="00F84C4C" w:rsidRDefault="00F55A30" w:rsidP="0000238B">
            <w:pPr>
              <w:widowControl w:val="0"/>
              <w:autoSpaceDE w:val="0"/>
              <w:autoSpaceDN w:val="0"/>
              <w:adjustRightInd w:val="0"/>
              <w:rPr>
                <w:rFonts w:asciiTheme="minorHAnsi" w:hAnsiTheme="minorHAnsi"/>
                <w:sz w:val="18"/>
                <w:szCs w:val="18"/>
              </w:rPr>
            </w:pPr>
          </w:p>
        </w:tc>
        <w:tc>
          <w:tcPr>
            <w:tcW w:w="17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1</w:t>
            </w:r>
            <w:r w:rsidRPr="00F84C4C">
              <w:rPr>
                <w:rFonts w:asciiTheme="minorHAnsi" w:hAnsiTheme="minorHAnsi"/>
                <w:sz w:val="18"/>
                <w:szCs w:val="18"/>
              </w:rPr>
              <w:t>+P</w:t>
            </w:r>
            <w:r w:rsidRPr="00F84C4C">
              <w:rPr>
                <w:rFonts w:asciiTheme="minorHAnsi" w:hAnsiTheme="minorHAnsi"/>
                <w:sz w:val="18"/>
                <w:szCs w:val="18"/>
                <w:vertAlign w:val="subscript"/>
              </w:rPr>
              <w:t>2</w:t>
            </w:r>
            <w:r w:rsidRPr="00F84C4C">
              <w:rPr>
                <w:rFonts w:asciiTheme="minorHAnsi" w:hAnsiTheme="minorHAnsi"/>
                <w:sz w:val="18"/>
                <w:szCs w:val="18"/>
              </w:rPr>
              <w:t>+…P</w:t>
            </w:r>
            <w:r w:rsidRPr="00F84C4C">
              <w:rPr>
                <w:rFonts w:asciiTheme="minorHAnsi" w:hAnsiTheme="minorHAnsi"/>
                <w:sz w:val="18"/>
                <w:szCs w:val="18"/>
                <w:vertAlign w:val="subscript"/>
              </w:rPr>
              <w:t>n</w:t>
            </w:r>
            <w:r w:rsidRPr="00F84C4C">
              <w:rPr>
                <w:rFonts w:asciiTheme="minorHAnsi" w:hAnsiTheme="minorHAnsi"/>
                <w:sz w:val="18"/>
                <w:szCs w:val="18"/>
              </w:rPr>
              <w:t>+F</w:t>
            </w:r>
          </w:p>
        </w:tc>
      </w:tr>
      <w:tr w:rsidR="00F55A30" w:rsidRPr="00F84C4C" w:rsidTr="0000238B">
        <w:trPr>
          <w:trHeight w:val="245"/>
        </w:trPr>
        <w:tc>
          <w:tcPr>
            <w:tcW w:w="993" w:type="dxa"/>
            <w:tcBorders>
              <w:top w:val="nil"/>
              <w:left w:val="nil"/>
              <w:bottom w:val="nil"/>
              <w:right w:val="nil"/>
            </w:tcBorders>
            <w:shd w:val="clear" w:color="auto" w:fill="auto"/>
            <w:tcMar>
              <w:top w:w="80" w:type="dxa"/>
              <w:left w:w="80" w:type="dxa"/>
              <w:bottom w:w="80" w:type="dxa"/>
              <w:right w:w="80" w:type="dxa"/>
            </w:tcMar>
          </w:tcPr>
          <w:p w:rsidR="00F55A30" w:rsidRPr="00F84C4C" w:rsidRDefault="00F55A30" w:rsidP="0000238B">
            <w:pPr>
              <w:widowControl w:val="0"/>
              <w:autoSpaceDE w:val="0"/>
              <w:autoSpaceDN w:val="0"/>
              <w:adjustRightInd w:val="0"/>
              <w:rPr>
                <w:rFonts w:asciiTheme="minorHAnsi" w:hAnsiTheme="minorHAnsi"/>
                <w:sz w:val="18"/>
                <w:szCs w:val="18"/>
              </w:rPr>
            </w:pPr>
          </w:p>
        </w:tc>
        <w:tc>
          <w:tcPr>
            <w:tcW w:w="1706" w:type="dxa"/>
            <w:tcBorders>
              <w:top w:val="single" w:sz="4" w:space="0" w:color="000000"/>
              <w:left w:val="nil"/>
              <w:bottom w:val="nil"/>
              <w:right w:val="nil"/>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a1</w:t>
            </w:r>
            <w:r w:rsidRPr="00F84C4C">
              <w:rPr>
                <w:rFonts w:asciiTheme="minorHAnsi" w:hAnsiTheme="minorHAnsi"/>
                <w:sz w:val="18"/>
                <w:szCs w:val="18"/>
              </w:rPr>
              <w:t>+p</w:t>
            </w:r>
            <w:r w:rsidRPr="00F84C4C">
              <w:rPr>
                <w:rFonts w:asciiTheme="minorHAnsi" w:hAnsiTheme="minorHAnsi"/>
                <w:sz w:val="18"/>
                <w:szCs w:val="18"/>
                <w:vertAlign w:val="subscript"/>
              </w:rPr>
              <w:t>a2</w:t>
            </w:r>
            <w:r w:rsidRPr="00F84C4C">
              <w:rPr>
                <w:rFonts w:asciiTheme="minorHAnsi" w:hAnsiTheme="minorHAnsi"/>
                <w:sz w:val="18"/>
                <w:szCs w:val="18"/>
              </w:rPr>
              <w:t>+…p</w:t>
            </w:r>
            <w:r w:rsidRPr="00F84C4C">
              <w:rPr>
                <w:rFonts w:asciiTheme="minorHAnsi" w:hAnsiTheme="minorHAnsi"/>
                <w:sz w:val="18"/>
                <w:szCs w:val="18"/>
                <w:vertAlign w:val="subscript"/>
              </w:rPr>
              <w:t>an</w:t>
            </w:r>
            <w:r w:rsidRPr="00F84C4C">
              <w:rPr>
                <w:rFonts w:asciiTheme="minorHAnsi" w:hAnsiTheme="minorHAnsi"/>
                <w:sz w:val="18"/>
                <w:szCs w:val="18"/>
              </w:rPr>
              <w:t>+P</w:t>
            </w:r>
            <w:r w:rsidRPr="00F84C4C">
              <w:rPr>
                <w:rFonts w:asciiTheme="minorHAnsi" w:hAnsiTheme="minorHAnsi"/>
                <w:sz w:val="18"/>
                <w:szCs w:val="18"/>
                <w:vertAlign w:val="subscript"/>
              </w:rPr>
              <w:t>f</w:t>
            </w:r>
          </w:p>
        </w:tc>
      </w:tr>
    </w:tbl>
    <w:p w:rsidR="00F55A30" w:rsidRPr="00F84C4C" w:rsidRDefault="00F55A30" w:rsidP="00F55A30">
      <w:pPr>
        <w:pStyle w:val="sstnromalny"/>
        <w:rPr>
          <w:rFonts w:asciiTheme="minorHAnsi" w:hAnsiTheme="minorHAnsi"/>
          <w:sz w:val="18"/>
          <w:szCs w:val="18"/>
          <w:vertAlign w:val="subscript"/>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Gdzie: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P</w:t>
      </w:r>
      <w:r w:rsidRPr="00F84C4C">
        <w:rPr>
          <w:rFonts w:asciiTheme="minorHAnsi" w:eastAsia="Arial Unicode MS" w:hAnsiTheme="minorHAnsi"/>
          <w:sz w:val="18"/>
          <w:szCs w:val="18"/>
          <w:vertAlign w:val="subscript"/>
        </w:rPr>
        <w:t>1</w:t>
      </w:r>
      <w:r w:rsidRPr="00F84C4C">
        <w:rPr>
          <w:rFonts w:asciiTheme="minorHAnsi" w:eastAsia="Arial Unicode MS" w:hAnsiTheme="minorHAnsi"/>
          <w:sz w:val="18"/>
          <w:szCs w:val="18"/>
        </w:rPr>
        <w:t>+P</w:t>
      </w:r>
      <w:r w:rsidRPr="00F84C4C">
        <w:rPr>
          <w:rFonts w:asciiTheme="minorHAnsi" w:eastAsia="Arial Unicode MS" w:hAnsiTheme="minorHAnsi"/>
          <w:sz w:val="18"/>
          <w:szCs w:val="18"/>
          <w:vertAlign w:val="subscript"/>
        </w:rPr>
        <w:t>2</w:t>
      </w:r>
      <w:r w:rsidRPr="00F84C4C">
        <w:rPr>
          <w:rFonts w:asciiTheme="minorHAnsi" w:eastAsia="Arial Unicode MS" w:hAnsiTheme="minorHAnsi"/>
          <w:sz w:val="18"/>
          <w:szCs w:val="18"/>
        </w:rPr>
        <w:t>+…P</w:t>
      </w:r>
      <w:r w:rsidRPr="00F84C4C">
        <w:rPr>
          <w:rFonts w:asciiTheme="minorHAnsi" w:eastAsia="Arial Unicode MS" w:hAnsiTheme="minorHAnsi"/>
          <w:sz w:val="18"/>
          <w:szCs w:val="18"/>
          <w:vertAlign w:val="subscript"/>
        </w:rPr>
        <w:t xml:space="preserve">n </w:t>
      </w:r>
      <w:r w:rsidRPr="00F84C4C">
        <w:rPr>
          <w:rFonts w:asciiTheme="minorHAnsi" w:eastAsia="Arial Unicode MS" w:hAnsiTheme="minorHAnsi"/>
          <w:sz w:val="18"/>
          <w:szCs w:val="18"/>
        </w:rPr>
        <w:t>= procentowa zawartość poszczególnych frakcji kruszyw (składników mieszanki mineralnej)</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pa</w:t>
      </w:r>
      <w:r w:rsidRPr="00F84C4C">
        <w:rPr>
          <w:rFonts w:asciiTheme="minorHAnsi" w:eastAsia="Arial Unicode MS" w:hAnsiTheme="minorHAnsi"/>
          <w:sz w:val="18"/>
          <w:szCs w:val="18"/>
          <w:vertAlign w:val="subscript"/>
        </w:rPr>
        <w:t>1</w:t>
      </w:r>
      <w:r w:rsidRPr="00F84C4C">
        <w:rPr>
          <w:rFonts w:asciiTheme="minorHAnsi" w:eastAsia="Arial Unicode MS" w:hAnsiTheme="minorHAnsi"/>
          <w:sz w:val="18"/>
          <w:szCs w:val="18"/>
        </w:rPr>
        <w:t>+pa</w:t>
      </w:r>
      <w:r w:rsidRPr="00F84C4C">
        <w:rPr>
          <w:rFonts w:asciiTheme="minorHAnsi" w:eastAsia="Arial Unicode MS" w:hAnsiTheme="minorHAnsi"/>
          <w:sz w:val="18"/>
          <w:szCs w:val="18"/>
          <w:vertAlign w:val="subscript"/>
        </w:rPr>
        <w:t>2</w:t>
      </w:r>
      <w:r w:rsidRPr="00F84C4C">
        <w:rPr>
          <w:rFonts w:asciiTheme="minorHAnsi" w:eastAsia="Arial Unicode MS" w:hAnsiTheme="minorHAnsi"/>
          <w:sz w:val="18"/>
          <w:szCs w:val="18"/>
        </w:rPr>
        <w:t>+…pa</w:t>
      </w:r>
      <w:r w:rsidRPr="00F84C4C">
        <w:rPr>
          <w:rFonts w:asciiTheme="minorHAnsi" w:eastAsia="Arial Unicode MS" w:hAnsiTheme="minorHAnsi"/>
          <w:sz w:val="18"/>
          <w:szCs w:val="18"/>
          <w:vertAlign w:val="subscript"/>
        </w:rPr>
        <w:t>n</w:t>
      </w:r>
      <w:r w:rsidRPr="00F84C4C">
        <w:rPr>
          <w:rFonts w:asciiTheme="minorHAnsi" w:eastAsia="Arial Unicode MS" w:hAnsiTheme="minorHAnsi"/>
          <w:sz w:val="18"/>
          <w:szCs w:val="18"/>
        </w:rPr>
        <w:t xml:space="preserve"> = gęstość zawartość poszczególnych frakcji kruszyw (składników mieszanki mineralnej)</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F = procentowa zawartość wypełniacza w mieszance mineralnej</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w:t>
      </w:r>
      <w:r w:rsidRPr="00F84C4C">
        <w:rPr>
          <w:rFonts w:asciiTheme="minorHAnsi" w:hAnsiTheme="minorHAnsi"/>
          <w:sz w:val="18"/>
          <w:szCs w:val="18"/>
          <w:vertAlign w:val="subscript"/>
        </w:rPr>
        <w:t xml:space="preserve">f </w:t>
      </w:r>
      <w:r w:rsidRPr="00F84C4C">
        <w:rPr>
          <w:rFonts w:asciiTheme="minorHAnsi" w:hAnsiTheme="minorHAnsi"/>
          <w:sz w:val="18"/>
          <w:szCs w:val="18"/>
        </w:rPr>
        <w:t>= gęstość wypełniacza.</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Minimalna zawartość lepiszcza asfaltowego odzyskanego w ekstrakcji  - jest to lepiszcze rozpuszczalne (tworzące błonkę lepiszcza na ziarnach kruszywa) w projektowanej mieszance mineralno-asfaltowej (recepcie), nie uwzględnia lepiszcza zaabsorbowanego przez kruszywo.</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badaniu tym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zagęszczaniu próbek laboratoryjnych mieszanek mineralno-asfaltowych należy stosować następujące temperatury mieszanki:</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- 50/70 </w:t>
      </w:r>
      <w:r w:rsidRPr="00F84C4C">
        <w:rPr>
          <w:rFonts w:asciiTheme="minorHAnsi" w:eastAsia="Arial Unicode MS" w:hAnsiTheme="minorHAnsi"/>
          <w:sz w:val="18"/>
          <w:szCs w:val="18"/>
        </w:rPr>
        <w:tab/>
        <w:t>1</w:t>
      </w:r>
      <w:r w:rsidRPr="00F84C4C">
        <w:rPr>
          <w:rFonts w:asciiTheme="minorHAnsi" w:eastAsia="Arial Unicode MS" w:hAnsiTheme="minorHAnsi"/>
          <w:sz w:val="18"/>
          <w:szCs w:val="18"/>
          <w:lang w:val="pl-PL"/>
        </w:rPr>
        <w:t>35</w:t>
      </w:r>
      <w:r w:rsidRPr="00F84C4C">
        <w:rPr>
          <w:rFonts w:asciiTheme="minorHAnsi" w:eastAsia="Arial Unicode MS" w:hAnsiTheme="minorHAnsi"/>
          <w:sz w:val="18"/>
          <w:szCs w:val="18"/>
        </w:rPr>
        <w:t>ºC±5ºC</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Tablica 3.    Wymagane właściwości mieszanki mineralno-asfaltowej do warstwy podbudowy, przy ruchu KR</w:t>
      </w:r>
      <w:r w:rsidRPr="00F84C4C">
        <w:rPr>
          <w:rFonts w:asciiTheme="minorHAnsi" w:eastAsia="Arial Unicode MS" w:hAnsiTheme="minorHAnsi"/>
          <w:sz w:val="18"/>
          <w:szCs w:val="18"/>
          <w:lang w:val="pl-PL"/>
        </w:rPr>
        <w:t>4</w:t>
      </w:r>
    </w:p>
    <w:tbl>
      <w:tblPr>
        <w:tblW w:w="9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89"/>
        <w:gridCol w:w="2563"/>
        <w:gridCol w:w="3391"/>
        <w:gridCol w:w="1897"/>
      </w:tblGrid>
      <w:tr w:rsidR="00F55A30" w:rsidRPr="00F84C4C" w:rsidTr="0000238B">
        <w:trPr>
          <w:trHeight w:val="452"/>
          <w:jc w:val="center"/>
        </w:trPr>
        <w:tc>
          <w:tcPr>
            <w:tcW w:w="1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Właściwość</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Warunki zagęszczania wg PN-EN13108-20</w:t>
            </w:r>
          </w:p>
        </w:tc>
        <w:tc>
          <w:tcPr>
            <w:tcW w:w="33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Metoda i warunki badania</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AC22P</w:t>
            </w:r>
          </w:p>
        </w:tc>
      </w:tr>
      <w:tr w:rsidR="00F55A30" w:rsidRPr="00F84C4C" w:rsidTr="0000238B">
        <w:trPr>
          <w:trHeight w:val="452"/>
          <w:jc w:val="center"/>
        </w:trPr>
        <w:tc>
          <w:tcPr>
            <w:tcW w:w="1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Zawartość wolnych przestrzeni</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C.1.3,ubijanie, 2×75 uderzeń</w:t>
            </w:r>
          </w:p>
        </w:tc>
        <w:tc>
          <w:tcPr>
            <w:tcW w:w="33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PN-EN 12697-8:2005, p. 4</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vertAlign w:val="subscript"/>
              </w:rPr>
            </w:pPr>
            <w:r w:rsidRPr="00F84C4C">
              <w:rPr>
                <w:rFonts w:asciiTheme="minorHAnsi" w:hAnsiTheme="minorHAnsi"/>
                <w:sz w:val="18"/>
                <w:szCs w:val="18"/>
              </w:rPr>
              <w:t>V</w:t>
            </w:r>
            <w:r w:rsidRPr="00F84C4C">
              <w:rPr>
                <w:rFonts w:asciiTheme="minorHAnsi" w:hAnsiTheme="minorHAnsi"/>
                <w:sz w:val="18"/>
                <w:szCs w:val="18"/>
                <w:vertAlign w:val="subscript"/>
              </w:rPr>
              <w:t>min4,0</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V</w:t>
            </w:r>
            <w:r w:rsidRPr="00F84C4C">
              <w:rPr>
                <w:rFonts w:asciiTheme="minorHAnsi" w:hAnsiTheme="minorHAnsi"/>
                <w:sz w:val="18"/>
                <w:szCs w:val="18"/>
                <w:vertAlign w:val="subscript"/>
              </w:rPr>
              <w:t>max7,0</w:t>
            </w:r>
          </w:p>
        </w:tc>
      </w:tr>
      <w:tr w:rsidR="00F55A30" w:rsidRPr="00F84C4C" w:rsidTr="0000238B">
        <w:trPr>
          <w:trHeight w:val="892"/>
          <w:jc w:val="center"/>
        </w:trPr>
        <w:tc>
          <w:tcPr>
            <w:tcW w:w="18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Odporność na deformacje trwałe </w:t>
            </w:r>
            <w:r w:rsidRPr="00F84C4C">
              <w:rPr>
                <w:rFonts w:asciiTheme="minorHAnsi" w:hAnsiTheme="minorHAnsi"/>
                <w:sz w:val="18"/>
                <w:szCs w:val="18"/>
                <w:vertAlign w:val="superscript"/>
              </w:rPr>
              <w:t>a)</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C.1.20, wałowanie,</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P98-P100</w:t>
            </w:r>
          </w:p>
        </w:tc>
        <w:tc>
          <w:tcPr>
            <w:tcW w:w="33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12697-22:2008, metoda B w powietrzu, PN-EN 13108-20:2008, D.1.6,60°C, 10 000 cykli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vertAlign w:val="subscript"/>
              </w:rPr>
            </w:pPr>
            <w:r w:rsidRPr="00F84C4C">
              <w:rPr>
                <w:rFonts w:asciiTheme="minorHAnsi" w:hAnsiTheme="minorHAnsi"/>
                <w:sz w:val="18"/>
                <w:szCs w:val="18"/>
              </w:rPr>
              <w:t>WTS</w:t>
            </w:r>
            <w:r w:rsidRPr="00F84C4C">
              <w:rPr>
                <w:rFonts w:asciiTheme="minorHAnsi" w:hAnsiTheme="minorHAnsi"/>
                <w:sz w:val="18"/>
                <w:szCs w:val="18"/>
                <w:vertAlign w:val="subscript"/>
              </w:rPr>
              <w:t>AIR0,30</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PRD</w:t>
            </w:r>
            <w:r w:rsidRPr="00F84C4C">
              <w:rPr>
                <w:rFonts w:asciiTheme="minorHAnsi" w:hAnsiTheme="minorHAnsi"/>
                <w:sz w:val="18"/>
                <w:szCs w:val="18"/>
                <w:vertAlign w:val="subscript"/>
              </w:rPr>
              <w:t>AIR9,0.</w:t>
            </w:r>
          </w:p>
        </w:tc>
      </w:tr>
      <w:tr w:rsidR="00F55A30" w:rsidRPr="00F84C4C" w:rsidTr="0000238B">
        <w:trPr>
          <w:trHeight w:val="667"/>
          <w:jc w:val="center"/>
        </w:trPr>
        <w:tc>
          <w:tcPr>
            <w:tcW w:w="188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Odporność na działanie wody</w:t>
            </w:r>
          </w:p>
        </w:tc>
        <w:tc>
          <w:tcPr>
            <w:tcW w:w="2563"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C.1.1,ubijanie, 2×25 uderzeń</w:t>
            </w:r>
          </w:p>
        </w:tc>
        <w:tc>
          <w:tcPr>
            <w:tcW w:w="339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PN-EN 12697-12:2008, przechowywanie w 40°C z jednym cyklem zamrażania </w:t>
            </w:r>
            <w:r w:rsidRPr="00F84C4C">
              <w:rPr>
                <w:rFonts w:asciiTheme="minorHAnsi" w:hAnsiTheme="minorHAnsi"/>
                <w:sz w:val="18"/>
                <w:szCs w:val="18"/>
                <w:vertAlign w:val="superscript"/>
              </w:rPr>
              <w:t>b)</w:t>
            </w:r>
            <w:r w:rsidRPr="00F84C4C">
              <w:rPr>
                <w:rFonts w:asciiTheme="minorHAnsi" w:hAnsiTheme="minorHAnsi"/>
                <w:sz w:val="18"/>
                <w:szCs w:val="18"/>
              </w:rPr>
              <w:t>,</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badanie w 25°C</w:t>
            </w:r>
          </w:p>
        </w:tc>
        <w:tc>
          <w:tcPr>
            <w:tcW w:w="1897"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ITSR</w:t>
            </w:r>
            <w:r w:rsidRPr="00F84C4C">
              <w:rPr>
                <w:rFonts w:asciiTheme="minorHAnsi" w:hAnsiTheme="minorHAnsi"/>
                <w:sz w:val="18"/>
                <w:szCs w:val="18"/>
                <w:vertAlign w:val="subscript"/>
              </w:rPr>
              <w:t>70</w:t>
            </w:r>
          </w:p>
        </w:tc>
      </w:tr>
      <w:tr w:rsidR="00F55A30" w:rsidRPr="00F84C4C" w:rsidTr="0000238B">
        <w:trPr>
          <w:trHeight w:val="217"/>
          <w:jc w:val="center"/>
        </w:trPr>
        <w:tc>
          <w:tcPr>
            <w:tcW w:w="9740" w:type="dxa"/>
            <w:gridSpan w:val="4"/>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left"/>
              <w:rPr>
                <w:rFonts w:asciiTheme="minorHAnsi" w:hAnsiTheme="minorHAnsi"/>
                <w:sz w:val="18"/>
                <w:szCs w:val="18"/>
              </w:rPr>
            </w:pPr>
            <w:r w:rsidRPr="00F84C4C">
              <w:rPr>
                <w:rFonts w:asciiTheme="minorHAnsi" w:hAnsiTheme="minorHAnsi"/>
                <w:sz w:val="18"/>
                <w:szCs w:val="18"/>
              </w:rPr>
              <w:t>a) grubość płyty 60mm</w:t>
            </w:r>
          </w:p>
        </w:tc>
      </w:tr>
      <w:tr w:rsidR="00F55A30" w:rsidRPr="00F84C4C" w:rsidTr="0000238B">
        <w:trPr>
          <w:trHeight w:val="222"/>
          <w:jc w:val="center"/>
        </w:trPr>
        <w:tc>
          <w:tcPr>
            <w:tcW w:w="9740" w:type="dxa"/>
            <w:gridSpan w:val="4"/>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left"/>
              <w:rPr>
                <w:rFonts w:asciiTheme="minorHAnsi" w:hAnsiTheme="minorHAnsi"/>
                <w:sz w:val="18"/>
                <w:szCs w:val="18"/>
              </w:rPr>
            </w:pPr>
            <w:r w:rsidRPr="00F84C4C">
              <w:rPr>
                <w:rFonts w:asciiTheme="minorHAnsi" w:hAnsiTheme="minorHAnsi"/>
                <w:sz w:val="18"/>
                <w:szCs w:val="18"/>
              </w:rPr>
              <w:t>b) wg WT-2 2010, zał. 1</w:t>
            </w:r>
          </w:p>
        </w:tc>
      </w:tr>
    </w:tbl>
    <w:p w:rsidR="00F55A30" w:rsidRPr="00F84C4C" w:rsidRDefault="00F55A30" w:rsidP="00F55A30">
      <w:pPr>
        <w:pStyle w:val="sstnromalny"/>
        <w:rPr>
          <w:rFonts w:asciiTheme="minorHAnsi" w:eastAsia="Arial Unicode MS" w:hAnsiTheme="minorHAnsi"/>
          <w:sz w:val="18"/>
          <w:szCs w:val="18"/>
          <w:lang w:val="pl-PL"/>
        </w:rPr>
      </w:pPr>
    </w:p>
    <w:p w:rsidR="00AA644A" w:rsidRPr="00F84C4C" w:rsidRDefault="00AA644A" w:rsidP="00F55A30">
      <w:pPr>
        <w:pStyle w:val="sstnromalny"/>
        <w:rPr>
          <w:rFonts w:asciiTheme="minorHAnsi" w:eastAsia="Arial Unicode MS" w:hAnsiTheme="minorHAnsi"/>
          <w:sz w:val="18"/>
          <w:szCs w:val="18"/>
          <w:lang w:val="pl-PL"/>
        </w:rPr>
      </w:pPr>
    </w:p>
    <w:p w:rsidR="00F55A30" w:rsidRPr="00F84C4C" w:rsidRDefault="00F55A30" w:rsidP="00C942BC">
      <w:pPr>
        <w:pStyle w:val="SSTnag3"/>
      </w:pPr>
      <w:r w:rsidRPr="00F84C4C">
        <w:t>Wytwarzanie mieszanki mineralno-asfaltowej</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Producent powinien posiadać certyfikowany system Zakładowej Kontroli Produkcji zgodnie z PN-EN 13108-21 dla każdego miejsca kontroli produkcji mieszanki asfaltowej, z której będzie ona dostarczana na kontrakt.</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 Certyfikat ZKP powinien być aktualny dotyczyć Wytwórcy mieszanki, która będzie  produkowała mieszankę na kontrakt, oraz być wystawiony przez jednostkę certyfikowaną. Certyfikat i wszystkie dokumenty dotyczące ZKP muszą być udostępnione Inżynierowi na jego rządzenie.</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hAnsiTheme="minorHAnsi"/>
          <w:sz w:val="18"/>
          <w:szCs w:val="18"/>
        </w:rPr>
        <w:t xml:space="preserve">Laboratorium powinno mieć możliwość wykonania wszystkich badań zgodnie z rodziną norm 13108 i niniejszą </w:t>
      </w:r>
      <w:r w:rsidR="00F84C4C">
        <w:rPr>
          <w:rFonts w:asciiTheme="minorHAnsi" w:hAnsiTheme="minorHAnsi"/>
          <w:sz w:val="18"/>
          <w:szCs w:val="18"/>
        </w:rPr>
        <w:t>STWiORB</w:t>
      </w:r>
      <w:r w:rsidRPr="00F84C4C">
        <w:rPr>
          <w:rFonts w:asciiTheme="minorHAnsi" w:hAnsiTheme="minorHAnsi"/>
          <w:sz w:val="18"/>
          <w:szCs w:val="18"/>
        </w:rPr>
        <w:t xml:space="preserve"> i doświadczenie w wykonywaniu tego typu badań i powinno być zaakceptowane przez Inżyniera, zgodnie z DM.00.00.00 „Wymagania ogólne” pkt 2.4.</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Mieszankę mineralno-asfaltową należy wytwarzać na gorąco w otaczarce (zespole maszyn i urządzeń dozowania, podgrzewania i mieszania składników oraz przechowywania gotowej mieszanki).</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 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°C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4.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tej tablicy najniższa temperatura dotyczy mieszanki mineralno-asfaltowej dostarczonej na miejsce wbudowania, a najwyższa temperatura dotyczy mieszanki mineralno-asfaltowej bezpośrednio po wytworzeniu w wytwórni.</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Tablica 4. Najwyższa i najniższa temperatura mieszanki AC</w:t>
      </w:r>
    </w:p>
    <w:p w:rsidR="00F55A30" w:rsidRPr="00F84C4C" w:rsidRDefault="00F55A30" w:rsidP="00F55A30">
      <w:pPr>
        <w:pStyle w:val="sstnromalny"/>
        <w:rPr>
          <w:rFonts w:asciiTheme="minorHAnsi" w:hAnsiTheme="minorHAnsi"/>
          <w:sz w:val="18"/>
          <w:szCs w:val="18"/>
        </w:rPr>
      </w:pPr>
    </w:p>
    <w:tbl>
      <w:tblPr>
        <w:tblW w:w="49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371"/>
        <w:gridCol w:w="2590"/>
      </w:tblGrid>
      <w:tr w:rsidR="00F55A30" w:rsidRPr="00F84C4C" w:rsidTr="0000238B">
        <w:trPr>
          <w:trHeight w:val="232"/>
          <w:jc w:val="center"/>
        </w:trPr>
        <w:tc>
          <w:tcPr>
            <w:tcW w:w="23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Lepiszcze asfaltowe</w:t>
            </w:r>
          </w:p>
        </w:tc>
        <w:tc>
          <w:tcPr>
            <w:tcW w:w="2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Temperatura mieszanki [°C]</w:t>
            </w:r>
          </w:p>
        </w:tc>
      </w:tr>
      <w:tr w:rsidR="00F55A30" w:rsidRPr="00F84C4C" w:rsidTr="0000238B">
        <w:trPr>
          <w:trHeight w:val="227"/>
          <w:jc w:val="center"/>
        </w:trPr>
        <w:tc>
          <w:tcPr>
            <w:tcW w:w="237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Asfalt</w:t>
            </w:r>
            <w:r w:rsidRPr="00F84C4C">
              <w:rPr>
                <w:rFonts w:asciiTheme="minorHAnsi" w:hAnsiTheme="minorHAnsi"/>
                <w:sz w:val="18"/>
                <w:szCs w:val="18"/>
                <w:lang w:val="en-US"/>
              </w:rPr>
              <w:t xml:space="preserve"> 50/70</w:t>
            </w:r>
          </w:p>
        </w:tc>
        <w:tc>
          <w:tcPr>
            <w:tcW w:w="259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od 140 do 180</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Sposób i czas mieszania składników mieszanki mineralno-asfaltowej powinny zapewnić równomierne otoczenie kruszywa lepiszczem asfaltowym.</w:t>
      </w:r>
    </w:p>
    <w:p w:rsidR="00F55A30" w:rsidRPr="00F84C4C" w:rsidRDefault="00F55A30" w:rsidP="00C942BC">
      <w:pPr>
        <w:pStyle w:val="SSTnag3"/>
      </w:pPr>
      <w:r w:rsidRPr="00F84C4C">
        <w:t>Przygotowanie podłoża</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Podłoże (podbudowa z kruszywa niezwiązanego lub związanego) pod warstwę podbudowy z betonu asfaltowego powinno być na całej powierzchni:</w:t>
      </w:r>
    </w:p>
    <w:p w:rsidR="00F55A30" w:rsidRPr="00F84C4C" w:rsidRDefault="00F55A30" w:rsidP="003108FD">
      <w:pPr>
        <w:pStyle w:val="sstnromalny"/>
        <w:numPr>
          <w:ilvl w:val="0"/>
          <w:numId w:val="214"/>
        </w:numPr>
        <w:rPr>
          <w:rFonts w:asciiTheme="minorHAnsi" w:hAnsiTheme="minorHAnsi"/>
          <w:sz w:val="18"/>
          <w:szCs w:val="18"/>
        </w:rPr>
      </w:pPr>
      <w:r w:rsidRPr="00F84C4C">
        <w:rPr>
          <w:rFonts w:asciiTheme="minorHAnsi" w:hAnsiTheme="minorHAnsi"/>
          <w:sz w:val="18"/>
          <w:szCs w:val="18"/>
        </w:rPr>
        <w:t>ustabilizowane i nośne,</w:t>
      </w:r>
    </w:p>
    <w:p w:rsidR="00F55A30" w:rsidRPr="00F84C4C" w:rsidRDefault="00F55A30" w:rsidP="003108FD">
      <w:pPr>
        <w:pStyle w:val="sstnromalny"/>
        <w:numPr>
          <w:ilvl w:val="0"/>
          <w:numId w:val="214"/>
        </w:numPr>
        <w:rPr>
          <w:rFonts w:asciiTheme="minorHAnsi" w:hAnsiTheme="minorHAnsi"/>
          <w:sz w:val="18"/>
          <w:szCs w:val="18"/>
        </w:rPr>
      </w:pPr>
      <w:r w:rsidRPr="00F84C4C">
        <w:rPr>
          <w:rFonts w:asciiTheme="minorHAnsi" w:hAnsiTheme="minorHAnsi"/>
          <w:sz w:val="18"/>
          <w:szCs w:val="18"/>
        </w:rPr>
        <w:t>czyste, bez zanieczyszczenia lub pozostałości luźnego kruszywa,</w:t>
      </w:r>
    </w:p>
    <w:p w:rsidR="00F55A30" w:rsidRPr="00F84C4C" w:rsidRDefault="00F55A30" w:rsidP="003108FD">
      <w:pPr>
        <w:pStyle w:val="sstnromalny"/>
        <w:numPr>
          <w:ilvl w:val="0"/>
          <w:numId w:val="214"/>
        </w:numPr>
        <w:rPr>
          <w:rFonts w:asciiTheme="minorHAnsi" w:hAnsiTheme="minorHAnsi"/>
          <w:sz w:val="18"/>
          <w:szCs w:val="18"/>
        </w:rPr>
      </w:pPr>
      <w:r w:rsidRPr="00F84C4C">
        <w:rPr>
          <w:rFonts w:asciiTheme="minorHAnsi" w:hAnsiTheme="minorHAnsi"/>
          <w:sz w:val="18"/>
          <w:szCs w:val="18"/>
        </w:rPr>
        <w:t>wyprofilowane, równe i bez kolein.</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Maksymalne nierówności podłoża pod warstwę podbudowy, nie powinny przekraczać wartości podanych w tablicy 5.</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Tablica 5. Maksymalne nierówności podłoża pod warstwę podbudowy z betonu asfaltowego (pomiar łatą 4-metrową lub równoważną metodą)</w:t>
      </w:r>
    </w:p>
    <w:p w:rsidR="00F55A30" w:rsidRPr="00F84C4C" w:rsidRDefault="00F55A30" w:rsidP="00F55A30">
      <w:pPr>
        <w:pStyle w:val="sstnromalny"/>
        <w:rPr>
          <w:rFonts w:asciiTheme="minorHAnsi" w:hAnsiTheme="minorHAnsi"/>
          <w:sz w:val="18"/>
          <w:szCs w:val="18"/>
        </w:rPr>
      </w:pPr>
    </w:p>
    <w:tbl>
      <w:tblPr>
        <w:tblW w:w="861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242"/>
        <w:gridCol w:w="3969"/>
        <w:gridCol w:w="3401"/>
      </w:tblGrid>
      <w:tr w:rsidR="00F55A30" w:rsidRPr="00F84C4C" w:rsidTr="0000238B">
        <w:trPr>
          <w:trHeight w:val="452"/>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Klasa drogi</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Element nawierzchni</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Maksymalna nierówność podłoża pod warstwę podbudowy [mm]</w:t>
            </w:r>
          </w:p>
        </w:tc>
      </w:tr>
      <w:tr w:rsidR="00F55A30" w:rsidRPr="00F84C4C" w:rsidTr="0000238B">
        <w:trPr>
          <w:trHeight w:val="232"/>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031009" w:rsidP="0000238B">
            <w:pPr>
              <w:pStyle w:val="sstnromalny"/>
              <w:ind w:firstLine="0"/>
              <w:rPr>
                <w:rFonts w:asciiTheme="minorHAnsi" w:hAnsiTheme="minorHAnsi"/>
                <w:sz w:val="18"/>
                <w:szCs w:val="18"/>
                <w:lang w:val="pl-PL"/>
              </w:rPr>
            </w:pPr>
            <w:r w:rsidRPr="00F84C4C">
              <w:rPr>
                <w:rFonts w:asciiTheme="minorHAnsi" w:hAnsiTheme="minorHAnsi"/>
                <w:sz w:val="18"/>
                <w:szCs w:val="18"/>
                <w:lang w:val="pl-PL"/>
              </w:rPr>
              <w:t>G</w:t>
            </w:r>
            <w:r w:rsidR="0070570E">
              <w:rPr>
                <w:rFonts w:asciiTheme="minorHAnsi" w:hAnsiTheme="minorHAnsi"/>
                <w:sz w:val="18"/>
                <w:szCs w:val="18"/>
                <w:lang w:val="pl-PL"/>
              </w:rPr>
              <w:t>, Z</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Pasy ruchu</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31009">
            <w:pPr>
              <w:pStyle w:val="sstnromalny"/>
              <w:ind w:firstLine="0"/>
              <w:rPr>
                <w:rFonts w:asciiTheme="minorHAnsi" w:hAnsiTheme="minorHAnsi"/>
                <w:sz w:val="18"/>
                <w:szCs w:val="18"/>
                <w:lang w:val="pl-PL"/>
              </w:rPr>
            </w:pPr>
            <w:r w:rsidRPr="00F84C4C">
              <w:rPr>
                <w:rFonts w:asciiTheme="minorHAnsi" w:hAnsiTheme="minorHAnsi"/>
                <w:sz w:val="18"/>
                <w:szCs w:val="18"/>
              </w:rPr>
              <w:t>1</w:t>
            </w:r>
            <w:r w:rsidR="00031009" w:rsidRPr="00F84C4C">
              <w:rPr>
                <w:rFonts w:asciiTheme="minorHAnsi" w:hAnsiTheme="minorHAnsi"/>
                <w:sz w:val="18"/>
                <w:szCs w:val="18"/>
                <w:lang w:val="pl-PL"/>
              </w:rPr>
              <w:t>2</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lastRenderedPageBreak/>
        <w:t> </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Jeżeli nierówności  są większe niż dopuszczalne, to należy wyrównać podłoże.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Rzędne wysokościowe podłoża oraz urządzeń usytuowanych w nawierzchni lub ją ograniczających powinny być zgodne z Dokumentacją Projektową. Z podłoża powinien być zapewniony odpływ wody.</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celu polepszenia połączenia między warstwami technologicznymi nawierzchni powierzchnia podłoża powinna być w ocenie wizualnej chropowata.</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Szerokie szczeliny w podłożu należy wypełnić odpowiednim materiałem, np. zalewami drogowymi według PN-EN 14188-1:2010 lub PN-EN 14188-2:2010.</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Podłoże z kruszyw wyrónać i doprowadzić do stanu zgodnego z wymaganiami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Kruszywo łamane.</w:t>
      </w: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F55A30" w:rsidRPr="00F84C4C" w:rsidRDefault="00F55A30" w:rsidP="00F55A30">
      <w:pPr>
        <w:pStyle w:val="sstnromalny"/>
        <w:rPr>
          <w:rFonts w:asciiTheme="minorHAnsi" w:hAnsiTheme="minorHAnsi"/>
          <w:sz w:val="18"/>
          <w:szCs w:val="18"/>
          <w:lang w:val="pl-PL"/>
        </w:rPr>
      </w:pPr>
      <w:r w:rsidRPr="00F84C4C">
        <w:rPr>
          <w:rFonts w:asciiTheme="minorHAnsi" w:eastAsia="Arial Unicode MS" w:hAnsiTheme="minorHAnsi"/>
          <w:sz w:val="18"/>
          <w:szCs w:val="18"/>
          <w:lang w:val="pl-PL"/>
        </w:rPr>
        <w:t xml:space="preserve">Skropienie podbudowy wykonać zgodnie z </w:t>
      </w:r>
      <w:r w:rsidRPr="00F84C4C">
        <w:rPr>
          <w:rFonts w:asciiTheme="minorHAnsi" w:hAnsiTheme="minorHAnsi"/>
          <w:sz w:val="18"/>
          <w:szCs w:val="18"/>
          <w:lang w:val="pl-PL"/>
        </w:rPr>
        <w:t xml:space="preserve">z </w:t>
      </w:r>
      <w:r w:rsidR="00F84C4C">
        <w:rPr>
          <w:rFonts w:asciiTheme="minorHAnsi" w:hAnsiTheme="minorHAnsi"/>
          <w:sz w:val="18"/>
          <w:szCs w:val="18"/>
          <w:lang w:val="pl-PL"/>
        </w:rPr>
        <w:t>STWiORB</w:t>
      </w:r>
      <w:r w:rsidRPr="00F84C4C">
        <w:rPr>
          <w:rFonts w:asciiTheme="minorHAnsi" w:hAnsiTheme="minorHAnsi"/>
          <w:sz w:val="18"/>
          <w:szCs w:val="18"/>
          <w:lang w:val="pl-PL"/>
        </w:rPr>
        <w:t xml:space="preserve"> Oczyszczenie i skropienie warstw konstrukcyjnych.</w:t>
      </w:r>
    </w:p>
    <w:p w:rsidR="00F55A30" w:rsidRPr="00F84C4C" w:rsidRDefault="00F55A30" w:rsidP="00C942BC">
      <w:pPr>
        <w:pStyle w:val="SSTnag3"/>
      </w:pPr>
      <w:r w:rsidRPr="00F84C4C">
        <w:t>Próba technologiczna</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Nie dopuszcza się oceniania dokładności pracy otaczarki oraz prawidłowości składu mieszanki mineralnej na podstawie tzw. suchego zarobu, z uwagi na możliwą segregację kruszywa.</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Mieszankę wyprodukowaną po ustabilizowaniu się pracy otaczarki należy zgromadzić w silosie lub załadować na samochód. Próbki do badań należy pobierać ze skrzyni samochodu zgodnie z metodą określoną w PN-EN 12697-27:2005.</w:t>
      </w:r>
    </w:p>
    <w:p w:rsidR="00F55A30" w:rsidRPr="00F84C4C" w:rsidRDefault="00F55A30" w:rsidP="00C942BC">
      <w:pPr>
        <w:pStyle w:val="SSTnag3"/>
      </w:pPr>
      <w:r w:rsidRPr="00F84C4C">
        <w:t>Wbudowanie mieszanki mineralno-asfaltowej</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Mieszankę mineralno-asfaltową można wbudowywać na podłożu przygotowanym zgodnie z zapisami w punktach 5.4 i 5.6.</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Transport mieszanki mineralno-asfaltowej asfaltowej powinien być zgodny z zaleceniami podanymi w punkcie 4.2.</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Mieszankę mineralno-asfaltową asfaltową należy wbudowywać w odpowiednich warunkach atmosferycznych. Temperatura otoczenia w ciągu doby nie powinna być niższa od temperatury podanej w tablicy 6. Temperatura otoczenia może być niższa w wypadku stosowania ogrzewania podłoża. Nie dopuszcza się układania mieszanki mineralno-asfaltowej asfaltowej podczas silnego wiatru (V &gt; 16 m/s).</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 wypadku stosowania mieszanek mineralno-asfaltowych z dodatkiem obniżającym temperaturę mieszania i wbudowania należy indywidualnie określić wymagane warunki otoczenia.</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Tablica 6. Minimalna temperatura otoczenia podczas wykonywania warstw asfaltowych</w:t>
      </w:r>
    </w:p>
    <w:p w:rsidR="00F55A30" w:rsidRPr="00F84C4C" w:rsidRDefault="00F55A30" w:rsidP="00F55A30">
      <w:pPr>
        <w:pStyle w:val="sstnromalny"/>
        <w:rPr>
          <w:rFonts w:asciiTheme="minorHAnsi" w:hAnsiTheme="minorHAnsi"/>
          <w:sz w:val="18"/>
          <w:szCs w:val="18"/>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227"/>
        <w:gridCol w:w="2693"/>
        <w:gridCol w:w="1591"/>
      </w:tblGrid>
      <w:tr w:rsidR="00F55A30" w:rsidRPr="00F84C4C" w:rsidTr="0000238B">
        <w:trPr>
          <w:trHeight w:val="260"/>
          <w:jc w:val="center"/>
        </w:trPr>
        <w:tc>
          <w:tcPr>
            <w:tcW w:w="32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Rodzaj robót</w:t>
            </w:r>
          </w:p>
        </w:tc>
        <w:tc>
          <w:tcPr>
            <w:tcW w:w="428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Minimalna temperatura otoczenia  [°C]</w:t>
            </w:r>
          </w:p>
        </w:tc>
      </w:tr>
      <w:tr w:rsidR="00F55A30" w:rsidRPr="00F84C4C" w:rsidTr="0000238B">
        <w:trPr>
          <w:trHeight w:val="260"/>
          <w:jc w:val="center"/>
        </w:trPr>
        <w:tc>
          <w:tcPr>
            <w:tcW w:w="3227" w:type="dxa"/>
            <w:vMerge/>
            <w:tcBorders>
              <w:top w:val="single" w:sz="8" w:space="0" w:color="000000"/>
              <w:left w:val="single" w:sz="8" w:space="0" w:color="000000"/>
              <w:bottom w:val="single" w:sz="8" w:space="0" w:color="000000"/>
              <w:right w:val="single" w:sz="8" w:space="0" w:color="000000"/>
            </w:tcBorders>
            <w:shd w:val="clear" w:color="auto" w:fill="auto"/>
          </w:tcPr>
          <w:p w:rsidR="00F55A30" w:rsidRPr="00F84C4C" w:rsidRDefault="00F55A30" w:rsidP="0000238B">
            <w:pPr>
              <w:widowControl w:val="0"/>
              <w:autoSpaceDE w:val="0"/>
              <w:autoSpaceDN w:val="0"/>
              <w:adjustRightInd w:val="0"/>
              <w:jc w:val="center"/>
              <w:rPr>
                <w:rFonts w:asciiTheme="minorHAnsi" w:hAnsiTheme="minorHAnsi"/>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przed przystąpieniem do robót</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 czasie robót</w:t>
            </w:r>
          </w:p>
        </w:tc>
      </w:tr>
      <w:tr w:rsidR="00F55A30" w:rsidRPr="00F84C4C" w:rsidTr="0000238B">
        <w:trPr>
          <w:trHeight w:val="232"/>
          <w:jc w:val="center"/>
        </w:trPr>
        <w:tc>
          <w:tcPr>
            <w:tcW w:w="3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Warstwa podbudowy</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lang w:val="pl-PL"/>
              </w:rPr>
            </w:pPr>
            <w:r w:rsidRPr="00F84C4C">
              <w:rPr>
                <w:rFonts w:asciiTheme="minorHAnsi" w:hAnsiTheme="minorHAnsi"/>
                <w:sz w:val="18"/>
                <w:szCs w:val="18"/>
                <w:lang w:val="pl-PL"/>
              </w:rPr>
              <w:t>0</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lang w:val="pl-PL"/>
              </w:rPr>
            </w:pPr>
            <w:r w:rsidRPr="00F84C4C">
              <w:rPr>
                <w:rFonts w:asciiTheme="minorHAnsi" w:hAnsiTheme="minorHAnsi"/>
                <w:sz w:val="18"/>
                <w:szCs w:val="18"/>
                <w:lang w:val="pl-PL"/>
              </w:rPr>
              <w:t>+5°C</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Właściwości wykonanej warstwy podbudowy powinny spełniać warunki podane w tablicy 7.</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Tablica 7. Właściwości warstwy AC</w:t>
      </w:r>
    </w:p>
    <w:p w:rsidR="00F55A30" w:rsidRPr="00F84C4C" w:rsidRDefault="00F55A30" w:rsidP="00F55A30">
      <w:pPr>
        <w:pStyle w:val="sstnromalny"/>
        <w:rPr>
          <w:rFonts w:asciiTheme="minorHAnsi" w:hAnsiTheme="minorHAnsi"/>
          <w:sz w:val="18"/>
          <w:szCs w:val="18"/>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088"/>
        <w:gridCol w:w="1667"/>
        <w:gridCol w:w="1878"/>
        <w:gridCol w:w="1878"/>
      </w:tblGrid>
      <w:tr w:rsidR="00F55A30" w:rsidRPr="00F84C4C" w:rsidTr="0000238B">
        <w:trPr>
          <w:trHeight w:val="887"/>
          <w:jc w:val="center"/>
        </w:trPr>
        <w:tc>
          <w:tcPr>
            <w:tcW w:w="2088"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Typ i wymiar mieszanki</w:t>
            </w:r>
          </w:p>
        </w:tc>
        <w:tc>
          <w:tcPr>
            <w:tcW w:w="1667"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Projektowana grubość warstwy technologicznej [cm]</w:t>
            </w:r>
          </w:p>
        </w:tc>
        <w:tc>
          <w:tcPr>
            <w:tcW w:w="1878"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Wskaźnik zagęszczenia </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878"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Zawartość wolnych przestrzeni w warstwie</w:t>
            </w:r>
          </w:p>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[%(v/v)]</w:t>
            </w:r>
          </w:p>
        </w:tc>
      </w:tr>
      <w:tr w:rsidR="00F55A30" w:rsidRPr="00F84C4C" w:rsidTr="0000238B">
        <w:trPr>
          <w:trHeight w:val="222"/>
          <w:jc w:val="center"/>
        </w:trPr>
        <w:tc>
          <w:tcPr>
            <w:tcW w:w="20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31009">
            <w:pPr>
              <w:pStyle w:val="sstnromalny"/>
              <w:ind w:firstLine="0"/>
              <w:jc w:val="center"/>
              <w:rPr>
                <w:rFonts w:asciiTheme="minorHAnsi" w:hAnsiTheme="minorHAnsi"/>
                <w:sz w:val="18"/>
                <w:szCs w:val="18"/>
              </w:rPr>
            </w:pPr>
            <w:r w:rsidRPr="00F84C4C">
              <w:rPr>
                <w:rFonts w:asciiTheme="minorHAnsi" w:hAnsiTheme="minorHAnsi"/>
                <w:sz w:val="18"/>
                <w:szCs w:val="18"/>
              </w:rPr>
              <w:t>AC22P [KR</w:t>
            </w:r>
            <w:r w:rsidR="00031009" w:rsidRPr="00F84C4C">
              <w:rPr>
                <w:rFonts w:asciiTheme="minorHAnsi" w:hAnsiTheme="minorHAnsi"/>
                <w:sz w:val="18"/>
                <w:szCs w:val="18"/>
                <w:lang w:val="pl-PL"/>
              </w:rPr>
              <w:t>4</w:t>
            </w:r>
            <w:r w:rsidRPr="00F84C4C">
              <w:rPr>
                <w:rFonts w:asciiTheme="minorHAnsi" w:hAnsiTheme="minorHAnsi"/>
                <w:sz w:val="18"/>
                <w:szCs w:val="18"/>
              </w:rPr>
              <w:t>]</w:t>
            </w:r>
          </w:p>
        </w:tc>
        <w:tc>
          <w:tcPr>
            <w:tcW w:w="166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70570E" w:rsidP="0000238B">
            <w:pPr>
              <w:pStyle w:val="sstnromalny"/>
              <w:ind w:firstLine="0"/>
              <w:jc w:val="center"/>
              <w:rPr>
                <w:rFonts w:asciiTheme="minorHAnsi" w:hAnsiTheme="minorHAnsi"/>
                <w:sz w:val="18"/>
                <w:szCs w:val="18"/>
              </w:rPr>
            </w:pPr>
            <w:r>
              <w:rPr>
                <w:rFonts w:asciiTheme="minorHAnsi" w:hAnsiTheme="minorHAnsi"/>
                <w:sz w:val="18"/>
                <w:szCs w:val="18"/>
                <w:lang w:val="pl-PL"/>
              </w:rPr>
              <w:t>8</w:t>
            </w:r>
            <w:r w:rsidR="00F55A30" w:rsidRPr="00F84C4C">
              <w:rPr>
                <w:rFonts w:asciiTheme="minorHAnsi" w:hAnsiTheme="minorHAnsi"/>
                <w:sz w:val="18"/>
                <w:szCs w:val="18"/>
              </w:rPr>
              <w:t xml:space="preserve">,0 </w:t>
            </w:r>
          </w:p>
        </w:tc>
        <w:tc>
          <w:tcPr>
            <w:tcW w:w="187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98</w:t>
            </w:r>
          </w:p>
        </w:tc>
        <w:tc>
          <w:tcPr>
            <w:tcW w:w="187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lang w:val="pl-PL"/>
              </w:rPr>
              <w:t>4</w:t>
            </w:r>
            <w:r w:rsidRPr="00F84C4C">
              <w:rPr>
                <w:rFonts w:asciiTheme="minorHAnsi" w:hAnsiTheme="minorHAnsi"/>
                <w:sz w:val="18"/>
                <w:szCs w:val="18"/>
              </w:rPr>
              <w:t>,0 ÷ 8,0</w:t>
            </w:r>
          </w:p>
        </w:tc>
      </w:tr>
    </w:tbl>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Grubość wykonywanej warstwy powinna być sprawdzana co 25 m, w co najmniej trzech miejscach (w osi i przy brzegach warstwy).</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Warstwy wałowane powinny być równomiernie zagęszczone ciężkimi walcami drogowymi. Do warstw z betonu asfaltowego należy stosować walce drogowe stalowe gładkie z możliwością wibracji, oscylacji lub walce ogumione. </w:t>
      </w:r>
    </w:p>
    <w:p w:rsidR="00F55A30" w:rsidRPr="00F84C4C" w:rsidRDefault="00F55A30" w:rsidP="00C942BC">
      <w:pPr>
        <w:pStyle w:val="SSTnag3"/>
      </w:pPr>
      <w:r w:rsidRPr="00F84C4C">
        <w:t>Połączenia technologiczne</w:t>
      </w:r>
    </w:p>
    <w:p w:rsidR="00F55A30" w:rsidRPr="00F84C4C" w:rsidRDefault="00F55A30" w:rsidP="0070570E">
      <w:pPr>
        <w:pStyle w:val="sstnag4"/>
      </w:pPr>
      <w:r w:rsidRPr="00F84C4C">
        <w:lastRenderedPageBreak/>
        <w:t>Uwagi ogólne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Wśród połączeń wyróżnia się złącza podłużne i poprzeczne (połączenia tego samego materiału w różnym czasie). Połączenia technologiczne powinny być jednorodne i szczelne.</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Złącza podłużnego nie można umiejscawiać w śladach kół. Należy unikać umiejscawiania złączy w obszarze poziomego oznakowania jezdni. Złącza podłużne miedzy pasami kolejnych warstw technologicznych należy przesunąć względem siebie o co najmniej 15 cm w kierunku poprzecznym do osi jezdni.</w:t>
      </w:r>
    </w:p>
    <w:p w:rsidR="00F55A30" w:rsidRPr="00F84C4C" w:rsidRDefault="00F55A30" w:rsidP="00F55A3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Złącza poprzeczne między działkami roboczymi układanych pasów kolejnych warstw technologicznych należy przesuwać względem siebie o co najmniej 2 m w kierunku podłużnym do osi.</w:t>
      </w:r>
    </w:p>
    <w:p w:rsidR="00F55A30" w:rsidRPr="00F84C4C" w:rsidRDefault="00F55A30" w:rsidP="0070570E">
      <w:pPr>
        <w:pStyle w:val="sstnag4"/>
      </w:pPr>
      <w:r w:rsidRPr="00F84C4C">
        <w:t>Złącza</w:t>
      </w:r>
    </w:p>
    <w:p w:rsidR="00F55A30" w:rsidRPr="00F84C4C" w:rsidRDefault="00F55A30" w:rsidP="00F55A30">
      <w:pPr>
        <w:pStyle w:val="sstnromalny"/>
        <w:ind w:firstLine="708"/>
        <w:rPr>
          <w:rFonts w:asciiTheme="minorHAnsi" w:hAnsiTheme="minorHAnsi"/>
          <w:sz w:val="18"/>
          <w:szCs w:val="18"/>
        </w:rPr>
      </w:pPr>
      <w:r w:rsidRPr="00F84C4C">
        <w:rPr>
          <w:rFonts w:asciiTheme="minorHAnsi" w:hAnsiTheme="minorHAnsi"/>
          <w:sz w:val="18"/>
          <w:szCs w:val="18"/>
        </w:rPr>
        <w:t>Technologia rozkładania ”gorące przy zimnym”</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Wcześniej wykonany pas warstwy technologicznej powinien mieć wyprofilowana krawędź, równomiernie zagęszczoną, bez pęknięć. Krawędź ta nie może być pionowa, lecz powinna być skośna. Najczęściej takie przygotowanie krawędzi polega na odcięciu wąskiego pasa wzdłuż ciepłej warstwy.</w:t>
      </w:r>
    </w:p>
    <w:p w:rsidR="00F55A30" w:rsidRPr="00F84C4C" w:rsidRDefault="00F55A30" w:rsidP="00F55A30">
      <w:pPr>
        <w:pStyle w:val="sstnromalny"/>
        <w:ind w:firstLine="708"/>
        <w:rPr>
          <w:rFonts w:asciiTheme="minorHAnsi" w:hAnsiTheme="minorHAnsi"/>
          <w:sz w:val="18"/>
          <w:szCs w:val="18"/>
        </w:rPr>
      </w:pPr>
      <w:r w:rsidRPr="00F84C4C">
        <w:rPr>
          <w:rFonts w:asciiTheme="minorHAnsi" w:hAnsiTheme="minorHAnsi"/>
          <w:sz w:val="18"/>
          <w:szCs w:val="18"/>
        </w:rPr>
        <w:t xml:space="preserve"> Zakończenie działki roboczej</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Zakończenie działki roboczej dotyczy wystąpienia przerw w układaniu pasa warstwy technologicznej na czas, po którym temperatura mieszanki mineralno-asfaltowej obniży się poza dopuszczalną granicę. W takim wypadku wykonanie warstwy technologicznej z mieszanek wałowanych należy poprzedzić usunięcie ułożonego wcześniej pasa o długości do 3 m. Należy usunąć fragment pasa na całej jego grubości. Na tak powstały fragment należy nanieść </w:t>
      </w:r>
      <w:r w:rsidRPr="00F84C4C">
        <w:rPr>
          <w:rFonts w:asciiTheme="minorHAnsi" w:eastAsia="Arial Unicode MS" w:hAnsiTheme="minorHAnsi"/>
          <w:sz w:val="18"/>
          <w:szCs w:val="18"/>
          <w:lang w:val="pl-PL"/>
        </w:rPr>
        <w:t>taśmy asfaltowe</w:t>
      </w:r>
      <w:r w:rsidRPr="00F84C4C">
        <w:rPr>
          <w:rFonts w:asciiTheme="minorHAnsi" w:eastAsia="Arial Unicode MS" w:hAnsiTheme="minorHAnsi"/>
          <w:sz w:val="18"/>
          <w:szCs w:val="18"/>
        </w:rPr>
        <w:t>.</w:t>
      </w:r>
    </w:p>
    <w:p w:rsidR="00F55A30" w:rsidRPr="00F84C4C" w:rsidRDefault="00F55A30" w:rsidP="00C942BC">
      <w:pPr>
        <w:pStyle w:val="SSTnag3"/>
      </w:pPr>
      <w:r w:rsidRPr="00F84C4C">
        <w:t>Odcinek próbny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lang w:val="pl-PL"/>
        </w:rPr>
        <w:t xml:space="preserve">O ile Nadzór (Inżynier) wyrazi na to zgodę, z uwagi </w:t>
      </w:r>
      <w:r w:rsidRPr="00F84C4C">
        <w:rPr>
          <w:rFonts w:asciiTheme="minorHAnsi" w:hAnsiTheme="minorHAnsi"/>
          <w:sz w:val="18"/>
          <w:szCs w:val="18"/>
        </w:rPr>
        <w:t>na niewielki zakres robót nawierzchniowych Wykonawca może odstąpić od wykonania odcinka próbnego.</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Jednakże w przypadku nie uzyskania wymaganych parametrów ułożonej nawierzchni wszelkie konsekwencje dotyczące usunięcia wad i nieprawidłowości ponosi Wykonawca</w:t>
      </w:r>
      <w:r w:rsidRPr="00F84C4C">
        <w:rPr>
          <w:rFonts w:asciiTheme="minorHAnsi" w:hAnsiTheme="minorHAnsi"/>
          <w:sz w:val="18"/>
          <w:szCs w:val="18"/>
          <w:lang w:val="pl-PL"/>
        </w:rPr>
        <w:t>.</w:t>
      </w:r>
    </w:p>
    <w:p w:rsidR="00F55A30" w:rsidRPr="00F84C4C" w:rsidRDefault="00F55A30" w:rsidP="00C942BC">
      <w:pPr>
        <w:pStyle w:val="SSTnagowek2"/>
      </w:pPr>
      <w:r w:rsidRPr="00F84C4C">
        <w:t>KONTROLA JAKOŚCI ROBÓT</w:t>
      </w:r>
    </w:p>
    <w:p w:rsidR="00F55A30" w:rsidRPr="00F84C4C" w:rsidRDefault="00F55A30" w:rsidP="00C942BC">
      <w:pPr>
        <w:pStyle w:val="SSTnag3"/>
      </w:pPr>
      <w:r w:rsidRPr="00F84C4C">
        <w:t>Ogólne zasady kontroli jakości robót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zasady kontroli jakości robót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DM.00.00.00 „Wymagania ogólne” pkt 6.</w:t>
      </w:r>
    </w:p>
    <w:p w:rsidR="00F55A30" w:rsidRPr="00F84C4C" w:rsidRDefault="00F55A30" w:rsidP="00C942BC">
      <w:pPr>
        <w:pStyle w:val="SSTnag3"/>
      </w:pPr>
      <w:r w:rsidRPr="00F84C4C">
        <w:t>Badania przed przystąpieniem do robót</w:t>
      </w:r>
    </w:p>
    <w:p w:rsidR="00F55A30" w:rsidRPr="00F84C4C" w:rsidRDefault="00F55A30" w:rsidP="00F55A30">
      <w:pPr>
        <w:pStyle w:val="sstnromalny"/>
        <w:rPr>
          <w:rFonts w:asciiTheme="minorHAnsi" w:hAnsiTheme="minorHAnsi"/>
          <w:sz w:val="18"/>
          <w:szCs w:val="18"/>
          <w:lang w:val="pl-PL"/>
        </w:rPr>
      </w:pPr>
      <w:r w:rsidRPr="00F84C4C">
        <w:rPr>
          <w:rFonts w:asciiTheme="minorHAnsi" w:eastAsia="Arial Unicode MS" w:hAnsiTheme="minorHAnsi"/>
          <w:sz w:val="18"/>
          <w:szCs w:val="18"/>
        </w:rPr>
        <w:t>Przed przystąpieniem do robót Wykonawca powinien uzyskać wymagane dokumenty, dopuszczające wyroby budowlane do obrotu i powszechnego stosowania</w:t>
      </w:r>
      <w:r w:rsidRPr="00F84C4C">
        <w:rPr>
          <w:rFonts w:asciiTheme="minorHAnsi" w:eastAsia="Arial Unicode MS" w:hAnsiTheme="minorHAnsi"/>
          <w:sz w:val="18"/>
          <w:szCs w:val="18"/>
          <w:lang w:val="pl-PL"/>
        </w:rPr>
        <w:t xml:space="preserve">, </w:t>
      </w:r>
      <w:r w:rsidRPr="00F84C4C">
        <w:rPr>
          <w:rFonts w:asciiTheme="minorHAnsi" w:hAnsiTheme="minorHAnsi"/>
          <w:sz w:val="18"/>
          <w:szCs w:val="18"/>
        </w:rPr>
        <w:t>łącznie z wynikami badań materiałów, wykonanymi przez Wykonawcę.</w:t>
      </w: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Wszystkie dokumenty oraz wyniki badań Wykonawca przedstawi Inżynierowi do akceptacji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Przed przystąpieniem do robót Wykonawca powinien:</w:t>
      </w:r>
    </w:p>
    <w:p w:rsidR="00F55A30" w:rsidRPr="00F84C4C" w:rsidRDefault="00F55A30" w:rsidP="003108FD">
      <w:pPr>
        <w:pStyle w:val="sstnromalny"/>
        <w:numPr>
          <w:ilvl w:val="1"/>
          <w:numId w:val="173"/>
        </w:numPr>
        <w:ind w:left="1361" w:hanging="284"/>
        <w:rPr>
          <w:rFonts w:asciiTheme="minorHAnsi" w:hAnsiTheme="minorHAnsi"/>
          <w:sz w:val="18"/>
          <w:szCs w:val="18"/>
        </w:rPr>
      </w:pPr>
      <w:r w:rsidRPr="00F84C4C">
        <w:rPr>
          <w:rFonts w:asciiTheme="minorHAnsi" w:hAnsiTheme="minorHAnsi"/>
          <w:sz w:val="18"/>
          <w:szCs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F55A30" w:rsidRPr="00F84C4C" w:rsidRDefault="00F55A30" w:rsidP="003108FD">
      <w:pPr>
        <w:pStyle w:val="sstnromalny"/>
        <w:numPr>
          <w:ilvl w:val="1"/>
          <w:numId w:val="173"/>
        </w:numPr>
        <w:ind w:left="1361" w:hanging="284"/>
        <w:rPr>
          <w:rFonts w:asciiTheme="minorHAnsi" w:hAnsiTheme="minorHAnsi"/>
          <w:sz w:val="18"/>
          <w:szCs w:val="18"/>
        </w:rPr>
      </w:pPr>
      <w:r w:rsidRPr="00F84C4C">
        <w:rPr>
          <w:rFonts w:asciiTheme="minorHAnsi" w:hAnsiTheme="minorHAnsi"/>
          <w:sz w:val="18"/>
          <w:szCs w:val="18"/>
        </w:rPr>
        <w:t>ew. wykonać własne badania właściwości materiałów przeznaczonych do wykonania robót, określone przez Inżyniera.</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Wszystkie dokumenty oraz wyniki badań Wykonawca przedstawia Inżynierowi do akceptacji.</w:t>
      </w:r>
    </w:p>
    <w:p w:rsidR="00F55A30" w:rsidRPr="00F84C4C" w:rsidRDefault="00F55A30" w:rsidP="00C942BC">
      <w:pPr>
        <w:pStyle w:val="SSTnag3"/>
      </w:pPr>
      <w:r w:rsidRPr="00F84C4C">
        <w:t>Badania w czasie robót</w:t>
      </w:r>
    </w:p>
    <w:p w:rsidR="00F55A30" w:rsidRPr="00F84C4C" w:rsidRDefault="00F55A30" w:rsidP="0070570E">
      <w:pPr>
        <w:pStyle w:val="sstnag4"/>
      </w:pPr>
      <w:r w:rsidRPr="00F84C4C">
        <w:t>Uwagi ogólne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Badania dzielą się na:</w:t>
      </w:r>
    </w:p>
    <w:p w:rsidR="00F55A30" w:rsidRPr="00F84C4C" w:rsidRDefault="00F55A30" w:rsidP="003108FD">
      <w:pPr>
        <w:pStyle w:val="sstnromalny"/>
        <w:numPr>
          <w:ilvl w:val="1"/>
          <w:numId w:val="173"/>
        </w:numPr>
        <w:ind w:left="1361" w:hanging="284"/>
        <w:rPr>
          <w:rFonts w:asciiTheme="minorHAnsi" w:hAnsiTheme="minorHAnsi"/>
          <w:sz w:val="18"/>
          <w:szCs w:val="18"/>
        </w:rPr>
      </w:pPr>
      <w:r w:rsidRPr="00F84C4C">
        <w:rPr>
          <w:rFonts w:asciiTheme="minorHAnsi" w:hAnsiTheme="minorHAnsi"/>
          <w:sz w:val="18"/>
          <w:szCs w:val="18"/>
        </w:rPr>
        <w:t>badania wykonawcy (w ramach własnego nadzoru),</w:t>
      </w:r>
    </w:p>
    <w:p w:rsidR="00F55A30" w:rsidRPr="00F84C4C" w:rsidRDefault="00F55A30" w:rsidP="003108FD">
      <w:pPr>
        <w:pStyle w:val="sstnromalny"/>
        <w:numPr>
          <w:ilvl w:val="1"/>
          <w:numId w:val="173"/>
        </w:numPr>
        <w:ind w:left="1361" w:hanging="284"/>
        <w:rPr>
          <w:rFonts w:asciiTheme="minorHAnsi" w:hAnsiTheme="minorHAnsi"/>
          <w:sz w:val="18"/>
          <w:szCs w:val="18"/>
        </w:rPr>
      </w:pPr>
      <w:r w:rsidRPr="00F84C4C">
        <w:rPr>
          <w:rFonts w:asciiTheme="minorHAnsi" w:hAnsiTheme="minorHAnsi"/>
          <w:sz w:val="18"/>
          <w:szCs w:val="18"/>
        </w:rPr>
        <w:t>badania kontrolne (w ramach nadzoru zleceniodawcy – Inżyniera).</w:t>
      </w:r>
    </w:p>
    <w:p w:rsidR="00F55A30" w:rsidRPr="00F84C4C" w:rsidRDefault="00F55A30" w:rsidP="0070570E">
      <w:pPr>
        <w:pStyle w:val="sstnag4"/>
      </w:pPr>
      <w:r w:rsidRPr="00F84C4C">
        <w:t>Badania Wykonawcy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Wykonawca powinien wykonywać te badania podczas realizacji kontraktu, z niezbędną starannością i w wymaganym zakresie. Wyniki należy zapisywać w protokołach. W razie stwierdzenia uchybień w stosunku do wymagań kontraktu, ich przyczyny należy niezwłocznie usunąć. Wyniki badań Wykonawcy należy przekazywać Zleceniodawcy na jego żądanie. Inżynier może zdecydować o dokonaniu odbioru na podstawie badań Wykonawcy. W razie zastrzeżeń Inżynier może przeprowadzić badania kontrolne według pktu 6.3.3.</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Zakres badań Wykonawcy związany z wykonywaniem nawierzchni wg poniższych punktów.</w:t>
      </w:r>
    </w:p>
    <w:p w:rsidR="00F55A30" w:rsidRPr="00F84C4C" w:rsidRDefault="00F55A30" w:rsidP="006B2A29">
      <w:pPr>
        <w:pStyle w:val="sstnromalny"/>
        <w:spacing w:before="120" w:after="120"/>
        <w:ind w:firstLine="0"/>
        <w:rPr>
          <w:rFonts w:asciiTheme="minorHAnsi" w:hAnsiTheme="minorHAnsi"/>
          <w:b/>
          <w:sz w:val="18"/>
          <w:szCs w:val="18"/>
        </w:rPr>
      </w:pPr>
      <w:r w:rsidRPr="00F84C4C">
        <w:rPr>
          <w:rFonts w:asciiTheme="minorHAnsi" w:hAnsiTheme="minorHAnsi"/>
          <w:b/>
          <w:sz w:val="18"/>
          <w:szCs w:val="18"/>
        </w:rPr>
        <w:t>6.3.2.1 Częstotliwość oraz zakres badań i pomiarów</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Tablica </w:t>
      </w:r>
      <w:r w:rsidRPr="00F84C4C">
        <w:rPr>
          <w:rFonts w:asciiTheme="minorHAnsi" w:hAnsiTheme="minorHAnsi"/>
          <w:sz w:val="18"/>
          <w:szCs w:val="18"/>
          <w:lang w:val="pl-PL"/>
        </w:rPr>
        <w:t>8</w:t>
      </w:r>
      <w:r w:rsidRPr="00F84C4C">
        <w:rPr>
          <w:rFonts w:asciiTheme="minorHAnsi" w:hAnsiTheme="minorHAnsi"/>
          <w:sz w:val="18"/>
          <w:szCs w:val="18"/>
        </w:rPr>
        <w:t>.  Zakres oraz minimalna częstotliwość badań i pomiarów w czasie wytwarzania i wbudowania betonu asfaltowego</w:t>
      </w:r>
    </w:p>
    <w:p w:rsidR="00F55A30" w:rsidRPr="00F84C4C" w:rsidRDefault="00F55A30" w:rsidP="00F55A30">
      <w:pPr>
        <w:pStyle w:val="sstnromalny"/>
        <w:rPr>
          <w:rFonts w:asciiTheme="minorHAnsi" w:hAnsiTheme="minorHAns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7"/>
        <w:gridCol w:w="5103"/>
      </w:tblGrid>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b/>
                <w:sz w:val="18"/>
                <w:szCs w:val="18"/>
              </w:rPr>
            </w:pPr>
            <w:r w:rsidRPr="00F84C4C">
              <w:rPr>
                <w:rFonts w:asciiTheme="minorHAnsi" w:hAnsiTheme="minorHAnsi"/>
                <w:b/>
                <w:sz w:val="18"/>
                <w:szCs w:val="18"/>
              </w:rPr>
              <w:t>L.p.</w:t>
            </w:r>
          </w:p>
        </w:tc>
        <w:tc>
          <w:tcPr>
            <w:tcW w:w="3827" w:type="dxa"/>
            <w:shd w:val="clear" w:color="auto" w:fill="auto"/>
          </w:tcPr>
          <w:p w:rsidR="00F55A30" w:rsidRPr="00F84C4C" w:rsidRDefault="00F55A30" w:rsidP="0000238B">
            <w:pPr>
              <w:pStyle w:val="sstnromalny"/>
              <w:ind w:firstLine="0"/>
              <w:jc w:val="center"/>
              <w:rPr>
                <w:rFonts w:asciiTheme="minorHAnsi" w:hAnsiTheme="minorHAnsi"/>
                <w:b/>
                <w:sz w:val="18"/>
                <w:szCs w:val="18"/>
              </w:rPr>
            </w:pPr>
            <w:r w:rsidRPr="00F84C4C">
              <w:rPr>
                <w:rFonts w:asciiTheme="minorHAnsi" w:hAnsiTheme="minorHAnsi"/>
                <w:b/>
                <w:sz w:val="18"/>
                <w:szCs w:val="18"/>
              </w:rPr>
              <w:t>Rodzaj badania</w:t>
            </w:r>
          </w:p>
        </w:tc>
        <w:tc>
          <w:tcPr>
            <w:tcW w:w="5103" w:type="dxa"/>
            <w:shd w:val="clear" w:color="auto" w:fill="auto"/>
          </w:tcPr>
          <w:p w:rsidR="00F55A30" w:rsidRPr="00F84C4C" w:rsidRDefault="00F55A30" w:rsidP="0000238B">
            <w:pPr>
              <w:pStyle w:val="sstnromalny"/>
              <w:ind w:firstLine="0"/>
              <w:jc w:val="center"/>
              <w:rPr>
                <w:rFonts w:asciiTheme="minorHAnsi" w:hAnsiTheme="minorHAnsi"/>
                <w:b/>
                <w:sz w:val="18"/>
                <w:szCs w:val="18"/>
              </w:rPr>
            </w:pPr>
            <w:r w:rsidRPr="00F84C4C">
              <w:rPr>
                <w:rFonts w:asciiTheme="minorHAnsi" w:hAnsiTheme="minorHAnsi"/>
                <w:b/>
                <w:sz w:val="18"/>
                <w:szCs w:val="18"/>
              </w:rPr>
              <w:t>Minimalna częstotliwość</w:t>
            </w:r>
          </w:p>
        </w:tc>
      </w:tr>
      <w:tr w:rsidR="00F55A30" w:rsidRPr="00F84C4C" w:rsidTr="0000238B">
        <w:tc>
          <w:tcPr>
            <w:tcW w:w="9639" w:type="dxa"/>
            <w:gridSpan w:val="3"/>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I. Badania kruszyw</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uziarnienie kruszywa</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 raz na 2000 t i w przypadku wątpliwości</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kształt, wskaźnik ziaren </w:t>
            </w:r>
            <w:r w:rsidRPr="00F84C4C">
              <w:rPr>
                <w:rFonts w:asciiTheme="minorHAnsi" w:hAnsiTheme="minorHAnsi"/>
                <w:sz w:val="18"/>
                <w:szCs w:val="18"/>
              </w:rPr>
              <w:lastRenderedPageBreak/>
              <w:t>rozkruszonych itp.</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W przypadku wątpliwości</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3.</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uziarnienie wypełniacza</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Wg wskazań planu jakości producenta</w:t>
            </w:r>
          </w:p>
        </w:tc>
      </w:tr>
      <w:tr w:rsidR="00F55A30" w:rsidRPr="00F84C4C" w:rsidTr="0000238B">
        <w:tc>
          <w:tcPr>
            <w:tcW w:w="9639" w:type="dxa"/>
            <w:gridSpan w:val="3"/>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II. Badania asfaltu</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penetracja w 25ºC lub temperatura mięknienia metodą PiK</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 raz na każde 300 t dostawy</w:t>
            </w:r>
          </w:p>
        </w:tc>
      </w:tr>
      <w:tr w:rsidR="00F55A30" w:rsidRPr="00F84C4C" w:rsidTr="0000238B">
        <w:tc>
          <w:tcPr>
            <w:tcW w:w="9639" w:type="dxa"/>
            <w:gridSpan w:val="3"/>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III. Badania mieszanki mineralno-asfaltowej</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temperatura składników </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Dozór ciągły</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temperatura mieszanki</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Każdy samochód po załadunku i w czasie wbudowania</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zawartość asfaltu i uziarnienie mieszanki</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Nie rzadziej niż minimalna częstość badań wynikająca z PPZ wg normy PN-EN 13108-21 tablica A.3 kategoria Z</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4.</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 - właściwości próbek mieszanki mineralno-asfaltowej pobranej z wytwórni (zawartość wolnych przestrzeni w próbkach Marshalla)</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Jeden raz dziennie</w:t>
            </w:r>
          </w:p>
        </w:tc>
      </w:tr>
      <w:tr w:rsidR="00F55A30" w:rsidRPr="00F84C4C" w:rsidTr="0000238B">
        <w:tc>
          <w:tcPr>
            <w:tcW w:w="9639" w:type="dxa"/>
            <w:gridSpan w:val="3"/>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IV. Badania wykonywanej warstwy</w:t>
            </w:r>
          </w:p>
        </w:tc>
      </w:tr>
      <w:tr w:rsidR="00F55A30" w:rsidRPr="00F84C4C" w:rsidTr="0000238B">
        <w:tc>
          <w:tcPr>
            <w:tcW w:w="709"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827"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Grubość</w:t>
            </w:r>
          </w:p>
        </w:tc>
        <w:tc>
          <w:tcPr>
            <w:tcW w:w="5103" w:type="dxa"/>
            <w:shd w:val="clear" w:color="auto" w:fill="auto"/>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Grubość wykonywanej warstwy powinna być sprawdzona co 25m, co najmniej w trzech miejscach (w osi i przy brzegach warstwy)</w:t>
            </w:r>
          </w:p>
        </w:tc>
      </w:tr>
    </w:tbl>
    <w:p w:rsidR="00F55A30" w:rsidRPr="00F84C4C" w:rsidRDefault="00F55A30" w:rsidP="006B2A29">
      <w:pPr>
        <w:pStyle w:val="sstnromalny"/>
        <w:spacing w:before="120" w:after="120"/>
        <w:ind w:firstLine="0"/>
        <w:rPr>
          <w:rFonts w:asciiTheme="minorHAnsi" w:hAnsiTheme="minorHAnsi"/>
          <w:b/>
          <w:sz w:val="18"/>
          <w:szCs w:val="18"/>
        </w:rPr>
      </w:pPr>
      <w:r w:rsidRPr="00F84C4C">
        <w:rPr>
          <w:rFonts w:asciiTheme="minorHAnsi" w:hAnsiTheme="minorHAnsi"/>
          <w:b/>
          <w:sz w:val="18"/>
          <w:szCs w:val="18"/>
        </w:rPr>
        <w:t>6.3.2.2 Dopuszczalne odchyłki</w:t>
      </w:r>
    </w:p>
    <w:p w:rsidR="00F55A30" w:rsidRPr="00F84C4C" w:rsidRDefault="00F55A30" w:rsidP="006B2A29">
      <w:pPr>
        <w:pStyle w:val="sstnromalny"/>
        <w:spacing w:before="120" w:after="120"/>
        <w:ind w:firstLine="0"/>
        <w:rPr>
          <w:rFonts w:asciiTheme="minorHAnsi" w:hAnsiTheme="minorHAnsi"/>
          <w:b/>
          <w:sz w:val="18"/>
          <w:szCs w:val="18"/>
        </w:rPr>
      </w:pPr>
      <w:r w:rsidRPr="00F84C4C">
        <w:rPr>
          <w:rFonts w:asciiTheme="minorHAnsi" w:hAnsiTheme="minorHAnsi"/>
          <w:b/>
          <w:sz w:val="18"/>
          <w:szCs w:val="18"/>
        </w:rPr>
        <w:t>6.3.2.2.1 Uwagi ogólne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oceny jakości mieszanki mineralno-asfaltowej mogą posłużyć wyniki badań wykonywanych w ramach zakładowej kontroli produkcji wg PN-EN 13108-21.</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Wszystkie właściwości materiałów składowych oraz wyprodukowanej mieszanki mineralno-asfaltowej powinny być zgodne z wymaganiami niniejszej specyfikacji w granicach dopuszczalnych odchyłek.</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Właściwości te należy ocenić na podstawie badań pobranych próbek materiałów składowych jak i mieszanki mineralno-asfaltowej przed wbudowaniem (wbudowanie oznacza kompletne wykonanie warstwy asfaltowej). Wyjątkowo dopuszcza się badania próbek pobranych z nawierzchni (kompletnie wykonanej warstwy). W takim przypadku Wykonawca zaproponuje procedurę pobierania próbek i przygotowania ich do badań oraz uzgodni ją z Inżynierem.</w:t>
      </w:r>
    </w:p>
    <w:p w:rsidR="00F55A30" w:rsidRPr="00F84C4C" w:rsidRDefault="00F55A30" w:rsidP="006B2A29">
      <w:pPr>
        <w:pStyle w:val="sstnromalny"/>
        <w:spacing w:before="120" w:after="120"/>
        <w:ind w:firstLine="0"/>
        <w:rPr>
          <w:rFonts w:asciiTheme="minorHAnsi" w:hAnsiTheme="minorHAnsi"/>
          <w:b/>
          <w:sz w:val="18"/>
          <w:szCs w:val="18"/>
        </w:rPr>
      </w:pPr>
      <w:r w:rsidRPr="00F84C4C">
        <w:rPr>
          <w:rFonts w:asciiTheme="minorHAnsi" w:hAnsiTheme="minorHAnsi"/>
          <w:b/>
          <w:sz w:val="18"/>
          <w:szCs w:val="18"/>
        </w:rPr>
        <w:t>6.3.2.2.2 Zawartość asfaltu i uziarnienie mieszanki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Tolerancję zawartości składników mieszanki mineralno-asfaltowej względem składu zaprojektowanego przy badaniu pojedynczej próbki metodą ekstrakcji podano w poniższej tablicy.</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Tablica </w:t>
      </w:r>
      <w:r w:rsidRPr="00F84C4C">
        <w:rPr>
          <w:rFonts w:asciiTheme="minorHAnsi" w:hAnsiTheme="minorHAnsi"/>
          <w:sz w:val="18"/>
          <w:szCs w:val="18"/>
          <w:lang w:val="pl-PL"/>
        </w:rPr>
        <w:t>9</w:t>
      </w:r>
      <w:r w:rsidRPr="00F84C4C">
        <w:rPr>
          <w:rFonts w:asciiTheme="minorHAnsi" w:hAnsiTheme="minorHAnsi"/>
          <w:sz w:val="18"/>
          <w:szCs w:val="18"/>
        </w:rPr>
        <w:t>.  Dopuszczalne odchylenia w % wartości bezwzględniej</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lang w:val="pl-PL"/>
        </w:rPr>
        <w:t xml:space="preserve"> </w:t>
      </w:r>
    </w:p>
    <w:tbl>
      <w:tblPr>
        <w:tblW w:w="64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110"/>
        <w:gridCol w:w="1098"/>
        <w:gridCol w:w="1208"/>
      </w:tblGrid>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Przechodzi przez sito</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Dopuszczalne odchyłki dla pojedynczej próbki</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Dopuszczalne odchyłki dla średniej z 4 próbek</w:t>
            </w:r>
          </w:p>
        </w:tc>
      </w:tr>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-9;+5</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w:t>
            </w:r>
          </w:p>
        </w:tc>
      </w:tr>
      <w:tr w:rsidR="00F55A30" w:rsidRPr="00F84C4C" w:rsidTr="0000238B">
        <w:trPr>
          <w:trHeight w:val="44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D/2 lub sito charakterystyczne kruszywa grubego</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±9</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±4</w:t>
            </w:r>
          </w:p>
        </w:tc>
      </w:tr>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2mm</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±7</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±3</w:t>
            </w:r>
          </w:p>
        </w:tc>
      </w:tr>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Sito charakterystyczne kruszywa drobnego</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±5</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r>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0,063mm</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r>
      <w:tr w:rsidR="00F55A30" w:rsidRPr="00F84C4C" w:rsidTr="0000238B">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Zawartość lepiszcza rozpuszczonego</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±0,6</w:t>
            </w:r>
          </w:p>
        </w:tc>
        <w:tc>
          <w:tcPr>
            <w:tcW w:w="1208" w:type="dxa"/>
            <w:tcBorders>
              <w:top w:val="single" w:sz="4" w:space="0" w:color="000000"/>
              <w:left w:val="single" w:sz="4" w:space="0" w:color="000000"/>
              <w:bottom w:val="single" w:sz="4" w:space="0" w:color="000000"/>
              <w:right w:val="single" w:sz="4" w:space="0" w:color="000000"/>
            </w:tcBorders>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±0,3</w:t>
            </w:r>
          </w:p>
        </w:tc>
      </w:tr>
    </w:tbl>
    <w:p w:rsidR="00F55A30" w:rsidRPr="00F84C4C" w:rsidRDefault="00F55A30" w:rsidP="00F55A30">
      <w:pPr>
        <w:pStyle w:val="sstnromalny"/>
        <w:rPr>
          <w:rFonts w:asciiTheme="minorHAnsi" w:hAnsiTheme="minorHAnsi"/>
          <w:sz w:val="18"/>
          <w:szCs w:val="18"/>
          <w:lang w:val="pl-PL"/>
        </w:rPr>
      </w:pP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 xml:space="preserve">Jeżeli którakolwiek z sześciu wyszczególnionych parametrów jest poza zakresem tolerancji podanym w powyższej tablicy -  to wyrób jest niezgodny z wymaganiami i miejsce opisane tym wynikiem należy rozebrać.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Zawartość asfaltu</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Badanie polega na wykonaniu ekstrakcji asfaltu, zgodnie PN-EN 12697-1, z pobranej próbki mieszanki mineralno-asfaltowej. Zawartość rozpuszczalnego lepiszcza z każdej pobranej próbki nie może odbiegać od wartości projektowanej więcej niż ± 0,3 % asfaltu.</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Właściwości kruszyw i asfaltu należy kontrolować z częstotliwością podaną w tablicy 9 wyniki powinny być zgodne z wymaganiami jak w punkcie 5.</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Po wykonaniu ekstrakcji lepiszcza należy przeprowadzić kontrolę uziarnienia mieszanki mineralnej. Uziarnienie każdej próbki pobranej z luźnej mieszanki mineralno-asfaltowej nie może odbiegać od wartości projektowanych z uwzględnieniem dopuszczalnych odchyłek :</w:t>
      </w:r>
    </w:p>
    <w:p w:rsidR="00F55A30" w:rsidRPr="00F84C4C" w:rsidRDefault="00F55A30" w:rsidP="003108FD">
      <w:pPr>
        <w:pStyle w:val="sstnromalny"/>
        <w:numPr>
          <w:ilvl w:val="0"/>
          <w:numId w:val="216"/>
        </w:numPr>
        <w:rPr>
          <w:rFonts w:asciiTheme="minorHAnsi" w:hAnsiTheme="minorHAnsi"/>
          <w:sz w:val="18"/>
          <w:szCs w:val="18"/>
        </w:rPr>
      </w:pPr>
      <w:r w:rsidRPr="00F84C4C">
        <w:rPr>
          <w:rFonts w:asciiTheme="minorHAnsi" w:hAnsiTheme="minorHAnsi"/>
          <w:sz w:val="18"/>
          <w:szCs w:val="18"/>
        </w:rPr>
        <w:t>dla zawartości kruszywa o wymiarze &lt; 0,063 mm, ± 2,0 % m/m,</w:t>
      </w:r>
    </w:p>
    <w:p w:rsidR="00F55A30" w:rsidRPr="00F84C4C" w:rsidRDefault="00F55A30" w:rsidP="003108FD">
      <w:pPr>
        <w:pStyle w:val="sstnromalny"/>
        <w:numPr>
          <w:ilvl w:val="0"/>
          <w:numId w:val="216"/>
        </w:numPr>
        <w:rPr>
          <w:rFonts w:asciiTheme="minorHAnsi" w:hAnsiTheme="minorHAnsi"/>
          <w:sz w:val="18"/>
          <w:szCs w:val="18"/>
        </w:rPr>
      </w:pPr>
      <w:r w:rsidRPr="00F84C4C">
        <w:rPr>
          <w:rFonts w:asciiTheme="minorHAnsi" w:hAnsiTheme="minorHAnsi"/>
          <w:sz w:val="18"/>
          <w:szCs w:val="18"/>
        </w:rPr>
        <w:t>dla zawartości kruszywa o wymiarze &lt; 0,125 mm, ± 2,0 % m/m,</w:t>
      </w:r>
    </w:p>
    <w:p w:rsidR="00F55A30" w:rsidRPr="00F84C4C" w:rsidRDefault="00F55A30" w:rsidP="003108FD">
      <w:pPr>
        <w:pStyle w:val="sstnromalny"/>
        <w:numPr>
          <w:ilvl w:val="0"/>
          <w:numId w:val="216"/>
        </w:numPr>
        <w:rPr>
          <w:rFonts w:asciiTheme="minorHAnsi" w:hAnsiTheme="minorHAnsi"/>
          <w:sz w:val="18"/>
          <w:szCs w:val="18"/>
        </w:rPr>
      </w:pPr>
      <w:r w:rsidRPr="00F84C4C">
        <w:rPr>
          <w:rFonts w:asciiTheme="minorHAnsi" w:hAnsiTheme="minorHAnsi"/>
          <w:sz w:val="18"/>
          <w:szCs w:val="18"/>
        </w:rPr>
        <w:t xml:space="preserve">badań zawartości kruszywa drobnego o wymiarze od 0,063 mm do 2 mm, ± 3,0 % m/m, </w:t>
      </w:r>
    </w:p>
    <w:p w:rsidR="00F55A30" w:rsidRPr="00F84C4C" w:rsidRDefault="00F55A30" w:rsidP="003108FD">
      <w:pPr>
        <w:pStyle w:val="sstnromalny"/>
        <w:numPr>
          <w:ilvl w:val="0"/>
          <w:numId w:val="216"/>
        </w:numPr>
        <w:rPr>
          <w:rFonts w:asciiTheme="minorHAnsi" w:hAnsiTheme="minorHAnsi"/>
          <w:sz w:val="18"/>
          <w:szCs w:val="18"/>
        </w:rPr>
      </w:pPr>
      <w:r w:rsidRPr="00F84C4C">
        <w:rPr>
          <w:rFonts w:asciiTheme="minorHAnsi" w:hAnsiTheme="minorHAnsi"/>
          <w:sz w:val="18"/>
          <w:szCs w:val="18"/>
        </w:rPr>
        <w:t>badań zawartości kruszywa grubego o wymiarze &gt; 2,0 mm, ± 3,0 % m/m,</w:t>
      </w:r>
    </w:p>
    <w:p w:rsidR="00F55A30" w:rsidRPr="00F84C4C" w:rsidRDefault="00F55A30" w:rsidP="003108FD">
      <w:pPr>
        <w:pStyle w:val="sstnromalny"/>
        <w:numPr>
          <w:ilvl w:val="0"/>
          <w:numId w:val="216"/>
        </w:numPr>
        <w:rPr>
          <w:rFonts w:asciiTheme="minorHAnsi" w:hAnsiTheme="minorHAnsi"/>
          <w:sz w:val="18"/>
          <w:szCs w:val="18"/>
        </w:rPr>
      </w:pPr>
      <w:r w:rsidRPr="00F84C4C">
        <w:rPr>
          <w:rFonts w:asciiTheme="minorHAnsi" w:hAnsiTheme="minorHAnsi"/>
          <w:sz w:val="18"/>
          <w:szCs w:val="18"/>
        </w:rPr>
        <w:t>badań zawartości ziaren kruszywa o największym wymiarze wraz z nadziarnem, ± 5,0 % m/m.</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Wymagania dotyczące udziału kruszywa grubego, drobnego i wypełniacza powinny być spełnione jednocześnie.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Zawartość wolnych przestrzeni w próbkach Marshalla powinna mieścić się w granicach podanych w tablicy 5.</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Temperaturę składników mieszanki należy kontrolować z częstotliwością podana w tablicy 9. Pomiar polega  na odczytaniu wskazań odpowiednich termometrów zamontowanych w otaczarce. Wyniki powinny być zgodne z punktem 5.</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Temperaturę betonu asfaltowego należy mierzyć i rejestrować przy załadunku i rozładunku. Zaleca się stosowanie termometrów z sondą wgłębną. Wyniki powinny być zgodne z wymaganiami pkt. 5.</w:t>
      </w:r>
    </w:p>
    <w:p w:rsidR="00F55A30" w:rsidRPr="00F84C4C" w:rsidRDefault="00F55A30" w:rsidP="0070570E">
      <w:pPr>
        <w:pStyle w:val="sstnag4"/>
      </w:pPr>
      <w:r w:rsidRPr="00F84C4C">
        <w:t xml:space="preserve">Badania kontrolne </w:t>
      </w:r>
    </w:p>
    <w:p w:rsidR="00AA644A"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Rodzaj badań kontrolnych mieszanki mineralno-asfaltowej i wykonanej z niej warstwy podano w tablicy 1</w:t>
      </w:r>
      <w:r w:rsidRPr="00F84C4C">
        <w:rPr>
          <w:rFonts w:asciiTheme="minorHAnsi" w:hAnsiTheme="minorHAnsi"/>
          <w:sz w:val="18"/>
          <w:szCs w:val="18"/>
          <w:lang w:val="pl-PL"/>
        </w:rPr>
        <w:t>0</w:t>
      </w:r>
      <w:r w:rsidRPr="00F84C4C">
        <w:rPr>
          <w:rFonts w:asciiTheme="minorHAnsi" w:hAnsiTheme="minorHAnsi"/>
          <w:sz w:val="18"/>
          <w:szCs w:val="18"/>
        </w:rPr>
        <w:t>.</w:t>
      </w:r>
    </w:p>
    <w:p w:rsidR="00F55A30" w:rsidRPr="00F84C4C" w:rsidRDefault="00F55A30" w:rsidP="00F55A30">
      <w:pPr>
        <w:pStyle w:val="sstnromalny"/>
        <w:spacing w:before="120" w:after="120"/>
        <w:ind w:left="1077" w:firstLine="0"/>
        <w:rPr>
          <w:rFonts w:asciiTheme="minorHAnsi" w:hAnsiTheme="minorHAnsi"/>
          <w:sz w:val="18"/>
          <w:szCs w:val="18"/>
        </w:rPr>
      </w:pPr>
      <w:r w:rsidRPr="00F84C4C">
        <w:rPr>
          <w:rFonts w:asciiTheme="minorHAnsi" w:hAnsiTheme="minorHAnsi"/>
          <w:sz w:val="18"/>
          <w:szCs w:val="18"/>
        </w:rPr>
        <w:t>Tablica 1</w:t>
      </w:r>
      <w:r w:rsidRPr="00F84C4C">
        <w:rPr>
          <w:rFonts w:asciiTheme="minorHAnsi" w:hAnsiTheme="minorHAnsi"/>
          <w:sz w:val="18"/>
          <w:szCs w:val="18"/>
          <w:lang w:val="pl-PL"/>
        </w:rPr>
        <w:t>0</w:t>
      </w:r>
      <w:r w:rsidRPr="00F84C4C">
        <w:rPr>
          <w:rFonts w:asciiTheme="minorHAnsi" w:hAnsiTheme="minorHAnsi"/>
          <w:sz w:val="18"/>
          <w:szCs w:val="18"/>
        </w:rPr>
        <w:t>. Rodzaj badań kontrolnych</w:t>
      </w:r>
    </w:p>
    <w:p w:rsidR="00F55A30" w:rsidRPr="00F84C4C" w:rsidRDefault="00F55A30" w:rsidP="00F55A30">
      <w:pPr>
        <w:pStyle w:val="sstnromalny"/>
        <w:rPr>
          <w:rFonts w:asciiTheme="minorHAnsi" w:hAnsiTheme="minorHAnsi"/>
          <w:sz w:val="18"/>
          <w:szCs w:val="18"/>
        </w:rPr>
      </w:pPr>
    </w:p>
    <w:tbl>
      <w:tblPr>
        <w:tblW w:w="0" w:type="auto"/>
        <w:jc w:val="center"/>
        <w:tblCellMar>
          <w:left w:w="0" w:type="dxa"/>
          <w:right w:w="0" w:type="dxa"/>
        </w:tblCellMar>
        <w:tblLook w:val="0000"/>
      </w:tblPr>
      <w:tblGrid>
        <w:gridCol w:w="1134"/>
        <w:gridCol w:w="6095"/>
      </w:tblGrid>
      <w:tr w:rsidR="00F55A30" w:rsidRPr="00F84C4C" w:rsidTr="0000238B">
        <w:trPr>
          <w:jc w:val="center"/>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b/>
                <w:sz w:val="18"/>
                <w:szCs w:val="18"/>
              </w:rPr>
            </w:pPr>
            <w:r w:rsidRPr="00F84C4C">
              <w:rPr>
                <w:rFonts w:asciiTheme="minorHAnsi" w:hAnsiTheme="minorHAnsi"/>
                <w:b/>
                <w:sz w:val="18"/>
                <w:szCs w:val="18"/>
              </w:rPr>
              <w:t>Lp.</w:t>
            </w:r>
          </w:p>
        </w:tc>
        <w:tc>
          <w:tcPr>
            <w:tcW w:w="60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b/>
                <w:sz w:val="18"/>
                <w:szCs w:val="18"/>
              </w:rPr>
            </w:pPr>
            <w:r w:rsidRPr="00F84C4C">
              <w:rPr>
                <w:rFonts w:asciiTheme="minorHAnsi" w:hAnsiTheme="minorHAnsi"/>
                <w:b/>
                <w:sz w:val="18"/>
                <w:szCs w:val="18"/>
              </w:rPr>
              <w:t>Rodzaj badań</w:t>
            </w:r>
          </w:p>
        </w:tc>
      </w:tr>
      <w:tr w:rsidR="00F55A30" w:rsidRPr="00F84C4C" w:rsidTr="0000238B">
        <w:trPr>
          <w:trHeight w:val="240"/>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Mieszanka mineralno-asfaltowa </w:t>
            </w:r>
            <w:r w:rsidRPr="00F84C4C">
              <w:rPr>
                <w:rFonts w:asciiTheme="minorHAnsi" w:hAnsiTheme="minorHAnsi"/>
                <w:sz w:val="18"/>
                <w:szCs w:val="18"/>
                <w:vertAlign w:val="superscript"/>
              </w:rPr>
              <w:t>a)</w:t>
            </w:r>
            <w:r w:rsidRPr="00F84C4C">
              <w:rPr>
                <w:rFonts w:asciiTheme="minorHAnsi" w:hAnsiTheme="minorHAnsi"/>
                <w:sz w:val="18"/>
                <w:szCs w:val="18"/>
              </w:rPr>
              <w:t xml:space="preserve">, </w:t>
            </w:r>
            <w:r w:rsidRPr="00F84C4C">
              <w:rPr>
                <w:rFonts w:asciiTheme="minorHAnsi" w:hAnsiTheme="minorHAnsi"/>
                <w:sz w:val="18"/>
                <w:szCs w:val="18"/>
                <w:vertAlign w:val="superscript"/>
              </w:rPr>
              <w:t>b)</w:t>
            </w:r>
          </w:p>
        </w:tc>
      </w:tr>
      <w:tr w:rsidR="00F55A30" w:rsidRPr="00F84C4C" w:rsidTr="0000238B">
        <w:trPr>
          <w:trHeight w:val="19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1.1</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Uziarnienie</w:t>
            </w:r>
          </w:p>
        </w:tc>
      </w:tr>
      <w:tr w:rsidR="00F55A30" w:rsidRPr="00F84C4C" w:rsidTr="0000238B">
        <w:trPr>
          <w:trHeight w:val="180"/>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1.2</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Zawartość lepiszcza</w:t>
            </w:r>
          </w:p>
        </w:tc>
      </w:tr>
      <w:tr w:rsidR="00F55A30" w:rsidRPr="00F84C4C" w:rsidTr="0000238B">
        <w:trPr>
          <w:trHeight w:val="25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1.3</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Temperatura mięknienia lepiszcza odzyskanego</w:t>
            </w:r>
          </w:p>
        </w:tc>
      </w:tr>
      <w:tr w:rsidR="00F55A30" w:rsidRPr="00F84C4C" w:rsidTr="0000238B">
        <w:trPr>
          <w:trHeight w:val="25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1.4</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Gęstość i zawartość wolnych przestrzeni próbki</w:t>
            </w:r>
          </w:p>
        </w:tc>
      </w:tr>
      <w:tr w:rsidR="00F55A30" w:rsidRPr="00F84C4C" w:rsidTr="0000238B">
        <w:trPr>
          <w:trHeight w:val="25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Warstwa asfaltowa</w:t>
            </w:r>
          </w:p>
        </w:tc>
      </w:tr>
      <w:tr w:rsidR="00F55A30" w:rsidRPr="00F84C4C" w:rsidTr="0000238B">
        <w:trPr>
          <w:trHeight w:val="210"/>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2.1</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Wskaźnik zagęszczenia </w:t>
            </w:r>
            <w:r w:rsidRPr="00F84C4C">
              <w:rPr>
                <w:rFonts w:asciiTheme="minorHAnsi" w:hAnsiTheme="minorHAnsi"/>
                <w:sz w:val="18"/>
                <w:szCs w:val="18"/>
                <w:vertAlign w:val="superscript"/>
              </w:rPr>
              <w:t>a)</w:t>
            </w:r>
          </w:p>
        </w:tc>
      </w:tr>
      <w:tr w:rsidR="00F55A30" w:rsidRPr="00F84C4C" w:rsidTr="0000238B">
        <w:trPr>
          <w:trHeight w:val="22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2.2</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Spadki poprzeczne</w:t>
            </w:r>
          </w:p>
        </w:tc>
      </w:tr>
      <w:tr w:rsidR="00F55A30" w:rsidRPr="00F84C4C" w:rsidTr="0000238B">
        <w:trPr>
          <w:trHeight w:val="19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2.3</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Równość</w:t>
            </w:r>
          </w:p>
        </w:tc>
      </w:tr>
      <w:tr w:rsidR="00F55A30" w:rsidRPr="00F84C4C" w:rsidTr="0000238B">
        <w:trPr>
          <w:trHeight w:val="22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2.4</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Grubość lub ilość materiału</w:t>
            </w:r>
          </w:p>
        </w:tc>
      </w:tr>
      <w:tr w:rsidR="00F55A30" w:rsidRPr="00F84C4C" w:rsidTr="0000238B">
        <w:trPr>
          <w:trHeight w:val="225"/>
          <w:jc w:val="center"/>
        </w:trPr>
        <w:tc>
          <w:tcPr>
            <w:tcW w:w="1134" w:type="dxa"/>
            <w:tcBorders>
              <w:top w:val="nil"/>
              <w:left w:val="single" w:sz="8" w:space="0" w:color="auto"/>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2.5</w:t>
            </w:r>
          </w:p>
        </w:tc>
        <w:tc>
          <w:tcPr>
            <w:tcW w:w="6095" w:type="dxa"/>
            <w:tcBorders>
              <w:top w:val="nil"/>
              <w:left w:val="nil"/>
              <w:bottom w:val="nil"/>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 xml:space="preserve">Zawartość wolnych przestrzeni </w:t>
            </w:r>
            <w:r w:rsidRPr="00F84C4C">
              <w:rPr>
                <w:rFonts w:asciiTheme="minorHAnsi" w:hAnsiTheme="minorHAnsi"/>
                <w:sz w:val="18"/>
                <w:szCs w:val="18"/>
                <w:vertAlign w:val="superscript"/>
              </w:rPr>
              <w:t>a)</w:t>
            </w:r>
          </w:p>
        </w:tc>
      </w:tr>
      <w:tr w:rsidR="00F55A30" w:rsidRPr="00F84C4C" w:rsidTr="0000238B">
        <w:trPr>
          <w:trHeight w:val="270"/>
          <w:jc w:val="center"/>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2.6</w:t>
            </w:r>
          </w:p>
        </w:tc>
        <w:tc>
          <w:tcPr>
            <w:tcW w:w="6095" w:type="dxa"/>
            <w:tcBorders>
              <w:top w:val="nil"/>
              <w:left w:val="nil"/>
              <w:bottom w:val="single" w:sz="8" w:space="0" w:color="auto"/>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jc w:val="center"/>
              <w:rPr>
                <w:rFonts w:asciiTheme="minorHAnsi" w:hAnsiTheme="minorHAnsi"/>
                <w:sz w:val="18"/>
                <w:szCs w:val="18"/>
              </w:rPr>
            </w:pPr>
            <w:r w:rsidRPr="00F84C4C">
              <w:rPr>
                <w:rFonts w:asciiTheme="minorHAnsi" w:hAnsiTheme="minorHAnsi"/>
                <w:sz w:val="18"/>
                <w:szCs w:val="18"/>
              </w:rPr>
              <w:t>Właściwości przeciwpoślizgowe</w:t>
            </w:r>
          </w:p>
        </w:tc>
      </w:tr>
      <w:tr w:rsidR="00F55A30" w:rsidRPr="00F84C4C" w:rsidTr="0000238B">
        <w:trPr>
          <w:jc w:val="center"/>
        </w:trPr>
        <w:tc>
          <w:tcPr>
            <w:tcW w:w="722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vertAlign w:val="superscript"/>
              </w:rPr>
              <w:lastRenderedPageBreak/>
              <w:t>a)</w:t>
            </w:r>
            <w:r w:rsidRPr="00F84C4C">
              <w:rPr>
                <w:rFonts w:asciiTheme="minorHAnsi" w:hAnsiTheme="minorHAnsi"/>
                <w:sz w:val="18"/>
                <w:szCs w:val="18"/>
              </w:rPr>
              <w:t>  do każdej warstwy i na każde rozpoczęte 6 000 m</w:t>
            </w:r>
            <w:r w:rsidRPr="00F84C4C">
              <w:rPr>
                <w:rFonts w:asciiTheme="minorHAnsi" w:hAnsiTheme="minorHAnsi"/>
                <w:sz w:val="18"/>
                <w:szCs w:val="18"/>
                <w:vertAlign w:val="superscript"/>
              </w:rPr>
              <w:t>2</w:t>
            </w:r>
            <w:r w:rsidRPr="00F84C4C">
              <w:rPr>
                <w:rFonts w:asciiTheme="minorHAnsi" w:hAnsiTheme="minorHAnsi"/>
                <w:sz w:val="18"/>
                <w:szCs w:val="18"/>
              </w:rPr>
              <w:t xml:space="preserve"> nawierzchni jedna próbka; w razie potrzeby liczba próbek może zostać zwiększona (np. nawierzchnie dróg w terenie zabudowy)</w:t>
            </w:r>
          </w:p>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vertAlign w:val="superscript"/>
              </w:rPr>
              <w:t>b)</w:t>
            </w:r>
            <w:r w:rsidRPr="00F84C4C">
              <w:rPr>
                <w:rFonts w:asciiTheme="minorHAnsi" w:hAnsiTheme="minorHAnsi"/>
                <w:sz w:val="18"/>
                <w:szCs w:val="18"/>
              </w:rPr>
              <w:t>   w razie potrzeby specjalne kruszywa i dodatki</w:t>
            </w:r>
          </w:p>
        </w:tc>
      </w:tr>
    </w:tbl>
    <w:p w:rsidR="00F55A30" w:rsidRPr="00F84C4C" w:rsidRDefault="00F55A30" w:rsidP="0070570E">
      <w:pPr>
        <w:pStyle w:val="sstnag4"/>
      </w:pPr>
      <w:r w:rsidRPr="00F84C4C">
        <w:t>Badania kontrolne dodatkowe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 wypadku uznania, że jeden z wyników badań kontrolnych nie jest reprezentatywny dla ocenianego odcinka budowy, Wykonawca ma prawo żądać przeprowadzenia badań kontrolnych dodatkowych.</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odbioru uwzględniane są wyniki badań kontrolnych i badań kontrolnych dodatkowych do wyznaczonych odcinków częściowych.</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Koszty badań kontrolnych dodatkowych zażądanych przez Wykonawcę ponosi Wykonawca.</w:t>
      </w:r>
    </w:p>
    <w:p w:rsidR="00F55A30" w:rsidRPr="00F84C4C" w:rsidRDefault="00F55A30" w:rsidP="0070570E">
      <w:pPr>
        <w:pStyle w:val="sstnag4"/>
      </w:pPr>
      <w:r w:rsidRPr="00F84C4C">
        <w:t>Badania arbitrażowe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Badania arbitrażowe są powtórzeniem badań kontrolnych, co do których istnieją uzasadnione wątpliwości ze strony Inżyniera lub Wykonawcy (np. na podstawie własnych badań).</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Badania arbitrażowe wykonuje na wniosek strony kontraktu niezależne laboratorium, które nie wykonywało badań kontrolnych.</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Koszty badań arbitrażowych wraz ze wszystkimi kosztami ubocznymi ponosi strona, na której niekorzyść przemawia wynik badania.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Wniosek o przeprowadzenie badań arbitrażowych dotyczących zawartości wolnych przestrzeni lub wskaźnika zagęszczenia należy złożyć w ciągu 2 miesięcy od wpływu reklamacji ze strony Zamawiającego.</w:t>
      </w:r>
    </w:p>
    <w:p w:rsidR="00F55A30" w:rsidRPr="00F84C4C" w:rsidRDefault="00F55A30" w:rsidP="00C942BC">
      <w:pPr>
        <w:pStyle w:val="SSTnag3"/>
      </w:pPr>
      <w:r w:rsidRPr="00F84C4C">
        <w:t>Badania cech geometrycznych i właściwości warstwy podbudowy z betonu asfaltowego</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Częstotliwość oraz zakres badań i pomiarów podaje tablica 1</w:t>
      </w:r>
      <w:r w:rsidRPr="00F84C4C">
        <w:rPr>
          <w:rFonts w:asciiTheme="minorHAnsi" w:hAnsiTheme="minorHAnsi"/>
          <w:sz w:val="18"/>
          <w:szCs w:val="18"/>
          <w:lang w:val="pl-PL"/>
        </w:rPr>
        <w:t>1</w:t>
      </w:r>
      <w:r w:rsidRPr="00F84C4C">
        <w:rPr>
          <w:rFonts w:asciiTheme="minorHAnsi" w:hAnsiTheme="minorHAnsi"/>
          <w:sz w:val="18"/>
          <w:szCs w:val="18"/>
        </w:rPr>
        <w: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Tablica 1</w:t>
      </w:r>
      <w:r w:rsidRPr="00F84C4C">
        <w:rPr>
          <w:rFonts w:asciiTheme="minorHAnsi" w:hAnsiTheme="minorHAnsi"/>
          <w:sz w:val="18"/>
          <w:szCs w:val="18"/>
          <w:lang w:val="pl-PL"/>
        </w:rPr>
        <w:t>1</w:t>
      </w:r>
      <w:r w:rsidRPr="00F84C4C">
        <w:rPr>
          <w:rFonts w:asciiTheme="minorHAnsi" w:hAnsiTheme="minorHAnsi"/>
          <w:sz w:val="18"/>
          <w:szCs w:val="18"/>
        </w:rPr>
        <w:t xml:space="preserve">. Częstotliwość oraz zakres badań i pomiarów wykonywanej warstwy z betonu asfaltowego </w:t>
      </w:r>
    </w:p>
    <w:p w:rsidR="00F55A30" w:rsidRPr="00F84C4C" w:rsidRDefault="00F55A30" w:rsidP="00F55A30">
      <w:pPr>
        <w:pStyle w:val="sstnromalny"/>
        <w:tabs>
          <w:tab w:val="left" w:pos="1889"/>
        </w:tabs>
        <w:rPr>
          <w:rFonts w:asciiTheme="minorHAnsi" w:hAnsiTheme="minorHAnsi"/>
          <w:sz w:val="18"/>
          <w:szCs w:val="18"/>
        </w:rPr>
      </w:pPr>
      <w:r w:rsidRPr="00F84C4C">
        <w:rPr>
          <w:rFonts w:asciiTheme="minorHAnsi" w:hAnsiTheme="minorHAnsi"/>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44"/>
        <w:gridCol w:w="3260"/>
      </w:tblGrid>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b/>
                <w:sz w:val="18"/>
                <w:szCs w:val="18"/>
              </w:rPr>
            </w:pPr>
            <w:r w:rsidRPr="00F84C4C">
              <w:rPr>
                <w:rFonts w:asciiTheme="minorHAnsi" w:hAnsiTheme="minorHAnsi"/>
                <w:b/>
                <w:sz w:val="18"/>
                <w:szCs w:val="18"/>
              </w:rPr>
              <w:t>L.p.</w:t>
            </w:r>
          </w:p>
        </w:tc>
        <w:tc>
          <w:tcPr>
            <w:tcW w:w="5844" w:type="dxa"/>
            <w:shd w:val="clear" w:color="auto" w:fill="auto"/>
          </w:tcPr>
          <w:p w:rsidR="00F55A30" w:rsidRPr="00F84C4C" w:rsidRDefault="00F55A30" w:rsidP="0000238B">
            <w:pPr>
              <w:pStyle w:val="sstnromalny"/>
              <w:ind w:firstLine="0"/>
              <w:rPr>
                <w:rFonts w:asciiTheme="minorHAnsi" w:hAnsiTheme="minorHAnsi"/>
                <w:b/>
                <w:sz w:val="18"/>
                <w:szCs w:val="18"/>
              </w:rPr>
            </w:pPr>
            <w:r w:rsidRPr="00F84C4C">
              <w:rPr>
                <w:rFonts w:asciiTheme="minorHAnsi" w:hAnsiTheme="minorHAnsi"/>
                <w:b/>
                <w:sz w:val="18"/>
                <w:szCs w:val="18"/>
              </w:rPr>
              <w:t xml:space="preserve">Wyszczególnienie badań </w:t>
            </w:r>
          </w:p>
        </w:tc>
        <w:tc>
          <w:tcPr>
            <w:tcW w:w="3260" w:type="dxa"/>
            <w:shd w:val="clear" w:color="auto" w:fill="auto"/>
          </w:tcPr>
          <w:p w:rsidR="00F55A30" w:rsidRPr="00F84C4C" w:rsidRDefault="00F55A30" w:rsidP="0000238B">
            <w:pPr>
              <w:pStyle w:val="sstnromalny"/>
              <w:ind w:firstLine="0"/>
              <w:rPr>
                <w:rFonts w:asciiTheme="minorHAnsi" w:hAnsiTheme="minorHAnsi"/>
                <w:b/>
                <w:sz w:val="18"/>
                <w:szCs w:val="18"/>
              </w:rPr>
            </w:pPr>
            <w:r w:rsidRPr="00F84C4C">
              <w:rPr>
                <w:rFonts w:asciiTheme="minorHAnsi" w:hAnsiTheme="minorHAnsi"/>
                <w:b/>
                <w:sz w:val="18"/>
                <w:szCs w:val="18"/>
              </w:rPr>
              <w:t xml:space="preserve">Częstotliwość badań i pomiarów </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1.</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Szerokość warstwy</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lang w:val="pl-PL"/>
              </w:rPr>
            </w:pPr>
            <w:r w:rsidRPr="00F84C4C">
              <w:rPr>
                <w:rFonts w:asciiTheme="minorHAnsi" w:hAnsiTheme="minorHAnsi"/>
                <w:sz w:val="18"/>
                <w:szCs w:val="18"/>
                <w:lang w:val="pl-PL"/>
              </w:rPr>
              <w:t>3 razy na 20m</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2.</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Równość podłużna</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W sposób ciągły, dla każdego pasa ruchu</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3.</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 xml:space="preserve">Równość poprzeczna </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Nie rzadziej niż co 5m</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4.</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Spadki poprzeczne</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lang w:val="pl-PL"/>
              </w:rPr>
            </w:pPr>
            <w:r w:rsidRPr="00F84C4C">
              <w:rPr>
                <w:rFonts w:asciiTheme="minorHAnsi" w:hAnsiTheme="minorHAnsi"/>
                <w:sz w:val="18"/>
                <w:szCs w:val="18"/>
                <w:lang w:val="pl-PL"/>
              </w:rPr>
              <w:t>3 razy na 20m</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5.</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Rzędne wysokościowe</w:t>
            </w:r>
          </w:p>
        </w:tc>
        <w:tc>
          <w:tcPr>
            <w:tcW w:w="3260" w:type="dxa"/>
            <w:vMerge w:val="restart"/>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Pomiar rzędnych niwelacji podłużnej i poprzecznej oraz usytuowanie osi wg dokumentacji budowy</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6.</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Ukształtowanie osi w planie</w:t>
            </w:r>
          </w:p>
        </w:tc>
        <w:tc>
          <w:tcPr>
            <w:tcW w:w="3260" w:type="dxa"/>
            <w:vMerge/>
            <w:shd w:val="clear" w:color="auto" w:fill="auto"/>
          </w:tcPr>
          <w:p w:rsidR="00F55A30" w:rsidRPr="00F84C4C" w:rsidRDefault="00F55A30" w:rsidP="0000238B">
            <w:pPr>
              <w:pStyle w:val="sstnromalny"/>
              <w:ind w:firstLine="0"/>
              <w:rPr>
                <w:rFonts w:asciiTheme="minorHAnsi" w:hAnsiTheme="minorHAnsi"/>
                <w:sz w:val="18"/>
                <w:szCs w:val="18"/>
              </w:rPr>
            </w:pP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7.</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Złącza podłużna i poprzeczne</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Każde złącze (ocena wizualna)</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8.</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 xml:space="preserve">Krawędź warstwy </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Cała długość</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9.</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Wygląd zewnętrzny</w:t>
            </w:r>
          </w:p>
        </w:tc>
        <w:tc>
          <w:tcPr>
            <w:tcW w:w="3260"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Cała powierzchnia wykonywanego odcinka</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10.</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Grubość warstwy</w:t>
            </w:r>
          </w:p>
        </w:tc>
        <w:tc>
          <w:tcPr>
            <w:tcW w:w="3260" w:type="dxa"/>
            <w:vMerge w:val="restart"/>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 xml:space="preserve">2 próbki z każdego pasa ruchu o powierzchni do </w:t>
            </w:r>
            <w:r w:rsidRPr="00F84C4C">
              <w:rPr>
                <w:rFonts w:asciiTheme="minorHAnsi" w:hAnsiTheme="minorHAnsi"/>
                <w:sz w:val="18"/>
                <w:szCs w:val="18"/>
                <w:lang w:val="pl-PL"/>
              </w:rPr>
              <w:t>2</w:t>
            </w:r>
            <w:r w:rsidRPr="00F84C4C">
              <w:rPr>
                <w:rFonts w:asciiTheme="minorHAnsi" w:hAnsiTheme="minorHAnsi"/>
                <w:sz w:val="18"/>
                <w:szCs w:val="18"/>
              </w:rPr>
              <w:t>00 m</w:t>
            </w:r>
            <w:r w:rsidRPr="00F84C4C">
              <w:rPr>
                <w:rFonts w:asciiTheme="minorHAnsi" w:hAnsiTheme="minorHAnsi"/>
                <w:sz w:val="18"/>
                <w:szCs w:val="18"/>
                <w:vertAlign w:val="superscript"/>
              </w:rPr>
              <w:t>2</w:t>
            </w: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11.</w:t>
            </w:r>
          </w:p>
        </w:tc>
        <w:tc>
          <w:tcPr>
            <w:tcW w:w="5844" w:type="dxa"/>
            <w:shd w:val="clear" w:color="auto" w:fill="auto"/>
          </w:tcPr>
          <w:p w:rsidR="00F55A30" w:rsidRPr="00F84C4C" w:rsidRDefault="00F55A30" w:rsidP="0000238B">
            <w:pPr>
              <w:pStyle w:val="sstnromalny"/>
              <w:tabs>
                <w:tab w:val="left" w:pos="1670"/>
              </w:tabs>
              <w:ind w:firstLine="0"/>
              <w:jc w:val="left"/>
              <w:rPr>
                <w:rFonts w:asciiTheme="minorHAnsi" w:hAnsiTheme="minorHAnsi"/>
                <w:sz w:val="18"/>
                <w:szCs w:val="18"/>
              </w:rPr>
            </w:pPr>
            <w:r w:rsidRPr="00F84C4C">
              <w:rPr>
                <w:rFonts w:asciiTheme="minorHAnsi" w:hAnsiTheme="minorHAnsi"/>
                <w:sz w:val="18"/>
                <w:szCs w:val="18"/>
              </w:rPr>
              <w:t>Zagęszczenie warstwy</w:t>
            </w:r>
          </w:p>
        </w:tc>
        <w:tc>
          <w:tcPr>
            <w:tcW w:w="3260" w:type="dxa"/>
            <w:vMerge/>
            <w:shd w:val="clear" w:color="auto" w:fill="auto"/>
          </w:tcPr>
          <w:p w:rsidR="00F55A30" w:rsidRPr="00F84C4C" w:rsidRDefault="00F55A30" w:rsidP="0000238B">
            <w:pPr>
              <w:pStyle w:val="sstnromalny"/>
              <w:ind w:firstLine="0"/>
              <w:rPr>
                <w:rFonts w:asciiTheme="minorHAnsi" w:hAnsiTheme="minorHAnsi"/>
                <w:sz w:val="18"/>
                <w:szCs w:val="18"/>
              </w:rPr>
            </w:pPr>
          </w:p>
        </w:tc>
      </w:tr>
      <w:tr w:rsidR="00F55A30" w:rsidRPr="00F84C4C" w:rsidTr="0000238B">
        <w:tc>
          <w:tcPr>
            <w:tcW w:w="567"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12.</w:t>
            </w:r>
          </w:p>
        </w:tc>
        <w:tc>
          <w:tcPr>
            <w:tcW w:w="5844" w:type="dxa"/>
            <w:shd w:val="clear" w:color="auto" w:fill="auto"/>
          </w:tcPr>
          <w:p w:rsidR="00F55A30" w:rsidRPr="00F84C4C" w:rsidRDefault="00F55A30" w:rsidP="0000238B">
            <w:pPr>
              <w:pStyle w:val="sstnromalny"/>
              <w:ind w:firstLine="0"/>
              <w:rPr>
                <w:rFonts w:asciiTheme="minorHAnsi" w:hAnsiTheme="minorHAnsi"/>
                <w:sz w:val="18"/>
                <w:szCs w:val="18"/>
              </w:rPr>
            </w:pPr>
            <w:r w:rsidRPr="00F84C4C">
              <w:rPr>
                <w:rFonts w:asciiTheme="minorHAnsi" w:hAnsiTheme="minorHAnsi"/>
                <w:sz w:val="18"/>
                <w:szCs w:val="18"/>
              </w:rPr>
              <w:t>Wolna przestrzeń w warstwie</w:t>
            </w:r>
          </w:p>
        </w:tc>
        <w:tc>
          <w:tcPr>
            <w:tcW w:w="3260" w:type="dxa"/>
            <w:vMerge/>
            <w:shd w:val="clear" w:color="auto" w:fill="auto"/>
          </w:tcPr>
          <w:p w:rsidR="00F55A30" w:rsidRPr="00F84C4C" w:rsidRDefault="00F55A30" w:rsidP="0000238B">
            <w:pPr>
              <w:pStyle w:val="sstnromalny"/>
              <w:ind w:firstLine="0"/>
              <w:rPr>
                <w:rFonts w:asciiTheme="minorHAnsi" w:hAnsiTheme="minorHAnsi"/>
                <w:sz w:val="18"/>
                <w:szCs w:val="18"/>
              </w:rPr>
            </w:pPr>
          </w:p>
        </w:tc>
      </w:tr>
    </w:tbl>
    <w:p w:rsidR="00F55A30" w:rsidRPr="00F84C4C" w:rsidRDefault="00F55A30" w:rsidP="00F55A30">
      <w:pPr>
        <w:pStyle w:val="sstnromalny"/>
        <w:rPr>
          <w:rFonts w:asciiTheme="minorHAnsi" w:hAnsiTheme="minorHAnsi"/>
          <w:sz w:val="18"/>
          <w:szCs w:val="18"/>
        </w:rPr>
      </w:pPr>
    </w:p>
    <w:p w:rsidR="00F55A30" w:rsidRPr="00F84C4C" w:rsidRDefault="00F55A30" w:rsidP="0070570E">
      <w:pPr>
        <w:pStyle w:val="sstnag4"/>
      </w:pPr>
      <w:r w:rsidRPr="00F84C4C">
        <w:t>Szerokość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sprawdzać szerokość warstwy. Sprawdzenie polega na zmierzeniu w poziomie, taśmą mierniczą, odległości przeciwległych bocznych krawędzi.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Szerokość wykonanej warstwy nie może różnić się od szerokości projektowanej o więcej niż +5 cm.</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Wymaga się aby co najmniej 95 % wykonywanych pomiarów nie przekraczało przedziału dopuszczalnych odchyleń.</w:t>
      </w:r>
    </w:p>
    <w:p w:rsidR="00F55A30" w:rsidRPr="00F84C4C" w:rsidRDefault="00F55A30" w:rsidP="0070570E">
      <w:pPr>
        <w:pStyle w:val="sstnag4"/>
      </w:pPr>
      <w:r w:rsidRPr="00F84C4C">
        <w:t>Równość podłużna i poprzeczna warstwy</w:t>
      </w: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lastRenderedPageBreak/>
        <w:t>Do oceny równości podłużnej warstwy podbudowy nawierzchni dróg wszystkich klas technicznych należy stosować metodę z wykorzystaniem łaty 4-metrowej i klina lub metody równoważnej użyciu łaty i klina, mierząc wysokość prześwitu w połowie długości łaty. Pomiar wykonuje się nie rzadziej niż co 5 m</w:t>
      </w:r>
      <w:r w:rsidRPr="00F84C4C">
        <w:rPr>
          <w:rFonts w:asciiTheme="minorHAnsi" w:eastAsia="Arial Unicode MS" w:hAnsiTheme="minorHAnsi"/>
          <w:sz w:val="18"/>
          <w:szCs w:val="18"/>
          <w:lang w:val="pl-PL"/>
        </w:rPr>
        <w:t xml:space="preserve"> i </w:t>
      </w:r>
      <w:r w:rsidRPr="00F84C4C">
        <w:rPr>
          <w:rFonts w:asciiTheme="minorHAnsi" w:eastAsia="Arial Unicode MS" w:hAnsiTheme="minorHAnsi"/>
          <w:sz w:val="18"/>
          <w:szCs w:val="18"/>
        </w:rPr>
        <w:t xml:space="preserve"> zgodnie z rozporządzeniem MTIGM z dnia dnia 2 marca 1999 r ((Dz. U. Nr 43, poz. 430 z póź. zmian.)</w:t>
      </w:r>
      <w:r w:rsidRPr="00F84C4C">
        <w:rPr>
          <w:rFonts w:asciiTheme="minorHAnsi" w:eastAsia="Arial Unicode MS" w:hAnsiTheme="minorHAnsi"/>
          <w:sz w:val="18"/>
          <w:szCs w:val="18"/>
          <w:lang w:val="pl-PL"/>
        </w:rPr>
        <w:t xml:space="preserve"> </w:t>
      </w:r>
      <w:r w:rsidRPr="00F84C4C">
        <w:rPr>
          <w:rFonts w:asciiTheme="minorHAnsi" w:eastAsia="Arial Unicode MS" w:hAnsiTheme="minorHAnsi"/>
          <w:sz w:val="18"/>
          <w:szCs w:val="18"/>
        </w:rPr>
        <w:t>w sprawie warunków technicznych, jakim powinny odpowiadać drogi publiczne i ich usytuowanie</w:t>
      </w:r>
      <w:r w:rsidRPr="00F84C4C">
        <w:rPr>
          <w:rFonts w:asciiTheme="minorHAnsi" w:eastAsia="Arial Unicode MS" w:hAnsiTheme="minorHAnsi"/>
          <w:sz w:val="18"/>
          <w:szCs w:val="18"/>
          <w:lang w:val="pl-PL"/>
        </w:rPr>
        <w:t>.</w:t>
      </w:r>
    </w:p>
    <w:p w:rsidR="00F55A30" w:rsidRPr="00F84C4C" w:rsidRDefault="00F55A30" w:rsidP="00F55A3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 xml:space="preserve">Wymagana równość podłużna jest określona w rozporządzeniu dotyczącym warunków technicznych, jakim powinny odpowiadać drogi publiczne. Do oceny równości poprzecznej warstwy podbudowy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w:t>
      </w:r>
      <w:r w:rsidRPr="00F84C4C">
        <w:rPr>
          <w:rFonts w:asciiTheme="minorHAnsi" w:eastAsia="Arial Unicode MS" w:hAnsiTheme="minorHAnsi"/>
          <w:sz w:val="18"/>
          <w:szCs w:val="18"/>
          <w:lang w:val="pl-PL"/>
        </w:rPr>
        <w:t>5</w:t>
      </w:r>
      <w:r w:rsidRPr="00F84C4C">
        <w:rPr>
          <w:rFonts w:asciiTheme="minorHAnsi" w:eastAsia="Arial Unicode MS" w:hAnsiTheme="minorHAnsi"/>
          <w:sz w:val="18"/>
          <w:szCs w:val="18"/>
        </w:rPr>
        <w:t> m</w:t>
      </w:r>
      <w:r w:rsidRPr="00F84C4C">
        <w:rPr>
          <w:rFonts w:asciiTheme="minorHAnsi" w:eastAsia="Arial Unicode MS" w:hAnsiTheme="minorHAnsi"/>
          <w:sz w:val="18"/>
          <w:szCs w:val="18"/>
          <w:lang w:val="pl-PL"/>
        </w:rPr>
        <w:t xml:space="preserve"> i </w:t>
      </w:r>
      <w:r w:rsidRPr="00F84C4C">
        <w:rPr>
          <w:rFonts w:asciiTheme="minorHAnsi" w:eastAsia="Arial Unicode MS" w:hAnsiTheme="minorHAnsi"/>
          <w:sz w:val="18"/>
          <w:szCs w:val="18"/>
        </w:rPr>
        <w:t xml:space="preserve"> zgodnie z rozporządzeniem MTIGM z dnia dnia 2 marca 1999 r ((Dz. U. Nr 43, poz. 430 z póź. zmian.)</w:t>
      </w:r>
      <w:r w:rsidRPr="00F84C4C">
        <w:rPr>
          <w:rFonts w:asciiTheme="minorHAnsi" w:eastAsia="Arial Unicode MS" w:hAnsiTheme="minorHAnsi"/>
          <w:sz w:val="18"/>
          <w:szCs w:val="18"/>
          <w:lang w:val="pl-PL"/>
        </w:rPr>
        <w:t xml:space="preserve"> </w:t>
      </w:r>
      <w:r w:rsidRPr="00F84C4C">
        <w:rPr>
          <w:rFonts w:asciiTheme="minorHAnsi" w:eastAsia="Arial Unicode MS" w:hAnsiTheme="minorHAnsi"/>
          <w:sz w:val="18"/>
          <w:szCs w:val="18"/>
        </w:rPr>
        <w:t>w sprawie warunków technicznych, jakim powinny odpowiadać drogi publiczne i ich usytuowanie</w:t>
      </w:r>
      <w:r w:rsidRPr="00F84C4C">
        <w:rPr>
          <w:rFonts w:asciiTheme="minorHAnsi" w:eastAsia="Arial Unicode MS" w:hAnsiTheme="minorHAnsi"/>
          <w:sz w:val="18"/>
          <w:szCs w:val="18"/>
          <w:lang w:val="pl-PL"/>
        </w:rPr>
        <w:t>.</w:t>
      </w:r>
    </w:p>
    <w:p w:rsidR="00F55A30" w:rsidRPr="00F84C4C" w:rsidRDefault="00F55A30" w:rsidP="0070570E">
      <w:pPr>
        <w:pStyle w:val="sstnag4"/>
      </w:pPr>
      <w:r w:rsidRPr="00F84C4C">
        <w:t>Spadek poprzeczny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spadki poprzeczne warstwy. Spadki poprzeczne warstwy na prostych i łukach powinny być zgodne z Dokumentacją Projektową, z dopuszczalną tolerancją ±5%.</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Wymaga się aby co najmniej </w:t>
      </w:r>
      <w:r w:rsidRPr="00F84C4C">
        <w:rPr>
          <w:rFonts w:asciiTheme="minorHAnsi" w:hAnsiTheme="minorHAnsi"/>
          <w:sz w:val="18"/>
          <w:szCs w:val="18"/>
          <w:lang w:val="pl-PL"/>
        </w:rPr>
        <w:t>100</w:t>
      </w:r>
      <w:r w:rsidRPr="00F84C4C">
        <w:rPr>
          <w:rFonts w:asciiTheme="minorHAnsi" w:hAnsiTheme="minorHAnsi"/>
          <w:sz w:val="18"/>
          <w:szCs w:val="18"/>
        </w:rPr>
        <w:t>% wykonywanych pomiarów nie przekraczało przedziału dopuszczalnych odchyleń.</w:t>
      </w:r>
    </w:p>
    <w:p w:rsidR="00F55A30" w:rsidRPr="00F84C4C" w:rsidRDefault="00F55A30" w:rsidP="0070570E">
      <w:pPr>
        <w:pStyle w:val="sstnag4"/>
      </w:pPr>
      <w:r w:rsidRPr="00F84C4C">
        <w:t>Rzędne wysokościowe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Sprawdzenie polega na wykonaniu niwelacji i porównaniu wyników pomiaru z Dokumentacją Projektową.</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Rzędne wysokościowe warstwy powinny być zgodne z Dokumentacją Projektową, z dopuszczalną tolerancją – 1 cm, +0cm. Wymaga się, aby co najmniej </w:t>
      </w:r>
      <w:r w:rsidRPr="00F84C4C">
        <w:rPr>
          <w:rFonts w:asciiTheme="minorHAnsi" w:hAnsiTheme="minorHAnsi"/>
          <w:sz w:val="18"/>
          <w:szCs w:val="18"/>
          <w:lang w:val="pl-PL"/>
        </w:rPr>
        <w:t>100</w:t>
      </w:r>
      <w:r w:rsidRPr="00F84C4C">
        <w:rPr>
          <w:rFonts w:asciiTheme="minorHAnsi" w:hAnsiTheme="minorHAnsi"/>
          <w:sz w:val="18"/>
          <w:szCs w:val="18"/>
        </w:rPr>
        <w:t>%  wykonywanych pomiarów nie przekraczało przedziału odchyleń.</w:t>
      </w:r>
    </w:p>
    <w:p w:rsidR="00F55A30" w:rsidRPr="00F84C4C" w:rsidRDefault="00F55A30" w:rsidP="0070570E">
      <w:pPr>
        <w:pStyle w:val="sstnag4"/>
      </w:pPr>
      <w:r w:rsidRPr="00F84C4C">
        <w:t>Ukształtowanie osi w planie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Sprawdzenie polega na wykonaniu pomiarów geodezyjnych usytuowania poszczególnych punktów osi i porównaniu wyników pomiaru z Dokumentacją Projektową. Oś warstwy w planie powinna być usytułowana zgodnie z Dokumentacją Projektową z tolerancją 5 cm.</w:t>
      </w:r>
    </w:p>
    <w:p w:rsidR="00F55A30" w:rsidRPr="00F84C4C" w:rsidRDefault="00F55A30" w:rsidP="0070570E">
      <w:pPr>
        <w:pStyle w:val="sstnag4"/>
      </w:pPr>
      <w:r w:rsidRPr="00F84C4C">
        <w:t xml:space="preserve"> Złącza podłużne i poprzeczne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prawidłowość wykonania złącza podłużnego i poprzecznego. Sprawdzenie polega na oględzinach. Złącza podbudowy powinny być wykonane w linii prostej równolegle lub prostopadle do osi drogi. Złącza powinny być całkowicie związane, a przylegające warstwy być w jednym poziomie.</w:t>
      </w:r>
    </w:p>
    <w:p w:rsidR="00F55A30" w:rsidRPr="00F84C4C" w:rsidRDefault="00F55A30" w:rsidP="0070570E">
      <w:pPr>
        <w:pStyle w:val="sstnag4"/>
      </w:pPr>
      <w:r w:rsidRPr="00F84C4C">
        <w:t>Krawędź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Krawędź warstwy powinny być wyprofilowane, a w miejscach gdzie zaszła konieczność obcięcia- pokryte asfaltem.</w:t>
      </w:r>
    </w:p>
    <w:p w:rsidR="00F55A30" w:rsidRPr="00F84C4C" w:rsidRDefault="00F55A30" w:rsidP="0070570E">
      <w:pPr>
        <w:pStyle w:val="sstnag4"/>
      </w:pPr>
      <w:r w:rsidRPr="00F84C4C">
        <w:t>Wygląd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wygląd warstwy poprzez oględziny całej powierzchni wykonanego odcinka.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Wygląd warstwy powinien być jednorodny, bez spękań, deformacji, plam i wykruszeń.</w:t>
      </w:r>
    </w:p>
    <w:p w:rsidR="00F55A30" w:rsidRPr="00F84C4C" w:rsidRDefault="00F55A30" w:rsidP="0070570E">
      <w:pPr>
        <w:pStyle w:val="sstnag4"/>
      </w:pPr>
      <w:r w:rsidRPr="00F84C4C">
        <w:t>Pomiar grubości warstwy</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grubość wykonanej warstwy. Grubość wykonanej warstwy należy określić na podstawie wyciętych próbek metodą wg PN EN 12697-36..</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Dopuszczalna odchyłka grubości to ±1,0 cm, przy założeniu, że grubość całego pakietu warstw asfaltowych nie może różnić się więcej niż ±1,0 cm od wartości zaprojektowanej</w:t>
      </w:r>
      <w:r w:rsidRPr="00F84C4C">
        <w:rPr>
          <w:rFonts w:asciiTheme="minorHAnsi" w:hAnsiTheme="minorHAnsi"/>
          <w:sz w:val="18"/>
          <w:szCs w:val="18"/>
          <w:lang w:val="pl-PL"/>
        </w:rPr>
        <w:t>.</w:t>
      </w:r>
    </w:p>
    <w:p w:rsidR="00F55A30" w:rsidRPr="00F84C4C" w:rsidRDefault="00F55A30" w:rsidP="0070570E">
      <w:pPr>
        <w:pStyle w:val="sstnag4"/>
      </w:pPr>
      <w:r w:rsidRPr="00F84C4C">
        <w:t>Wskaźnik zagęszczenia warstwy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wskaźnik zagęszczenia warstwy. Wskaźnik zagęszczenia warstwy należy sprawdzić na próbkach wyciętych z zagęszczonej warstwy poprzez porównanie gęstości objętościowej wyciętych próbek z gęstością objętościową próbek Marshalla w dniu wykonywania kontrolnej działki roboczej. W przypadku wykonania więcej niż jednego badania gęstości na próbkach Marshalla w ciągu jednego dnia do obliczeń zagęszczenia należy przyjąć średnią arytmetyczną z wszystkich oznaczeń. Określanie gęstości objętościowej wg normy PN EN 12697-6. Wskaźnik zagęszczenia nie może być większy niż 98,0 %.</w:t>
      </w:r>
    </w:p>
    <w:p w:rsidR="00F55A30" w:rsidRPr="00F84C4C" w:rsidRDefault="00F55A30" w:rsidP="0070570E">
      <w:pPr>
        <w:pStyle w:val="sstnag4"/>
      </w:pPr>
      <w:r w:rsidRPr="00F84C4C">
        <w:t>Wolna przestrzeń w zagęszczonej warstwie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 częstotliwością podaną w tablicy 1</w:t>
      </w:r>
      <w:r w:rsidRPr="00F84C4C">
        <w:rPr>
          <w:rFonts w:asciiTheme="minorHAnsi" w:hAnsiTheme="minorHAnsi"/>
          <w:sz w:val="18"/>
          <w:szCs w:val="18"/>
          <w:lang w:val="pl-PL"/>
        </w:rPr>
        <w:t>1</w:t>
      </w:r>
      <w:r w:rsidRPr="00F84C4C">
        <w:rPr>
          <w:rFonts w:asciiTheme="minorHAnsi" w:hAnsiTheme="minorHAnsi"/>
          <w:sz w:val="18"/>
          <w:szCs w:val="18"/>
        </w:rPr>
        <w:t xml:space="preserve"> należy sprawdzić wolną przestrzeń w zagęszczonej warstwie. Wolna przestrzeń w zagęszczonej warstwie należy określić wg PN EN 12697-8. Do obliczeń należy przyjąć gęstość mieszanki mineralno-asfaltowej oznaczonej wg PN-EN 12697-5 w dniu układanej warstwy na danym odcinku.</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Wyniki powinien mieścić się w przedziale od 4,0 do </w:t>
      </w:r>
      <w:r w:rsidRPr="00F84C4C">
        <w:rPr>
          <w:rFonts w:asciiTheme="minorHAnsi" w:hAnsiTheme="minorHAnsi"/>
          <w:sz w:val="18"/>
          <w:szCs w:val="18"/>
          <w:lang w:val="pl-PL"/>
        </w:rPr>
        <w:t>8</w:t>
      </w:r>
      <w:r w:rsidRPr="00F84C4C">
        <w:rPr>
          <w:rFonts w:asciiTheme="minorHAnsi" w:hAnsiTheme="minorHAnsi"/>
          <w:sz w:val="18"/>
          <w:szCs w:val="18"/>
        </w:rPr>
        <w:t>,0 % v/v. W przypadku wykonania więcej niż jednego badania gęstości mieszanki mineralno-asfaltowej w ciągu jednego dnia do obliczeń wolnej przestrzeni należy przyjąć średnią arytmetyczną z wszystkich oznaczeń.</w:t>
      </w:r>
    </w:p>
    <w:p w:rsidR="00F55A30" w:rsidRPr="00F84C4C" w:rsidRDefault="00F55A30" w:rsidP="00C942BC">
      <w:pPr>
        <w:pStyle w:val="SSTnagowek2"/>
      </w:pPr>
      <w:r w:rsidRPr="00F84C4C">
        <w:t>OBMIAR ROBÓT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zasady obmiaru robót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DM.00.00.00 „Wymagania ogólne” pkt 7.</w:t>
      </w:r>
    </w:p>
    <w:p w:rsidR="00F55A30" w:rsidRPr="00F84C4C" w:rsidRDefault="00F55A30" w:rsidP="00F55A30">
      <w:pPr>
        <w:pStyle w:val="sstnromalny"/>
        <w:rPr>
          <w:rFonts w:asciiTheme="minorHAnsi" w:hAnsiTheme="minorHAnsi"/>
          <w:sz w:val="18"/>
          <w:szCs w:val="18"/>
          <w:lang w:val="pl-PL"/>
        </w:rPr>
      </w:pPr>
      <w:r w:rsidRPr="00F84C4C">
        <w:rPr>
          <w:rFonts w:asciiTheme="minorHAnsi" w:eastAsia="Arial Unicode MS" w:hAnsiTheme="minorHAnsi"/>
          <w:sz w:val="18"/>
          <w:szCs w:val="18"/>
        </w:rPr>
        <w:t>Jednostką obmiarową jest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(metr kwadratowy) wykonanej warstwy podbudowy z betonu asfaltowego (ACP)</w:t>
      </w:r>
      <w:r w:rsidRPr="00F84C4C">
        <w:rPr>
          <w:rFonts w:asciiTheme="minorHAnsi" w:eastAsia="Arial Unicode MS" w:hAnsiTheme="minorHAnsi"/>
          <w:sz w:val="18"/>
          <w:szCs w:val="18"/>
          <w:lang w:val="pl-PL"/>
        </w:rPr>
        <w:t>.</w:t>
      </w:r>
    </w:p>
    <w:p w:rsidR="00F55A30" w:rsidRPr="00F84C4C" w:rsidRDefault="00F55A30" w:rsidP="00C942BC">
      <w:pPr>
        <w:pStyle w:val="SSTnagowek2"/>
      </w:pPr>
      <w:r w:rsidRPr="00F84C4C">
        <w:t>ODBIÓR ROBÓT</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Ogólne zasady odbioru robót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DM.00.00.00 „Wymagania ogólne” pkt 8.</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 xml:space="preserve">Roboty uznaje się za wykonane zgodnie z Dokumentacją Projektową,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i wymaganiami Inżyniera, jeżeli wszystkie pomiary i badania z zachowaniem tolerancji według pktu 6 dały wyniki pozytywne.</w:t>
      </w:r>
    </w:p>
    <w:p w:rsidR="00F55A30" w:rsidRPr="00F84C4C" w:rsidRDefault="00F55A30" w:rsidP="00C942BC">
      <w:pPr>
        <w:pStyle w:val="SSTnagowek2"/>
      </w:pPr>
      <w:r w:rsidRPr="00F84C4C">
        <w:lastRenderedPageBreak/>
        <w:t>PODSTAWA PŁATNOŚCI</w:t>
      </w:r>
    </w:p>
    <w:p w:rsidR="00F55A30" w:rsidRPr="00F84C4C" w:rsidRDefault="00F55A30" w:rsidP="00F55A30">
      <w:pPr>
        <w:pStyle w:val="sstnromalny"/>
        <w:ind w:firstLine="0"/>
        <w:rPr>
          <w:rFonts w:asciiTheme="minorHAnsi" w:hAnsiTheme="minorHAnsi"/>
          <w:sz w:val="18"/>
          <w:szCs w:val="18"/>
        </w:rPr>
      </w:pPr>
      <w:r w:rsidRPr="00F84C4C">
        <w:rPr>
          <w:rFonts w:asciiTheme="minorHAnsi" w:eastAsia="Arial Unicode MS" w:hAnsiTheme="minorHAnsi"/>
          <w:sz w:val="18"/>
          <w:szCs w:val="18"/>
        </w:rPr>
        <w:t xml:space="preserve">Ogólne ustalenia dotyczące podstawy płatności podano w </w:t>
      </w:r>
      <w:r w:rsidR="00F84C4C">
        <w:rPr>
          <w:rFonts w:asciiTheme="minorHAnsi" w:eastAsia="Arial Unicode MS" w:hAnsiTheme="minorHAnsi"/>
          <w:sz w:val="18"/>
          <w:szCs w:val="18"/>
        </w:rPr>
        <w:t>STWiORB</w:t>
      </w:r>
      <w:r w:rsidRPr="00F84C4C">
        <w:rPr>
          <w:rFonts w:asciiTheme="minorHAnsi" w:eastAsia="Arial Unicode MS" w:hAnsiTheme="minorHAnsi"/>
          <w:sz w:val="18"/>
          <w:szCs w:val="18"/>
        </w:rPr>
        <w:t xml:space="preserve"> DM.00.00.00 „Wymagania ogólne” pkt 9.</w:t>
      </w:r>
    </w:p>
    <w:p w:rsidR="00F55A30" w:rsidRPr="00F84C4C" w:rsidRDefault="00F55A30" w:rsidP="00F55A30">
      <w:pPr>
        <w:pStyle w:val="sstnromalny"/>
        <w:rPr>
          <w:rFonts w:asciiTheme="minorHAnsi" w:hAnsiTheme="minorHAnsi"/>
          <w:sz w:val="18"/>
          <w:szCs w:val="18"/>
        </w:rPr>
      </w:pPr>
      <w:r w:rsidRPr="00F84C4C">
        <w:rPr>
          <w:rFonts w:asciiTheme="minorHAnsi" w:eastAsia="Arial Unicode MS" w:hAnsiTheme="minorHAnsi"/>
          <w:sz w:val="18"/>
          <w:szCs w:val="18"/>
        </w:rPr>
        <w:t>Cena wykonania 1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warstwy podbudowy z betonu asfaltowego (AC P)</w:t>
      </w:r>
      <w:r w:rsidRPr="00F84C4C">
        <w:rPr>
          <w:rFonts w:asciiTheme="minorHAnsi" w:eastAsia="Arial Unicode MS" w:hAnsiTheme="minorHAnsi"/>
          <w:sz w:val="18"/>
          <w:szCs w:val="18"/>
          <w:lang w:val="pl-PL"/>
        </w:rPr>
        <w:t xml:space="preserve"> </w:t>
      </w:r>
      <w:r w:rsidRPr="00F84C4C">
        <w:rPr>
          <w:rFonts w:asciiTheme="minorHAnsi" w:eastAsia="Arial Unicode MS" w:hAnsiTheme="minorHAnsi"/>
          <w:sz w:val="18"/>
          <w:szCs w:val="18"/>
        </w:rPr>
        <w:t>obejmuje:</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prace pomiarowe i roboty przygotowawcze,</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zakup materiałów</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oznakowanie robót,</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oczyszczenie i skropienie podłoża,</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dostarczenie materiałów i sprzętu,</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opracowanie recepty laboratoryjnej,</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wykonanie próby technologicznej,</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wykonanie odcinka próbnego</w:t>
      </w:r>
      <w:r w:rsidRPr="00F84C4C">
        <w:rPr>
          <w:rFonts w:asciiTheme="minorHAnsi" w:hAnsiTheme="minorHAnsi"/>
          <w:sz w:val="18"/>
          <w:szCs w:val="18"/>
          <w:lang w:val="pl-PL"/>
        </w:rPr>
        <w:t>,</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wyprodukowanie mieszanki betonu asfaltowego i jej transport na miejsce wbudowania,</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posmarowanie lepiszczem lub pokrycie taśmą asfaltową krawędzi urządzeń obcych i krawężników,</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rozłożenie i zagęszczenie mieszanki betonu asfaltowego,</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obcięcie krawędzi i posmarowanie lepiszczem,</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lang w:val="pl-PL"/>
        </w:rPr>
        <w:t>u</w:t>
      </w:r>
      <w:r w:rsidRPr="00F84C4C">
        <w:rPr>
          <w:rFonts w:asciiTheme="minorHAnsi" w:hAnsiTheme="minorHAnsi"/>
          <w:sz w:val="18"/>
          <w:szCs w:val="18"/>
        </w:rPr>
        <w:t>trzymanie czystości na placu budowy oraz na przylegających drogach i placach</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przeprowadzenie pomiarów i badań  wymaganych w Szczegółowej specyfikacji techniczne wykonania i odbioru robót,</w:t>
      </w:r>
    </w:p>
    <w:p w:rsidR="00F55A30" w:rsidRPr="00F84C4C" w:rsidRDefault="00F55A30" w:rsidP="003108FD">
      <w:pPr>
        <w:pStyle w:val="sstnromalny"/>
        <w:numPr>
          <w:ilvl w:val="0"/>
          <w:numId w:val="215"/>
        </w:numPr>
        <w:rPr>
          <w:rFonts w:asciiTheme="minorHAnsi" w:hAnsiTheme="minorHAnsi"/>
          <w:sz w:val="18"/>
          <w:szCs w:val="18"/>
        </w:rPr>
      </w:pPr>
      <w:r w:rsidRPr="00F84C4C">
        <w:rPr>
          <w:rFonts w:asciiTheme="minorHAnsi" w:hAnsiTheme="minorHAnsi"/>
          <w:sz w:val="18"/>
          <w:szCs w:val="18"/>
        </w:rPr>
        <w:t>odwiezienie sprzętu.</w:t>
      </w:r>
    </w:p>
    <w:p w:rsidR="00F55A30" w:rsidRPr="00F84C4C" w:rsidRDefault="00F55A30" w:rsidP="00C942BC">
      <w:pPr>
        <w:pStyle w:val="SSTnagowek2"/>
      </w:pPr>
      <w:r w:rsidRPr="00F84C4C">
        <w:t>PRZEPISY ZWIĄZANE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932-3:2004</w:t>
      </w:r>
      <w:r w:rsidRPr="00F84C4C">
        <w:rPr>
          <w:rFonts w:asciiTheme="minorHAnsi" w:hAnsiTheme="minorHAnsi"/>
          <w:sz w:val="18"/>
          <w:szCs w:val="18"/>
        </w:rPr>
        <w:tab/>
        <w:t>Badania podstawowych właściwości kruszyw – Procedura i terminologia uproszczonego opisu petrograficznego</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933-1:2012</w:t>
      </w:r>
      <w:r w:rsidRPr="00F84C4C">
        <w:rPr>
          <w:rFonts w:asciiTheme="minorHAnsi" w:hAnsiTheme="minorHAnsi"/>
          <w:sz w:val="18"/>
          <w:szCs w:val="18"/>
        </w:rPr>
        <w:tab/>
        <w:t>Badania geometrycznych właściwości kruszyw – Oznaczanie składu ziarnowego – Metoda przesiewania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933-3:2012</w:t>
      </w:r>
      <w:r w:rsidRPr="00F84C4C">
        <w:rPr>
          <w:rFonts w:asciiTheme="minorHAnsi" w:hAnsiTheme="minorHAnsi"/>
          <w:sz w:val="18"/>
          <w:szCs w:val="18"/>
        </w:rPr>
        <w:tab/>
        <w:t>Badania geometrycznych właściwości kruszyw – Oznaczanie kształtu ziaren za pomocą wskaźnika płaskości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933-4:2008</w:t>
      </w:r>
      <w:r w:rsidRPr="00F84C4C">
        <w:rPr>
          <w:rFonts w:asciiTheme="minorHAnsi" w:hAnsiTheme="minorHAnsi"/>
          <w:sz w:val="18"/>
          <w:szCs w:val="18"/>
        </w:rPr>
        <w:tab/>
        <w:t>Badania geometrycznych właściwości kruszyw – Część 4: Oznaczanie kształtu ziaren –Wskaźnik kształtu</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933-5:2005</w:t>
      </w:r>
      <w:r w:rsidRPr="00F84C4C">
        <w:rPr>
          <w:rFonts w:asciiTheme="minorHAnsi" w:hAnsiTheme="minorHAnsi"/>
          <w:sz w:val="18"/>
          <w:szCs w:val="18"/>
        </w:rPr>
        <w:tab/>
        <w:t>Badania geometrycznych właściwości kruszyw – Oznaczanie procentowej zawartości ziaren o powierzchniach powstałych w wyniku przekruszenia lub łamania kruszyw grubych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933-6:2014-07</w:t>
      </w:r>
      <w:r w:rsidRPr="00F84C4C">
        <w:rPr>
          <w:rFonts w:asciiTheme="minorHAnsi" w:hAnsiTheme="minorHAnsi"/>
          <w:sz w:val="18"/>
          <w:szCs w:val="18"/>
        </w:rPr>
        <w:tab/>
        <w:t>Badania geometrycznych właściwości kruszyw – Część 6: Ocena właściwości powierzchni – Wskaźnik przepływu kruszywa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933-9:2013:07</w:t>
      </w:r>
      <w:r w:rsidRPr="00F84C4C">
        <w:rPr>
          <w:rFonts w:asciiTheme="minorHAnsi" w:hAnsiTheme="minorHAnsi"/>
          <w:sz w:val="18"/>
          <w:szCs w:val="18"/>
        </w:rPr>
        <w:tab/>
        <w:t>Badania geometrycznych właściwości kruszyw – Ocena zawartości drobnych cząstek – Badania błękitem metylenowym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933-10:2009</w:t>
      </w:r>
      <w:r w:rsidRPr="00F84C4C">
        <w:rPr>
          <w:rFonts w:asciiTheme="minorHAnsi" w:hAnsiTheme="minorHAnsi"/>
          <w:sz w:val="18"/>
          <w:szCs w:val="18"/>
        </w:rPr>
        <w:tab/>
        <w:t>Badania geometrycznych właściwości kruszyw – Część 10: Ocena zawartości drobnych cząstek – Uziarnienie wypełniaczy (przesiewanie w strumieniu powietrza)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1097-2:2010</w:t>
      </w:r>
      <w:r w:rsidRPr="00F84C4C">
        <w:rPr>
          <w:rFonts w:asciiTheme="minorHAnsi" w:hAnsiTheme="minorHAnsi"/>
          <w:sz w:val="18"/>
          <w:szCs w:val="18"/>
        </w:rPr>
        <w:tab/>
        <w:t>Badania mechanicznych i fizycznych właściwości kruszyw – Metody oznaczania odporności na rozdrabnianie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1097-3:2000</w:t>
      </w:r>
      <w:r w:rsidRPr="00F84C4C">
        <w:rPr>
          <w:rFonts w:asciiTheme="minorHAnsi" w:hAnsiTheme="minorHAnsi"/>
          <w:sz w:val="18"/>
          <w:szCs w:val="18"/>
        </w:rPr>
        <w:tab/>
        <w:t>Badania mechanicznych i fizycznych właściwości kruszyw – Oznaczanie gęstości nasypowej i jamistości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1097-4:2008</w:t>
      </w:r>
      <w:r w:rsidRPr="00F84C4C">
        <w:rPr>
          <w:rFonts w:asciiTheme="minorHAnsi" w:hAnsiTheme="minorHAnsi"/>
          <w:sz w:val="18"/>
          <w:szCs w:val="18"/>
        </w:rPr>
        <w:tab/>
        <w:t>Badania mechanicznych i fizycznych właściwości kruszyw – Część 4: Oznaczanie pustych przestrzeni suchego, zagęszczonego wypełniacza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1097-5:2008</w:t>
      </w:r>
      <w:r w:rsidRPr="00F84C4C">
        <w:rPr>
          <w:rFonts w:asciiTheme="minorHAnsi" w:hAnsiTheme="minorHAnsi"/>
          <w:sz w:val="18"/>
          <w:szCs w:val="18"/>
        </w:rPr>
        <w:tab/>
        <w:t>Badania mechanicznych i fizycznych właściwości kruszyw – Część 5: Oznaczanie zawartości wody przez suszenie w suszarce z wentylacją</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1097-6:2013-11</w:t>
      </w:r>
      <w:r w:rsidRPr="00F84C4C">
        <w:rPr>
          <w:rFonts w:asciiTheme="minorHAnsi" w:hAnsiTheme="minorHAnsi"/>
          <w:sz w:val="18"/>
          <w:szCs w:val="18"/>
        </w:rPr>
        <w:tab/>
        <w:t>Badania mechanicznych i fizycznych właściwości kruszyw –Część 6: Oznaczanie gęstości ziaren i nasiąkliwości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1097-7:2008</w:t>
      </w:r>
      <w:r w:rsidRPr="00F84C4C">
        <w:rPr>
          <w:rFonts w:asciiTheme="minorHAnsi" w:hAnsiTheme="minorHAnsi"/>
          <w:sz w:val="18"/>
          <w:szCs w:val="18"/>
        </w:rPr>
        <w:tab/>
        <w:t>Badania mechanicznych i fizycznych właściwości kruszyw – Część 7: Oznaczanie gęstości wypełniacza – Metoda piknometryczna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1097-8:2009</w:t>
      </w:r>
      <w:r w:rsidRPr="00F84C4C">
        <w:rPr>
          <w:rFonts w:asciiTheme="minorHAnsi" w:hAnsiTheme="minorHAnsi"/>
          <w:sz w:val="18"/>
          <w:szCs w:val="18"/>
        </w:rPr>
        <w:tab/>
        <w:t>Badania mechanicznych i fizycznych właściwości kruszyw – Część 8: Oznaczanie polerowalności kamienia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1367-1:2007</w:t>
      </w:r>
      <w:r w:rsidRPr="00F84C4C">
        <w:rPr>
          <w:rFonts w:asciiTheme="minorHAnsi" w:hAnsiTheme="minorHAnsi"/>
          <w:sz w:val="18"/>
          <w:szCs w:val="18"/>
        </w:rPr>
        <w:tab/>
        <w:t>Badania właściwości cieplnych i odporności kruszyw na działanie czynników atmosferycznych – Część 1: Oznaczanie mrozoodporności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1367-3:2002</w:t>
      </w:r>
      <w:r w:rsidRPr="00F84C4C">
        <w:rPr>
          <w:rFonts w:asciiTheme="minorHAnsi" w:hAnsiTheme="minorHAnsi"/>
          <w:sz w:val="18"/>
          <w:szCs w:val="18"/>
        </w:rPr>
        <w:tab/>
        <w:t>Badania właściwości cieplnych i odporności kruszyw na działanie czynników atmosferycznych – Część 3: Badanie bazaltowej zgorzeli słonecznej metodą gotowania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1426:2009</w:t>
      </w:r>
      <w:r w:rsidRPr="00F84C4C">
        <w:rPr>
          <w:rFonts w:asciiTheme="minorHAnsi" w:hAnsiTheme="minorHAnsi"/>
          <w:sz w:val="18"/>
          <w:szCs w:val="18"/>
        </w:rPr>
        <w:tab/>
        <w:t>Asfalty i produkty asfaltowe – Oznaczanie penetracji igłą</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1427:2013-12</w:t>
      </w:r>
      <w:r w:rsidRPr="00F84C4C">
        <w:rPr>
          <w:rFonts w:asciiTheme="minorHAnsi" w:hAnsiTheme="minorHAnsi"/>
          <w:sz w:val="18"/>
          <w:szCs w:val="18"/>
        </w:rPr>
        <w:tab/>
        <w:t>Asfalty i produkty asfaltowe – Oznaczanie temperatury mięknienia – Metoda Pierścień i Kula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1428:2012</w:t>
      </w:r>
      <w:r w:rsidRPr="00F84C4C">
        <w:rPr>
          <w:rFonts w:asciiTheme="minorHAnsi" w:hAnsiTheme="minorHAnsi"/>
          <w:sz w:val="18"/>
          <w:szCs w:val="18"/>
        </w:rPr>
        <w:tab/>
        <w:t>Asfalty i lepiszcza asfaltowe – Oznaczanie zawartości wody w emulsjach asfaltowych – Metoda destylacji azeotropowej</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1429:2013-07</w:t>
      </w:r>
      <w:r w:rsidRPr="00F84C4C">
        <w:rPr>
          <w:rFonts w:asciiTheme="minorHAnsi" w:hAnsiTheme="minorHAnsi"/>
          <w:sz w:val="18"/>
          <w:szCs w:val="18"/>
        </w:rPr>
        <w:tab/>
        <w:t>Asfalty i lepiszcza asfaltowe – Oznaczanie pozostałości na sicie emulsji asfaltowych oraz trwałości podczas magazynowania metodą pozostałości na sicie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1744-1:2013-05</w:t>
      </w:r>
      <w:r w:rsidRPr="00F84C4C">
        <w:rPr>
          <w:rFonts w:asciiTheme="minorHAnsi" w:hAnsiTheme="minorHAnsi"/>
          <w:sz w:val="18"/>
          <w:szCs w:val="18"/>
        </w:rPr>
        <w:tab/>
        <w:t>Badania chemicznych właściwości kruszyw – Analiza chemiczna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1744-4:2008</w:t>
      </w:r>
      <w:r w:rsidRPr="00F84C4C">
        <w:rPr>
          <w:rFonts w:asciiTheme="minorHAnsi" w:hAnsiTheme="minorHAnsi"/>
          <w:sz w:val="18"/>
          <w:szCs w:val="18"/>
        </w:rPr>
        <w:tab/>
        <w:t>Badania chemicznych właściwości kruszyw – Część 4: Oznaczanie podatności wypełniaczy do mieszanek mineralno-asfaltowych na działanie wody</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12591:2010</w:t>
      </w:r>
      <w:r w:rsidRPr="00F84C4C">
        <w:rPr>
          <w:rFonts w:asciiTheme="minorHAnsi" w:hAnsiTheme="minorHAnsi"/>
          <w:sz w:val="18"/>
          <w:szCs w:val="18"/>
        </w:rPr>
        <w:tab/>
        <w:t>Asfalty i produkty asfaltowe – Wymagania dla asfaltów drogowych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12592:2009</w:t>
      </w:r>
      <w:r w:rsidRPr="00F84C4C">
        <w:rPr>
          <w:rFonts w:asciiTheme="minorHAnsi" w:hAnsiTheme="minorHAnsi"/>
          <w:sz w:val="18"/>
          <w:szCs w:val="18"/>
        </w:rPr>
        <w:tab/>
        <w:t>Asfalty i produkty asfaltowe – Oznaczanie rozpuszczalności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12593:2009</w:t>
      </w:r>
      <w:r w:rsidRPr="00F84C4C">
        <w:rPr>
          <w:rFonts w:asciiTheme="minorHAnsi" w:hAnsiTheme="minorHAnsi"/>
          <w:sz w:val="18"/>
          <w:szCs w:val="18"/>
        </w:rPr>
        <w:tab/>
        <w:t>Asfalty i produkty asfaltowe – Oznaczanie temperatury łamliwości Fraassa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12606-1:2009PN-EN 12607-1:2009PN-EN 12607-1:2010PN-EN 12697-6:2012</w:t>
      </w:r>
      <w:r w:rsidRPr="00F84C4C">
        <w:rPr>
          <w:rFonts w:asciiTheme="minorHAnsi" w:hAnsiTheme="minorHAnsi"/>
          <w:sz w:val="18"/>
          <w:szCs w:val="18"/>
        </w:rPr>
        <w:tab/>
        <w:t>Mieszanki mineralno-asfaltowe – Metody badań mieszanek mineralno-asfaltowych na gorąco – Część 6: Oznaczanie gęstości objętościowej metodą hydrostatyczną</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12697-8:2005</w:t>
      </w:r>
      <w:r w:rsidRPr="00F84C4C">
        <w:rPr>
          <w:rFonts w:asciiTheme="minorHAnsi" w:hAnsiTheme="minorHAnsi"/>
          <w:sz w:val="18"/>
          <w:szCs w:val="18"/>
        </w:rPr>
        <w:tab/>
        <w:t>Mieszanki mineralno-asfaltowe – Metody badań mieszanek mineralno-asfaltowych na gorąco – Część 8: Oznaczanie zawartości wolnej przestrzeni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12697-11:2012</w:t>
      </w:r>
      <w:r w:rsidRPr="00F84C4C">
        <w:rPr>
          <w:rFonts w:asciiTheme="minorHAnsi" w:hAnsiTheme="minorHAnsi"/>
          <w:sz w:val="18"/>
          <w:szCs w:val="18"/>
        </w:rPr>
        <w:tab/>
        <w:t>Mieszanki mineralno-asfaltowe – Metody badań mieszanek mineralno-asfaltowych na gorąco – Część 11: Określenie powiązania pomiędzy kruszywem i asfaltem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12697-12:2008</w:t>
      </w:r>
      <w:r w:rsidRPr="00F84C4C">
        <w:rPr>
          <w:rFonts w:asciiTheme="minorHAnsi" w:hAnsiTheme="minorHAnsi"/>
          <w:sz w:val="18"/>
          <w:szCs w:val="18"/>
        </w:rPr>
        <w:tab/>
        <w:t>Mieszanki mineralno-asfaltowe – Metody badań mieszanek mineralno-asfaltowych na gorąco – Część 12: Określanie wrażliwości na wodę</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12697-13:2005</w:t>
      </w:r>
      <w:r w:rsidRPr="00F84C4C">
        <w:rPr>
          <w:rFonts w:asciiTheme="minorHAnsi" w:hAnsiTheme="minorHAnsi"/>
          <w:sz w:val="18"/>
          <w:szCs w:val="18"/>
        </w:rPr>
        <w:tab/>
        <w:t>Mieszanki mineralno-asfaltowe – Metody badań mieszanek mineralno-asfaltowych na gorąco – Część 13: Pomiar temperatury</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12697-18:2007</w:t>
      </w:r>
      <w:r w:rsidRPr="00F84C4C">
        <w:rPr>
          <w:rFonts w:asciiTheme="minorHAnsi" w:hAnsiTheme="minorHAnsi"/>
          <w:sz w:val="18"/>
          <w:szCs w:val="18"/>
        </w:rPr>
        <w:tab/>
        <w:t>Mieszanki mineralno-asfaltowe – Metody badań mieszanek mineralno-asfaltowych na gorąco – Część 18: Spływanie lepiszcza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12697-22:2008</w:t>
      </w:r>
      <w:r w:rsidRPr="00F84C4C">
        <w:rPr>
          <w:rFonts w:asciiTheme="minorHAnsi" w:hAnsiTheme="minorHAnsi"/>
          <w:sz w:val="18"/>
          <w:szCs w:val="18"/>
        </w:rPr>
        <w:tab/>
        <w:t>Mieszanki mineralno-asfaltowe – Metody badań mieszanek mineralno-asfaltowych na gorąco – Część 22: Koleinowanie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12697-27:2005</w:t>
      </w:r>
      <w:r w:rsidRPr="00F84C4C">
        <w:rPr>
          <w:rFonts w:asciiTheme="minorHAnsi" w:hAnsiTheme="minorHAnsi"/>
          <w:sz w:val="18"/>
          <w:szCs w:val="18"/>
        </w:rPr>
        <w:tab/>
        <w:t>Mieszanki mineralno-asfaltowe – Metody badań mieszanek mineralno-asfaltowych na gorąco – Część 27: Pobieranie próbek</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12697-36:2005</w:t>
      </w:r>
      <w:r w:rsidRPr="00F84C4C">
        <w:rPr>
          <w:rFonts w:asciiTheme="minorHAnsi" w:hAnsiTheme="minorHAnsi"/>
          <w:sz w:val="18"/>
          <w:szCs w:val="18"/>
        </w:rPr>
        <w:tab/>
        <w:t>Mieszanki mineralno-asfaltowe – Metody badań mieszanek mineralno-asfaltowych na gorąco – Część 36: Oznaczanie grubości nawierzchni asfaltowych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12846:2011</w:t>
      </w:r>
      <w:r w:rsidRPr="00F84C4C">
        <w:rPr>
          <w:rFonts w:asciiTheme="minorHAnsi" w:hAnsiTheme="minorHAnsi"/>
          <w:sz w:val="18"/>
          <w:szCs w:val="18"/>
        </w:rPr>
        <w:tab/>
        <w:t>Asfalty i lepiszcza asfaltowe – Oznaczanie czasu wypływu emulsji asfaltowych lepkościomierzem wypływowym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12847:2011</w:t>
      </w:r>
      <w:r w:rsidRPr="00F84C4C">
        <w:rPr>
          <w:rFonts w:asciiTheme="minorHAnsi" w:hAnsiTheme="minorHAnsi"/>
          <w:sz w:val="18"/>
          <w:szCs w:val="18"/>
        </w:rPr>
        <w:tab/>
        <w:t>Asfalty i lepiszcza asfaltowe – Oznaczanie sedymentacji emulsji asfaltowych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lastRenderedPageBreak/>
        <w:t>PN-EN 12850:2011</w:t>
      </w:r>
      <w:r w:rsidRPr="00F84C4C">
        <w:rPr>
          <w:rFonts w:asciiTheme="minorHAnsi" w:hAnsiTheme="minorHAnsi"/>
          <w:sz w:val="18"/>
          <w:szCs w:val="18"/>
        </w:rPr>
        <w:tab/>
        <w:t>Asfalty i lepiszcza asfaltowe – Oznaczanie wartości pH emulsji asfaltowych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13043:2013</w:t>
      </w:r>
      <w:r w:rsidRPr="00F84C4C">
        <w:rPr>
          <w:rFonts w:asciiTheme="minorHAnsi" w:hAnsiTheme="minorHAnsi"/>
          <w:sz w:val="18"/>
          <w:szCs w:val="18"/>
        </w:rPr>
        <w:tab/>
        <w:t>Kruszywa do mieszanek bitumicznych i powierzchniowych utrwaleń stosowanych na drogach, lotniskach i innych powierzchniach przeznaczonych do ruchu</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13074-1:2012</w:t>
      </w:r>
      <w:r w:rsidRPr="00F84C4C">
        <w:rPr>
          <w:rFonts w:asciiTheme="minorHAnsi" w:hAnsiTheme="minorHAnsi"/>
          <w:sz w:val="18"/>
          <w:szCs w:val="18"/>
        </w:rPr>
        <w:tab/>
        <w:t xml:space="preserve">Asfalty i lepiszcza asfaltowe -- Odzyskiwanie lepiszcza z emulsji asfaltowych lub asfaltów upłynnionych lub fluksowanych -- Część 1: Odzyskiwanie metodą odparowania </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13074-2:2012 Ssfalty i lepiszcza asfaltowe -- odzyskiwanie lepiszcza z emulsji asfaltowych lub asfaltów upłynnionych lub fluksowanych -- część 2: stabilizacja po odzyskaniu metodą odparowania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13075-1:2012</w:t>
      </w:r>
      <w:r w:rsidRPr="00F84C4C">
        <w:rPr>
          <w:rFonts w:asciiTheme="minorHAnsi" w:hAnsiTheme="minorHAnsi"/>
          <w:sz w:val="18"/>
          <w:szCs w:val="18"/>
        </w:rPr>
        <w:tab/>
        <w:t>Asfalty i lepiszcza asfaltowe – Badanie rozpadu – Część 1: Oznaczanie indeksu rozpadu kationowych emulsji asfaltowych, metoda z wypełniaczem mineralnym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13108-1</w:t>
      </w:r>
      <w:r w:rsidRPr="00F84C4C">
        <w:rPr>
          <w:rFonts w:asciiTheme="minorHAnsi" w:hAnsiTheme="minorHAnsi"/>
          <w:sz w:val="18"/>
          <w:szCs w:val="18"/>
        </w:rPr>
        <w:tab/>
        <w:t>Mieszanki mineralno-asfaltowe – Wymagania – Część 1: Beton asfaltowy</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13108-20:2008</w:t>
      </w:r>
      <w:r w:rsidRPr="00F84C4C">
        <w:rPr>
          <w:rFonts w:asciiTheme="minorHAnsi" w:hAnsiTheme="minorHAnsi"/>
          <w:sz w:val="18"/>
          <w:szCs w:val="18"/>
        </w:rPr>
        <w:tab/>
        <w:t>Mieszanki mineralno-asfaltowe – Wymagania – Część 20: Badanie typu</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13179-1:2013-10</w:t>
      </w:r>
      <w:r w:rsidRPr="00F84C4C">
        <w:rPr>
          <w:rFonts w:asciiTheme="minorHAnsi" w:hAnsiTheme="minorHAnsi"/>
          <w:sz w:val="18"/>
          <w:szCs w:val="18"/>
        </w:rPr>
        <w:tab/>
        <w:t>Badania kruszyw wypełniających stosowanych do mieszanek bitumicznych – Część 1: Badanie metodą Pierścienia i Kuli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13179-2:2002</w:t>
      </w:r>
      <w:r w:rsidRPr="00F84C4C">
        <w:rPr>
          <w:rFonts w:asciiTheme="minorHAnsi" w:hAnsiTheme="minorHAnsi"/>
          <w:sz w:val="18"/>
          <w:szCs w:val="18"/>
        </w:rPr>
        <w:tab/>
        <w:t>Badania kruszyw wypełniających stosowanych do mieszanek bitumicznych – Część 2: Liczba bitumiczna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13398:2012</w:t>
      </w:r>
      <w:r w:rsidRPr="00F84C4C">
        <w:rPr>
          <w:rFonts w:asciiTheme="minorHAnsi" w:hAnsiTheme="minorHAnsi"/>
          <w:sz w:val="18"/>
          <w:szCs w:val="18"/>
        </w:rPr>
        <w:tab/>
        <w:t>Asfalty i lepiszcza asfaltowe – Oznaczanie nawrotu sprężystego asfaltów modyfikowanych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13399:2012</w:t>
      </w:r>
      <w:r w:rsidRPr="00F84C4C">
        <w:rPr>
          <w:rFonts w:asciiTheme="minorHAnsi" w:hAnsiTheme="minorHAnsi"/>
          <w:sz w:val="18"/>
          <w:szCs w:val="18"/>
        </w:rPr>
        <w:tab/>
        <w:t>Asfalty i lepiszcza asfaltowe – Oznaczanie odporności na magazynowanie modyfikowanych asfaltów</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13587:2010</w:t>
      </w:r>
      <w:r w:rsidRPr="00F84C4C">
        <w:rPr>
          <w:rFonts w:asciiTheme="minorHAnsi" w:hAnsiTheme="minorHAnsi"/>
          <w:sz w:val="18"/>
          <w:szCs w:val="18"/>
        </w:rPr>
        <w:tab/>
        <w:t>Asfalty i lepiszcza asfaltowe – Oznaczanie ciągliwości lepiszczy asfaltowych metodą pomiaru ciągliwości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13588:2009</w:t>
      </w:r>
      <w:r w:rsidRPr="00F84C4C">
        <w:rPr>
          <w:rFonts w:asciiTheme="minorHAnsi" w:hAnsiTheme="minorHAnsi"/>
          <w:sz w:val="18"/>
          <w:szCs w:val="18"/>
        </w:rPr>
        <w:tab/>
        <w:t>Asfalty i lepiszcza asfaltowe – Oznaczanie kohezji lepiszczy asfaltowych metodą testu wahadłowego</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13589:2011</w:t>
      </w:r>
      <w:r w:rsidRPr="00F84C4C">
        <w:rPr>
          <w:rFonts w:asciiTheme="minorHAnsi" w:hAnsiTheme="minorHAnsi"/>
          <w:sz w:val="18"/>
          <w:szCs w:val="18"/>
        </w:rPr>
        <w:tab/>
        <w:t>Asfalty i lepiszcza asfaltowe – Oznaczanie ciągliwości modyfikowanych asfaltów – Metoda z duktylometrem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13614:2011</w:t>
      </w:r>
      <w:r w:rsidRPr="00F84C4C">
        <w:rPr>
          <w:rFonts w:asciiTheme="minorHAnsi" w:hAnsiTheme="minorHAnsi"/>
          <w:sz w:val="18"/>
          <w:szCs w:val="18"/>
        </w:rPr>
        <w:tab/>
        <w:t>Asfalty i lepiszcza asfaltowe – Oznaczanie przyczepności emulsji bitumicznych przez zanurzenie w wodzie – Metoda z kruszywem</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13703:2009</w:t>
      </w:r>
      <w:r w:rsidRPr="00F84C4C">
        <w:rPr>
          <w:rFonts w:asciiTheme="minorHAnsi" w:hAnsiTheme="minorHAnsi"/>
          <w:sz w:val="18"/>
          <w:szCs w:val="18"/>
        </w:rPr>
        <w:tab/>
        <w:t>Asfalty i lepiszcza asfaltowe – Oznaczanie energii deformacji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13808:2013-10</w:t>
      </w:r>
      <w:r w:rsidRPr="00F84C4C">
        <w:rPr>
          <w:rFonts w:asciiTheme="minorHAnsi" w:hAnsiTheme="minorHAnsi"/>
          <w:sz w:val="18"/>
          <w:szCs w:val="18"/>
        </w:rPr>
        <w:tab/>
        <w:t>Asfalty i lepiszcza asfaltowe – Zasady specyfikacji kationowych emulsji asfaltowych</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14023:2011</w:t>
      </w:r>
      <w:r w:rsidRPr="00F84C4C">
        <w:rPr>
          <w:rFonts w:asciiTheme="minorHAnsi" w:hAnsiTheme="minorHAnsi"/>
          <w:sz w:val="18"/>
          <w:szCs w:val="18"/>
        </w:rPr>
        <w:tab/>
        <w:t>Asfalty i lepiszcza asfaltowe – Zasady specyfikacji asfaltów modyfikowanych polimerami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14188-1:2010</w:t>
      </w:r>
      <w:r w:rsidRPr="00F84C4C">
        <w:rPr>
          <w:rFonts w:asciiTheme="minorHAnsi" w:hAnsiTheme="minorHAnsi"/>
          <w:sz w:val="18"/>
          <w:szCs w:val="18"/>
        </w:rPr>
        <w:tab/>
        <w:t>Wypełniacze złączy i zalewy – Część 1: Specyfikacja zalew na gorąco</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PN-EN 14188-2:2010</w:t>
      </w:r>
      <w:r w:rsidRPr="00F84C4C">
        <w:rPr>
          <w:rFonts w:asciiTheme="minorHAnsi" w:hAnsiTheme="minorHAnsi"/>
          <w:sz w:val="18"/>
          <w:szCs w:val="18"/>
        </w:rPr>
        <w:tab/>
        <w:t>Wypełniacze złączy i zalewy – Część 2: Specyfikacja zalew na zimno</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WT-1 Kruszywa 2014. Kruszywa do mieszanek mineralno-asfaltowych i powierzchniowych utrwaleń na drogach publicznych, Warszawa 20140.</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WT-2 Nawierzchnie asfaltowe 2014. Nawierzchnie asfaltowe na drogach publicznych, Warszawa 2014.</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Rozporządzenie Ministra Transportu i Gospodarki Morskiej z dnia 2 marca 1999 r. w sprawie warunków technicznych, jakim powinny odpowiadać drogi publiczne i ich usytuowanie (Dz.U. nr 43, poz. 430)</w:t>
      </w:r>
    </w:p>
    <w:p w:rsidR="00C942B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Katalog typowych konstrukcji nawierzchni podatnych i półsztywnych. Generalna Dyrekcja Dróg Publicznych – Gdańsk 2013</w:t>
      </w:r>
    </w:p>
    <w:p w:rsidR="00C942BC" w:rsidRDefault="00C942BC" w:rsidP="00F55A30">
      <w:pPr>
        <w:pStyle w:val="sstnromalny"/>
        <w:ind w:firstLine="0"/>
        <w:rPr>
          <w:rFonts w:asciiTheme="minorHAnsi" w:hAnsiTheme="minorHAnsi"/>
          <w:sz w:val="18"/>
          <w:szCs w:val="18"/>
        </w:rPr>
      </w:pPr>
    </w:p>
    <w:p w:rsidR="00C942BC" w:rsidRDefault="00C942BC" w:rsidP="00F55A30">
      <w:pPr>
        <w:pStyle w:val="sstnromalny"/>
        <w:ind w:firstLine="0"/>
        <w:rPr>
          <w:rFonts w:asciiTheme="minorHAnsi" w:hAnsiTheme="minorHAnsi"/>
          <w:sz w:val="18"/>
          <w:szCs w:val="18"/>
        </w:rPr>
      </w:pPr>
    </w:p>
    <w:p w:rsidR="00C942BC" w:rsidRDefault="00C942BC">
      <w:pPr>
        <w:rPr>
          <w:rFonts w:asciiTheme="minorHAnsi" w:eastAsia="Times New Roman" w:hAnsiTheme="minorHAnsi"/>
          <w:sz w:val="18"/>
          <w:szCs w:val="18"/>
          <w:lang/>
        </w:rPr>
      </w:pPr>
      <w:r>
        <w:rPr>
          <w:rFonts w:asciiTheme="minorHAnsi" w:hAnsiTheme="minorHAnsi"/>
          <w:sz w:val="18"/>
          <w:szCs w:val="18"/>
        </w:rPr>
        <w:br w:type="page"/>
      </w:r>
    </w:p>
    <w:p w:rsidR="00C942BC" w:rsidRPr="00817507" w:rsidRDefault="00C942BC" w:rsidP="00C942BC">
      <w:pPr>
        <w:pStyle w:val="SSTnag1"/>
      </w:pPr>
      <w:bookmarkStart w:id="92" w:name="_Toc438487018"/>
      <w:r w:rsidRPr="00817507">
        <w:lastRenderedPageBreak/>
        <w:t>D.05.03.05A</w:t>
      </w:r>
      <w:r w:rsidRPr="00817507">
        <w:tab/>
        <w:t>Nawierzchnie z betonu asfaltowgo Warstwa ścieralna</w:t>
      </w:r>
      <w:bookmarkEnd w:id="92"/>
      <w:r w:rsidRPr="00817507">
        <w:t xml:space="preserve"> </w:t>
      </w:r>
    </w:p>
    <w:p w:rsidR="00C942BC" w:rsidRPr="00817507" w:rsidRDefault="00C942BC" w:rsidP="00C942BC">
      <w:pPr>
        <w:pStyle w:val="SSTnagowek2"/>
      </w:pPr>
      <w:r w:rsidRPr="00817507">
        <w:t>Wstęp</w:t>
      </w:r>
    </w:p>
    <w:p w:rsidR="00C942BC" w:rsidRPr="00817507" w:rsidRDefault="00C942BC" w:rsidP="00C942BC">
      <w:pPr>
        <w:pStyle w:val="SSTnag3"/>
      </w:pPr>
      <w:r w:rsidRPr="00817507">
        <w:t>Przedmiot STWiORB</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Przedmiotem niniejszej Specyfikacji Technicznej Wykonania i Odbioru Robót Budowlanych są wymagania dotyczące wykonania warstwy ścieralna nawierzchni.</w:t>
      </w:r>
    </w:p>
    <w:p w:rsidR="00C942BC" w:rsidRPr="00817507" w:rsidRDefault="00C942BC" w:rsidP="00C942BC">
      <w:pPr>
        <w:pStyle w:val="SSTnag3"/>
      </w:pPr>
      <w:r w:rsidRPr="00817507">
        <w:t>Zakres stosowania STWiORB</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Niniejsza Specyfikacja Techniczna Wykonania i Odbioru Robót Budowlanych  jest stosowana jako dokument kontraktowy przy zlecaniu i realizacji robót wymienionych w pkt. 1.1.</w:t>
      </w:r>
    </w:p>
    <w:p w:rsidR="00C942BC" w:rsidRPr="00817507" w:rsidRDefault="00C942BC" w:rsidP="00C942BC">
      <w:pPr>
        <w:pStyle w:val="SSTnag3"/>
      </w:pPr>
      <w:r w:rsidRPr="00817507">
        <w:t>Zakres robót objętych STWiORB</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Ustalenia zawarte w niniejszej Specyfikacji Technicznej Wykonania i Odbioru Robót Budowlanych dotyczą zasad prowadzenia robót związanych z wykonaniem i odbiorem warstwy ścieralnej wg PN-EN 13108-1 i WT-2 Nawierzchnie asfaltowe 201</w:t>
      </w:r>
      <w:r w:rsidRPr="00817507">
        <w:rPr>
          <w:rFonts w:asciiTheme="minorHAnsi" w:eastAsia="Arial Unicode MS" w:hAnsiTheme="minorHAnsi"/>
          <w:lang w:val="pl-PL"/>
        </w:rPr>
        <w:t>4</w:t>
      </w:r>
      <w:r w:rsidRPr="00817507">
        <w:rPr>
          <w:rFonts w:asciiTheme="minorHAnsi" w:eastAsia="Arial Unicode MS" w:hAnsiTheme="minorHAnsi"/>
        </w:rPr>
        <w:t xml:space="preserve"> z mieszanki mineralno-asfaltowej dostarczonej od producenta. W przypadku produkcji mieszanki mineralno-asfaltowej przez Wykonawcę dla potrzeb budowy, Wykonawca zobowiązany jest prowadzić Zakładową kontrolę produkcji (ZKP) zgodnie z normą PN-EN 13108-21.</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hAnsiTheme="minorHAnsi"/>
        </w:rPr>
        <w:t>Stosowana mieszanka – beton asfaltowy:</w:t>
      </w:r>
    </w:p>
    <w:p w:rsidR="00C942BC" w:rsidRPr="00817507" w:rsidRDefault="00C942BC" w:rsidP="00C942BC">
      <w:pPr>
        <w:pStyle w:val="sstnromalny"/>
        <w:rPr>
          <w:rFonts w:asciiTheme="minorHAnsi" w:hAnsiTheme="minorHAnsi"/>
          <w:lang w:val="pl-PL"/>
        </w:rPr>
      </w:pPr>
      <w:r w:rsidRPr="00817507">
        <w:rPr>
          <w:rFonts w:asciiTheme="minorHAnsi" w:hAnsiTheme="minorHAnsi"/>
        </w:rPr>
        <w:t>AC</w:t>
      </w:r>
      <w:r w:rsidRPr="00817507">
        <w:rPr>
          <w:rFonts w:asciiTheme="minorHAnsi" w:hAnsiTheme="minorHAnsi"/>
          <w:lang w:val="pl-PL"/>
        </w:rPr>
        <w:t>8</w:t>
      </w:r>
      <w:r w:rsidRPr="00817507">
        <w:rPr>
          <w:rFonts w:asciiTheme="minorHAnsi" w:hAnsiTheme="minorHAnsi"/>
        </w:rPr>
        <w:t>S [KR</w:t>
      </w:r>
      <w:r w:rsidRPr="00817507">
        <w:rPr>
          <w:rFonts w:asciiTheme="minorHAnsi" w:hAnsiTheme="minorHAnsi"/>
          <w:lang w:val="pl-PL"/>
        </w:rPr>
        <w:t>3</w:t>
      </w:r>
      <w:r w:rsidRPr="00817507">
        <w:rPr>
          <w:rFonts w:asciiTheme="minorHAnsi" w:hAnsiTheme="minorHAnsi"/>
        </w:rPr>
        <w:t>]</w:t>
      </w:r>
      <w:r w:rsidRPr="00817507">
        <w:rPr>
          <w:rFonts w:asciiTheme="minorHAnsi" w:hAnsiTheme="minorHAnsi"/>
          <w:lang w:val="pl-PL"/>
        </w:rPr>
        <w:t xml:space="preserve">, gr. 4 </w:t>
      </w:r>
    </w:p>
    <w:p w:rsidR="00C942BC" w:rsidRPr="00817507" w:rsidRDefault="00C942BC" w:rsidP="00C942BC">
      <w:pPr>
        <w:pStyle w:val="sstnromalny"/>
        <w:rPr>
          <w:rFonts w:asciiTheme="minorHAnsi" w:hAnsiTheme="minorHAnsi"/>
        </w:rPr>
      </w:pPr>
      <w:r w:rsidRPr="00817507">
        <w:rPr>
          <w:rFonts w:asciiTheme="minorHAnsi" w:hAnsiTheme="minorHAnsi"/>
        </w:rPr>
        <w:t>Dopuszcza się zmianę konstrukcji nawierzchni przy akceptacji projektanta.</w:t>
      </w:r>
    </w:p>
    <w:p w:rsidR="00C942BC" w:rsidRPr="00817507" w:rsidRDefault="00C942BC" w:rsidP="00C942BC">
      <w:pPr>
        <w:pStyle w:val="SSTnag3"/>
      </w:pPr>
      <w:r w:rsidRPr="00817507">
        <w:t>Określenia podstawowe</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 xml:space="preserve">Nawierzchnia </w:t>
      </w:r>
      <w:r w:rsidRPr="00817507">
        <w:rPr>
          <w:rFonts w:asciiTheme="minorHAnsi" w:hAnsiTheme="minorHAnsi"/>
          <w:sz w:val="20"/>
        </w:rPr>
        <w:t>– konstrukcja składająca się z jednej lub kilku warstw służących do przejmowania i rozkładania obciążeń od ruchu pojazdów na podłoże.</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Warstwa ścieralna</w:t>
      </w:r>
      <w:r w:rsidRPr="00817507">
        <w:rPr>
          <w:rFonts w:asciiTheme="minorHAnsi" w:hAnsiTheme="minorHAnsi"/>
          <w:sz w:val="20"/>
        </w:rPr>
        <w:t xml:space="preserve"> – górna warstwa nawierzchni będąca w bezpośrednim kontakcie z kołami pojazdów.</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Mieszanka mineralno-asfaltowa</w:t>
      </w:r>
      <w:r w:rsidRPr="00817507">
        <w:rPr>
          <w:rFonts w:asciiTheme="minorHAnsi" w:hAnsiTheme="minorHAnsi"/>
          <w:sz w:val="20"/>
        </w:rPr>
        <w:t xml:space="preserve"> – mieszanka kruszyw i lepiszcza asfaltowego.</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Wymiar mieszanki mineralno-asfaltowej</w:t>
      </w:r>
      <w:r w:rsidRPr="00817507">
        <w:rPr>
          <w:rFonts w:asciiTheme="minorHAnsi" w:hAnsiTheme="minorHAnsi"/>
          <w:sz w:val="20"/>
        </w:rPr>
        <w:t xml:space="preserve"> – określenie mieszanki mineralno-asfaltowej, wyróżniające tę mieszankę ze zbioru mieszanek tego samego typu ze względu na największy wymiar kruszywa, np. wymiar 8 lub 11.</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Beton asfaltowy</w:t>
      </w:r>
      <w:r w:rsidRPr="00817507">
        <w:rPr>
          <w:rFonts w:asciiTheme="minorHAnsi" w:hAnsiTheme="minorHAnsi"/>
          <w:sz w:val="20"/>
        </w:rPr>
        <w:t xml:space="preserve"> – mieszanka mineralno-asfaltowa, w której kruszywo o uziarnieniu ciągłym lub nieciągłym tworzy strukturę wzajemnie klinującą się.</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Uziarnienie</w:t>
      </w:r>
      <w:r w:rsidRPr="00817507">
        <w:rPr>
          <w:rFonts w:asciiTheme="minorHAnsi" w:hAnsiTheme="minorHAnsi"/>
          <w:sz w:val="20"/>
        </w:rPr>
        <w:t xml:space="preserve"> – skład ziarnowy kruszywa, wyrażony w procentach masy ziaren przechodzących przez określony zestaw sit.</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Kategoria ruchu</w:t>
      </w:r>
      <w:r w:rsidRPr="00817507">
        <w:rPr>
          <w:rFonts w:asciiTheme="minorHAnsi" w:hAnsiTheme="minorHAnsi"/>
          <w:sz w:val="20"/>
        </w:rPr>
        <w:t xml:space="preserve"> – obciążenie drogi ruchem samochodowym, wyrażone w osiach obliczeniowych (100 kN) wg „Katalogu typowych konstrukcji nawierzchni podatnych i półsztywnych” GDDP-IBDiM.</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Wymiar kruszywa</w:t>
      </w:r>
      <w:r w:rsidRPr="00817507">
        <w:rPr>
          <w:rFonts w:asciiTheme="minorHAnsi" w:hAnsiTheme="minorHAnsi"/>
          <w:sz w:val="20"/>
        </w:rPr>
        <w:t xml:space="preserve"> – wielkość ziaren kruszywa, określona przez dolny (d) i górny (D) wymiar sita.</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Kruszywo grube</w:t>
      </w:r>
      <w:r w:rsidRPr="00817507">
        <w:rPr>
          <w:rFonts w:asciiTheme="minorHAnsi" w:hAnsiTheme="minorHAnsi"/>
          <w:sz w:val="20"/>
        </w:rPr>
        <w:t xml:space="preserve"> – kruszywo z ziaren o wymiarze: D ≤ 45 mm oraz d &gt; 2 mm.</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 xml:space="preserve">Kruszywo drobne </w:t>
      </w:r>
      <w:r w:rsidRPr="00817507">
        <w:rPr>
          <w:rFonts w:asciiTheme="minorHAnsi" w:hAnsiTheme="minorHAnsi"/>
          <w:sz w:val="20"/>
        </w:rPr>
        <w:t>– kruszywo z ziaren o wymiarze: D ≤ 2 mm, którego większa część pozostaje na sicie 0,063 mm.</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Pył</w:t>
      </w:r>
      <w:r w:rsidRPr="00817507">
        <w:rPr>
          <w:rFonts w:asciiTheme="minorHAnsi" w:hAnsiTheme="minorHAnsi"/>
          <w:sz w:val="20"/>
        </w:rPr>
        <w:t xml:space="preserve"> – kruszywo z ziaren przechodzących przez sito 0,063 mm.</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Wypełniacz</w:t>
      </w:r>
      <w:r w:rsidRPr="00817507">
        <w:rPr>
          <w:rFonts w:asciiTheme="minorHAnsi" w:hAnsiTheme="minorHAnsi"/>
          <w:sz w:val="20"/>
        </w:rPr>
        <w:t xml:space="preserve"> – kruszywo, którego większa część przechodzi przez sito 0,063 mm. (Wypełniacz mieszany – kruszywo, które składa się z wypełniacza pochodzenia mineralnego i wodorotlenku wapnia. Wypełniacz dodany – wypełniacz pochodzenia mineralnego, wyprodukowany oddzielnie).</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b/>
          <w:bCs/>
          <w:iCs/>
          <w:sz w:val="20"/>
        </w:rPr>
        <w:t>Kationowa emulsja asfaltowa</w:t>
      </w:r>
      <w:r w:rsidRPr="00817507">
        <w:rPr>
          <w:rFonts w:asciiTheme="minorHAnsi" w:hAnsiTheme="minorHAnsi"/>
          <w:sz w:val="20"/>
        </w:rPr>
        <w:t xml:space="preserve"> – emulsja, w której emulgator nadaje dodatnie ładunki cząstkom zdyspergowanego asfaltu.</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sz w:val="20"/>
        </w:rPr>
      </w:pPr>
      <w:r w:rsidRPr="00817507">
        <w:rPr>
          <w:rFonts w:asciiTheme="minorHAnsi" w:hAnsiTheme="minorHAnsi"/>
          <w:sz w:val="20"/>
        </w:rPr>
        <w:t>Pozostałe określenia podstawowe są zgodne z obowiązującymi, odpowiednimi polskimi normami i z definicjami podanymi w STWiORB DM.00.00.00 „Wymagania ogólne” pkt 1.4.</w:t>
      </w:r>
    </w:p>
    <w:p w:rsidR="00C942BC" w:rsidRPr="00817507" w:rsidRDefault="00C942BC" w:rsidP="003108FD">
      <w:pPr>
        <w:numPr>
          <w:ilvl w:val="0"/>
          <w:numId w:val="301"/>
        </w:numPr>
        <w:pBdr>
          <w:top w:val="nil"/>
          <w:left w:val="nil"/>
          <w:bottom w:val="nil"/>
          <w:right w:val="nil"/>
          <w:between w:val="nil"/>
          <w:bar w:val="nil"/>
        </w:pBdr>
        <w:jc w:val="both"/>
        <w:rPr>
          <w:rFonts w:asciiTheme="minorHAnsi" w:hAnsiTheme="minorHAnsi"/>
          <w:b/>
          <w:bCs/>
          <w:iCs/>
          <w:sz w:val="20"/>
        </w:rPr>
      </w:pPr>
      <w:r w:rsidRPr="00817507">
        <w:rPr>
          <w:rFonts w:asciiTheme="minorHAnsi" w:hAnsiTheme="minorHAnsi"/>
          <w:b/>
          <w:bCs/>
          <w:iCs/>
          <w:sz w:val="20"/>
        </w:rPr>
        <w:t>Symbole i skróty dodatkowe</w:t>
      </w:r>
    </w:p>
    <w:p w:rsidR="00C942BC" w:rsidRPr="00817507" w:rsidRDefault="00C942BC" w:rsidP="00C942BC">
      <w:pPr>
        <w:pStyle w:val="sstnromalny"/>
        <w:rPr>
          <w:rFonts w:asciiTheme="minorHAnsi" w:hAnsiTheme="minorHAnsi"/>
        </w:rPr>
      </w:pPr>
      <w:r w:rsidRPr="00817507">
        <w:rPr>
          <w:rFonts w:asciiTheme="minorHAnsi" w:hAnsiTheme="minorHAnsi"/>
        </w:rPr>
        <w:t>ACS</w:t>
      </w:r>
      <w:r w:rsidRPr="00817507">
        <w:rPr>
          <w:rFonts w:asciiTheme="minorHAnsi" w:eastAsia="Arial Unicode MS" w:hAnsiTheme="minorHAnsi"/>
        </w:rPr>
        <w:t xml:space="preserve"> </w:t>
      </w:r>
      <w:r w:rsidRPr="00817507">
        <w:rPr>
          <w:rFonts w:asciiTheme="minorHAnsi" w:eastAsia="Arial Unicode MS" w:hAnsiTheme="minorHAnsi"/>
        </w:rPr>
        <w:tab/>
        <w:t>–    beton asfaltowy do warstwy ścieralnej</w:t>
      </w:r>
    </w:p>
    <w:p w:rsidR="00C942BC" w:rsidRPr="00817507" w:rsidRDefault="00C942BC" w:rsidP="00C942BC">
      <w:pPr>
        <w:pStyle w:val="sstnromalny"/>
        <w:rPr>
          <w:rFonts w:asciiTheme="minorHAnsi" w:hAnsiTheme="minorHAnsi"/>
        </w:rPr>
      </w:pPr>
      <w:r w:rsidRPr="00817507">
        <w:rPr>
          <w:rFonts w:asciiTheme="minorHAnsi" w:hAnsiTheme="minorHAnsi"/>
        </w:rPr>
        <w:t>PMB</w:t>
      </w:r>
      <w:r w:rsidRPr="00817507">
        <w:rPr>
          <w:rFonts w:asciiTheme="minorHAnsi" w:eastAsia="Arial Unicode MS" w:hAnsiTheme="minorHAnsi"/>
        </w:rPr>
        <w:tab/>
        <w:t>–    polimeroasfalt,</w:t>
      </w:r>
    </w:p>
    <w:p w:rsidR="00C942BC" w:rsidRPr="00817507" w:rsidRDefault="00C942BC" w:rsidP="00C942BC">
      <w:pPr>
        <w:pStyle w:val="sstnromalny"/>
        <w:rPr>
          <w:rFonts w:asciiTheme="minorHAnsi" w:hAnsiTheme="minorHAnsi"/>
        </w:rPr>
      </w:pPr>
      <w:r w:rsidRPr="00817507">
        <w:rPr>
          <w:rFonts w:asciiTheme="minorHAnsi" w:hAnsiTheme="minorHAnsi"/>
        </w:rPr>
        <w:t>D</w:t>
      </w:r>
      <w:r w:rsidRPr="00817507">
        <w:rPr>
          <w:rFonts w:asciiTheme="minorHAnsi" w:eastAsia="Arial Unicode MS" w:hAnsiTheme="minorHAnsi"/>
        </w:rPr>
        <w:tab/>
        <w:t>–    górny wymiar sita (przy określaniu wielkości ziaren kruszywa),</w:t>
      </w:r>
    </w:p>
    <w:p w:rsidR="00C942BC" w:rsidRPr="00817507" w:rsidRDefault="00C942BC" w:rsidP="00C942BC">
      <w:pPr>
        <w:pStyle w:val="sstnromalny"/>
        <w:rPr>
          <w:rFonts w:asciiTheme="minorHAnsi" w:hAnsiTheme="minorHAnsi"/>
        </w:rPr>
      </w:pPr>
      <w:r w:rsidRPr="00817507">
        <w:rPr>
          <w:rFonts w:asciiTheme="minorHAnsi" w:hAnsiTheme="minorHAnsi"/>
        </w:rPr>
        <w:t>d</w:t>
      </w:r>
      <w:r w:rsidRPr="00817507">
        <w:rPr>
          <w:rFonts w:asciiTheme="minorHAnsi" w:eastAsia="Arial Unicode MS" w:hAnsiTheme="minorHAnsi"/>
        </w:rPr>
        <w:tab/>
        <w:t>–    dolny wymiar sita (przy określaniu wielkości ziaren kruszywa),</w:t>
      </w:r>
    </w:p>
    <w:p w:rsidR="00C942BC" w:rsidRPr="00817507" w:rsidRDefault="00C942BC" w:rsidP="00C942BC">
      <w:pPr>
        <w:pStyle w:val="sstnromalny"/>
        <w:rPr>
          <w:rFonts w:asciiTheme="minorHAnsi" w:hAnsiTheme="minorHAnsi"/>
        </w:rPr>
      </w:pPr>
      <w:r w:rsidRPr="00817507">
        <w:rPr>
          <w:rFonts w:asciiTheme="minorHAnsi" w:hAnsiTheme="minorHAnsi"/>
        </w:rPr>
        <w:t>C</w:t>
      </w:r>
      <w:r w:rsidRPr="00817507">
        <w:rPr>
          <w:rFonts w:asciiTheme="minorHAnsi" w:eastAsia="Arial Unicode MS" w:hAnsiTheme="minorHAnsi"/>
        </w:rPr>
        <w:tab/>
        <w:t>–    kationowa emulsja asfaltowa,</w:t>
      </w:r>
    </w:p>
    <w:p w:rsidR="00C942BC" w:rsidRPr="00817507" w:rsidRDefault="00C942BC" w:rsidP="00C942BC">
      <w:pPr>
        <w:pStyle w:val="sstnromalny"/>
        <w:rPr>
          <w:rFonts w:asciiTheme="minorHAnsi" w:hAnsiTheme="minorHAnsi"/>
        </w:rPr>
      </w:pPr>
      <w:r w:rsidRPr="00817507">
        <w:rPr>
          <w:rFonts w:asciiTheme="minorHAnsi" w:hAnsiTheme="minorHAnsi"/>
        </w:rPr>
        <w:t>NPD</w:t>
      </w:r>
      <w:r w:rsidRPr="00817507">
        <w:rPr>
          <w:rFonts w:asciiTheme="minorHAnsi" w:hAnsiTheme="minorHAnsi"/>
        </w:rPr>
        <w:tab/>
        <w:t>–    właściwość użytkowa nie określana (ang. No Performance Determined; producent może jej nie określać),</w:t>
      </w:r>
    </w:p>
    <w:p w:rsidR="00C942BC" w:rsidRPr="00817507" w:rsidRDefault="00C942BC" w:rsidP="00C942BC">
      <w:pPr>
        <w:pStyle w:val="sstnromalny"/>
        <w:rPr>
          <w:rFonts w:asciiTheme="minorHAnsi" w:hAnsiTheme="minorHAnsi"/>
        </w:rPr>
      </w:pPr>
      <w:r w:rsidRPr="00817507">
        <w:rPr>
          <w:rFonts w:asciiTheme="minorHAnsi" w:hAnsiTheme="minorHAnsi"/>
        </w:rPr>
        <w:t>TBR</w:t>
      </w:r>
      <w:r w:rsidRPr="00817507">
        <w:rPr>
          <w:rFonts w:asciiTheme="minorHAnsi" w:hAnsiTheme="minorHAnsi"/>
        </w:rPr>
        <w:tab/>
        <w:t>–    do zadeklarowania (ang. To Be Reported; producent może dostarczyć odpowiednie informacje, jednak nie jest do tego zobowiązany),</w:t>
      </w:r>
    </w:p>
    <w:p w:rsidR="00C942BC" w:rsidRPr="00817507" w:rsidRDefault="00C942BC" w:rsidP="00C942BC">
      <w:pPr>
        <w:pStyle w:val="sstnromalny"/>
        <w:rPr>
          <w:rFonts w:asciiTheme="minorHAnsi" w:hAnsiTheme="minorHAnsi"/>
        </w:rPr>
      </w:pPr>
      <w:r w:rsidRPr="00817507">
        <w:rPr>
          <w:rFonts w:asciiTheme="minorHAnsi" w:hAnsiTheme="minorHAnsi"/>
        </w:rPr>
        <w:t>IRI</w:t>
      </w:r>
      <w:r w:rsidRPr="00817507">
        <w:rPr>
          <w:rFonts w:asciiTheme="minorHAnsi" w:eastAsia="Arial Unicode MS" w:hAnsiTheme="minorHAnsi"/>
        </w:rPr>
        <w:tab/>
        <w:t>–    (International Roughness Index) międzynarodowy wskaźnik równości,</w:t>
      </w:r>
    </w:p>
    <w:p w:rsidR="00C942BC" w:rsidRPr="00817507" w:rsidRDefault="00C942BC" w:rsidP="00C942BC">
      <w:pPr>
        <w:pStyle w:val="SSTnag3"/>
      </w:pPr>
      <w:r w:rsidRPr="00817507">
        <w:t>Ogólne wymagania dotyczące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wymagania dotyczące robót podano w STWiORB DM.00.00.00 „Wymagania ogólne” pkt 1.5.</w:t>
      </w:r>
    </w:p>
    <w:p w:rsidR="00C942BC" w:rsidRPr="00817507" w:rsidRDefault="00C942BC" w:rsidP="00C942BC">
      <w:pPr>
        <w:pStyle w:val="SSTnagowek2"/>
      </w:pPr>
      <w:r w:rsidRPr="00817507">
        <w:lastRenderedPageBreak/>
        <w:t>MATERIAŁY</w:t>
      </w:r>
    </w:p>
    <w:p w:rsidR="00C942BC" w:rsidRPr="00817507" w:rsidRDefault="00C942BC" w:rsidP="00C942BC">
      <w:pPr>
        <w:pStyle w:val="SSTnag3"/>
      </w:pPr>
      <w:r w:rsidRPr="00817507">
        <w:t>Ogólne wymagania dotyczące materiałów</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wymagania dotyczące materiałów, ich pozyskiwania i składowania, podano w STWiORB DM.00.00.00 „Wymagania ogólne” pkt 2.</w:t>
      </w:r>
    </w:p>
    <w:p w:rsidR="00C942BC" w:rsidRPr="00817507" w:rsidRDefault="00C942BC" w:rsidP="00C942BC">
      <w:pPr>
        <w:pStyle w:val="SSTnag3"/>
      </w:pPr>
      <w:r w:rsidRPr="00817507">
        <w:t>Lepiszcza asfaltowe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Należy stosować asfalty drogowe 50/70 wg PN-EN 12591:2010.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Asfalty drogowe powinny spełniać wymagania podane w tablicy 1.</w:t>
      </w:r>
    </w:p>
    <w:p w:rsidR="00C942BC" w:rsidRPr="00817507" w:rsidRDefault="00C942BC" w:rsidP="00C942BC">
      <w:pPr>
        <w:pStyle w:val="sstnromalny"/>
        <w:rPr>
          <w:rFonts w:asciiTheme="minorHAnsi" w:hAnsiTheme="minorHAnsi"/>
        </w:rPr>
      </w:pPr>
    </w:p>
    <w:tbl>
      <w:tblPr>
        <w:tblW w:w="96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4438"/>
        <w:gridCol w:w="851"/>
        <w:gridCol w:w="1983"/>
        <w:gridCol w:w="1876"/>
      </w:tblGrid>
      <w:tr w:rsidR="00C942BC" w:rsidRPr="00817507" w:rsidTr="00775083">
        <w:trPr>
          <w:trHeight w:val="260"/>
          <w:jc w:val="center"/>
        </w:trPr>
        <w:tc>
          <w:tcPr>
            <w:tcW w:w="5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Lp.</w:t>
            </w:r>
          </w:p>
        </w:tc>
        <w:tc>
          <w:tcPr>
            <w:tcW w:w="528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Właściwości</w:t>
            </w:r>
          </w:p>
        </w:tc>
        <w:tc>
          <w:tcPr>
            <w:tcW w:w="19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Metoda</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badania</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Rodzaj asfaltu</w:t>
            </w:r>
          </w:p>
        </w:tc>
      </w:tr>
      <w:tr w:rsidR="00C942BC" w:rsidRPr="00817507" w:rsidTr="00775083">
        <w:trPr>
          <w:trHeight w:val="260"/>
          <w:jc w:val="center"/>
        </w:trPr>
        <w:tc>
          <w:tcPr>
            <w:tcW w:w="534"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5289"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1983"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50/70</w:t>
            </w:r>
          </w:p>
        </w:tc>
      </w:tr>
      <w:tr w:rsidR="00C942BC" w:rsidRPr="00817507" w:rsidTr="00775083">
        <w:trPr>
          <w:trHeight w:val="232"/>
          <w:jc w:val="center"/>
        </w:trPr>
        <w:tc>
          <w:tcPr>
            <w:tcW w:w="9682" w:type="dxa"/>
            <w:gridSpan w:val="5"/>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WŁAŚCIWOŚCI   OBLIGATORYJNE</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Penetracja w 25°C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0,1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1426:2009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50÷70</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Temperatura mięknienia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46÷54</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Temperatura zapłonu,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22592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230</w:t>
            </w:r>
          </w:p>
        </w:tc>
      </w:tr>
      <w:tr w:rsidR="00C942BC" w:rsidRPr="00817507" w:rsidTr="00775083">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Zawartość składników rozpuszczalnych,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12592:2009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99</w:t>
            </w:r>
          </w:p>
        </w:tc>
      </w:tr>
      <w:tr w:rsidR="00C942BC" w:rsidRPr="00817507" w:rsidTr="00775083">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Zmiana masy po starzeniu (ubytek lub przyrost),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12607-1:2009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0,5</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6</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Pozostała penetracja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1426:2009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50</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7</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Temperatura mięknienia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48</w:t>
            </w:r>
          </w:p>
        </w:tc>
      </w:tr>
      <w:tr w:rsidR="00C942BC" w:rsidRPr="00817507" w:rsidTr="00775083">
        <w:trPr>
          <w:trHeight w:val="232"/>
          <w:jc w:val="center"/>
        </w:trPr>
        <w:tc>
          <w:tcPr>
            <w:tcW w:w="9682" w:type="dxa"/>
            <w:gridSpan w:val="5"/>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WŁAŚCIWOŚCI   SPECJALNE   KRAJOWE</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Zawartość parafiny,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12606-1:2009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2,2</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Wzrost temp. mięknienia po starzeniu,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lastRenderedPageBreak/>
              <w:t>10</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Temperatura łamliwości Fraassa,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PN-EN 12593:2009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w:t>
            </w:r>
          </w:p>
        </w:tc>
      </w:tr>
    </w:tbl>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 Składowanie asfaltu drogowego powinno się odbywać w zbiornikach, wykluczających zanieczyszczenie asfaltu i wyposażonych w system grzewczy pośredni (bez kontaktu asfaltu z przewodami grzewczymi).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Zbiornik roboczy otaczarki powinien być izolowany termicznie, posiadać automatyczny system grzewczy z</w:t>
      </w:r>
      <w:r w:rsidRPr="00817507">
        <w:rPr>
          <w:rFonts w:asciiTheme="minorHAnsi" w:eastAsia="Arial Unicode MS" w:hAnsiTheme="minorHAnsi"/>
          <w:lang w:val="pl-PL"/>
        </w:rPr>
        <w:t> </w:t>
      </w:r>
      <w:r w:rsidRPr="00817507">
        <w:rPr>
          <w:rFonts w:asciiTheme="minorHAnsi" w:eastAsia="Arial Unicode MS" w:hAnsiTheme="minorHAnsi"/>
        </w:rPr>
        <w:t>tolerancją ± 5°C oraz układ cyrkulacji asfaltu.</w:t>
      </w:r>
    </w:p>
    <w:p w:rsidR="00C942BC" w:rsidRPr="00817507" w:rsidRDefault="00C942BC" w:rsidP="00C942BC">
      <w:pPr>
        <w:pStyle w:val="SSTnag3"/>
      </w:pPr>
      <w:r w:rsidRPr="00817507">
        <w:t xml:space="preserve">Kruszywo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Do warstwy ścieralnej z betonu asfaltowego należy stosować kruszywo według PN-EN 13043:2013 i WT-1 Kruszywa 2010, obejmujące kruszywo grube, kruszywo drobne  i wypełniacz. Kruszywa powinny spełniać wymagania podane w WT-1 Kruszywa 201</w:t>
      </w:r>
      <w:r w:rsidRPr="00817507">
        <w:rPr>
          <w:rFonts w:asciiTheme="minorHAnsi" w:eastAsia="Arial Unicode MS" w:hAnsiTheme="minorHAnsi"/>
          <w:lang w:val="pl-PL"/>
        </w:rPr>
        <w:t>4</w:t>
      </w:r>
      <w:r w:rsidRPr="00817507">
        <w:rPr>
          <w:rFonts w:asciiTheme="minorHAnsi" w:eastAsia="Arial Unicode MS" w:hAnsiTheme="minorHAnsi"/>
        </w:rPr>
        <w:t xml:space="preserve">. </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942BC" w:rsidRPr="00817507" w:rsidRDefault="00C942BC" w:rsidP="00C942BC">
      <w:pPr>
        <w:pStyle w:val="sstnromalny"/>
        <w:rPr>
          <w:rFonts w:asciiTheme="minorHAnsi" w:eastAsia="Arial Unicode MS" w:hAnsiTheme="minorHAnsi"/>
          <w:lang w:val="pl-PL"/>
        </w:rPr>
      </w:pPr>
    </w:p>
    <w:p w:rsidR="00C942BC" w:rsidRPr="00817507" w:rsidRDefault="00C942BC" w:rsidP="00C942BC">
      <w:pPr>
        <w:pStyle w:val="SSTnag3"/>
      </w:pPr>
      <w:r w:rsidRPr="00817507">
        <w:t>Środek adhezyjny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12697-11:2012, metoda C wynosiła co najmniej 80%.</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Środek adhezyjny powinien odpowiadać wymaganiom określonym przez producenta.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Składowanie środka adhezyjnego jest dozwolone tylko w oryginalnych opakowaniach, w warunkach określonych przez producenta.</w:t>
      </w:r>
    </w:p>
    <w:p w:rsidR="00C942BC" w:rsidRPr="00817507" w:rsidRDefault="00C942BC" w:rsidP="00C942BC">
      <w:pPr>
        <w:pStyle w:val="SSTnag3"/>
      </w:pPr>
      <w:r w:rsidRPr="00817507">
        <w:t>Materiały do uszczelnienia połączeń i krawędzi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a)    materiały termoplastyczne, jak taśmy asfaltowe, pasty itp. według norm lub aprobat technicznych,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b)    emulsję asfaltową według PN-EN 13808:2013-10 lub inne lepiszcza według norm lub aprobat technicznych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Grubość materiału termoplastycznego do spoiny powinna wynosić:</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nie mniej niż 10 mm przy grubości warstwy technologicznej do 2,5 cm,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nie mniej niż 15 mm przy grubości warstwy technologicznej większej niż 2,5 cm.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Składowanie materiałów termoplastycznych jest dozwolone tylko w oryginalnych opakowaniach producenta, w warunkach określonych w aprobacie technicznej.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uszczelnienia krawędzi należy stosować asfalt drogowy wg PN-EN 12591:2010, lub zastosowany we wbudowywanej mieszance asfaltowej lub</w:t>
      </w:r>
      <w:r w:rsidRPr="00817507">
        <w:rPr>
          <w:rFonts w:asciiTheme="minorHAnsi" w:eastAsia="Arial Unicode MS" w:hAnsiTheme="minorHAnsi"/>
          <w:lang w:val="pl-PL"/>
        </w:rPr>
        <w:t xml:space="preserve"> </w:t>
      </w:r>
      <w:r w:rsidRPr="00817507">
        <w:rPr>
          <w:rFonts w:asciiTheme="minorHAnsi" w:eastAsia="Arial Unicode MS" w:hAnsiTheme="minorHAnsi"/>
        </w:rPr>
        <w:t>PN-EN 12591:2010, asfalt modyfikowany polimerami wg PN-EN 14023:2011 „metoda na gorąco”. Dopuszcza się inne rodzaje lepiszcza wg norm lub aprobat technicznych.</w:t>
      </w:r>
    </w:p>
    <w:p w:rsidR="00C942BC" w:rsidRPr="00817507" w:rsidRDefault="00C942BC" w:rsidP="00C942BC">
      <w:pPr>
        <w:pStyle w:val="SSTnagowek2"/>
      </w:pPr>
      <w:r w:rsidRPr="00817507">
        <w:t>SPRZĘT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wymagania dotyczące sprzętu podano w STWiORB  DM.00.00.00 „Wymagania ogólne” pkt 3.</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Przy wykonywaniu robót Wykonawca w zależności od potrzeb, powinien wykazać się możliwością korzystania ze sprzętu dostosowanego do przyjętej metody robót, jak:</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 xml:space="preserve">wytwórnia (otaczarka) o mieszaniu cyklicznym lub ciągłym, z automatycznym komputerowym sterowaniem produkcji, do wytwarzania mieszanek mineralno-asfaltowych, </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układarka gąsienicowa, z elektronicznym sterowaniem równości układanej warstwy,</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skrapiarka,</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 xml:space="preserve">walce stalowe gładkie, </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lekka rozsypywarka kruszywa,</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szczotki mechaniczne i/lub inne urządzenia czyszczące,</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samochody samowyładowcze z przykryciem brezentowym lub termosami,</w:t>
      </w:r>
    </w:p>
    <w:p w:rsidR="00C942BC" w:rsidRPr="00817507" w:rsidRDefault="00C942BC" w:rsidP="003108FD">
      <w:pPr>
        <w:pStyle w:val="sstnromalny"/>
        <w:numPr>
          <w:ilvl w:val="0"/>
          <w:numId w:val="302"/>
        </w:numPr>
        <w:rPr>
          <w:rFonts w:asciiTheme="minorHAnsi" w:hAnsiTheme="minorHAnsi"/>
        </w:rPr>
      </w:pPr>
      <w:r w:rsidRPr="00817507">
        <w:rPr>
          <w:rFonts w:asciiTheme="minorHAnsi" w:hAnsiTheme="minorHAnsi"/>
        </w:rPr>
        <w:t>sprzęt drobny.</w:t>
      </w:r>
    </w:p>
    <w:p w:rsidR="00C942BC" w:rsidRPr="00817507" w:rsidRDefault="00C942BC" w:rsidP="00C942BC">
      <w:pPr>
        <w:pStyle w:val="SSTnagowek2"/>
      </w:pPr>
      <w:r w:rsidRPr="00817507">
        <w:t>TRANSPORT</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Ogólne wymagania dotyczące transportu podano w STWiORB DM.00.00.00 „Wymagania ogólne” pkt 4.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Asfalt należy przewozić w cysternach kolejowych lub samochodach izolowanych i zaopatrzonych w urządzenia umożliwiające pośrednie ogrzewanie oraz w zawory spustowe.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lastRenderedPageBreak/>
        <w:t>Kruszywa można przewozić dowolnymi środkami transportu, w warunkach zabezpieczających je przed zanieczyszczeniem, zmieszaniem z innymi materiałami i nadmiernym zawilgoceniem.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C942BC" w:rsidRPr="00817507" w:rsidRDefault="00C942BC" w:rsidP="00C942BC">
      <w:pPr>
        <w:pStyle w:val="SSTnagowek2"/>
      </w:pPr>
      <w:r w:rsidRPr="00817507">
        <w:t>WYKONANIE ROBÓT</w:t>
      </w:r>
    </w:p>
    <w:p w:rsidR="00C942BC" w:rsidRPr="00817507" w:rsidRDefault="00C942BC" w:rsidP="00C942BC">
      <w:pPr>
        <w:pStyle w:val="SSTnag3"/>
      </w:pPr>
      <w:r w:rsidRPr="00817507">
        <w:t>Ogólne zasady wykonania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wykonania robót podano w STWiORB DM.00.00.00 „Wymagania ogólne” pkt 5.</w:t>
      </w:r>
    </w:p>
    <w:p w:rsidR="00C942BC" w:rsidRPr="00817507" w:rsidRDefault="00C942BC" w:rsidP="00C942BC">
      <w:pPr>
        <w:pStyle w:val="SSTnag3"/>
      </w:pPr>
      <w:r w:rsidRPr="00817507">
        <w:t>Projektowanie mieszanki mineralno-asfaltowej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Przed przystąpieniem do robót Wykonawca dostarczy Inżynierowi do akceptacji Projekt składu mieszanki mineralno-asfaltowej (AC</w:t>
      </w:r>
      <w:r w:rsidRPr="00817507">
        <w:rPr>
          <w:rFonts w:asciiTheme="minorHAnsi" w:eastAsia="Arial Unicode MS" w:hAnsiTheme="minorHAnsi"/>
          <w:lang w:val="pl-PL"/>
        </w:rPr>
        <w:t>5</w:t>
      </w:r>
      <w:r w:rsidRPr="00817507">
        <w:rPr>
          <w:rFonts w:asciiTheme="minorHAnsi" w:eastAsia="Arial Unicode MS" w:hAnsiTheme="minorHAnsi"/>
        </w:rPr>
        <w:t>S).</w:t>
      </w:r>
    </w:p>
    <w:p w:rsidR="00C942BC" w:rsidRPr="00817507" w:rsidRDefault="00C942BC" w:rsidP="00C942BC">
      <w:pPr>
        <w:pStyle w:val="sstnromalny"/>
        <w:rPr>
          <w:rFonts w:asciiTheme="minorHAnsi" w:eastAsia="Times New Roman Bold" w:hAnsiTheme="minorHAnsi"/>
        </w:rPr>
      </w:pPr>
      <w:r w:rsidRPr="00817507">
        <w:rPr>
          <w:rFonts w:asciiTheme="minorHAnsi" w:hAnsiTheme="minorHAnsi"/>
        </w:rPr>
        <w:t>Zabrania się rozpoczęcia robot bez aktualnej i zatwierdzonej Inżyniera recepty!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Uziarnienie mieszanki mineralnej oraz minimalna zawartość lepiszcza podane są w tablicach </w:t>
      </w:r>
      <w:r w:rsidRPr="00817507">
        <w:rPr>
          <w:rFonts w:asciiTheme="minorHAnsi" w:eastAsia="Arial Unicode MS" w:hAnsiTheme="minorHAnsi"/>
          <w:lang w:val="pl-PL"/>
        </w:rPr>
        <w:t>2</w:t>
      </w:r>
      <w:r w:rsidRPr="00817507">
        <w:rPr>
          <w:rFonts w:asciiTheme="minorHAnsi" w:eastAsia="Arial Unicode MS" w:hAnsiTheme="minorHAnsi"/>
        </w:rPr>
        <w: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Wymagane właściwości mieszanki mineralno-asfaltowej podane są w tablicach </w:t>
      </w:r>
      <w:r w:rsidRPr="00817507">
        <w:rPr>
          <w:rFonts w:asciiTheme="minorHAnsi" w:eastAsia="Arial Unicode MS" w:hAnsiTheme="minorHAnsi"/>
          <w:lang w:val="pl-PL"/>
        </w:rPr>
        <w:t>3</w:t>
      </w:r>
      <w:r w:rsidRPr="00817507">
        <w:rPr>
          <w:rFonts w:asciiTheme="minorHAnsi" w:eastAsia="Arial Unicode MS" w:hAnsiTheme="minorHAnsi"/>
        </w:rPr>
        <w:t>.</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2</w:t>
      </w:r>
      <w:r w:rsidRPr="00817507">
        <w:rPr>
          <w:rFonts w:asciiTheme="minorHAnsi" w:eastAsia="Arial Unicode MS" w:hAnsiTheme="minorHAnsi"/>
        </w:rPr>
        <w:t>.    Uziarnienie mieszanki mineralnej oraz zawartość lepiszcza do betonu asfaltowego do warstwy ścieralnej dla KR</w:t>
      </w:r>
      <w:r w:rsidRPr="00817507">
        <w:rPr>
          <w:rFonts w:asciiTheme="minorHAnsi" w:eastAsia="Arial Unicode MS" w:hAnsiTheme="minorHAnsi"/>
          <w:lang w:val="pl-PL"/>
        </w:rPr>
        <w:t>3</w:t>
      </w:r>
    </w:p>
    <w:p w:rsidR="00C942BC" w:rsidRPr="00817507" w:rsidRDefault="00C942BC" w:rsidP="00C942BC">
      <w:pPr>
        <w:pStyle w:val="sstnromalny"/>
        <w:rPr>
          <w:rFonts w:asciiTheme="minorHAnsi" w:hAnsiTheme="minorHAnsi"/>
        </w:rPr>
      </w:pPr>
    </w:p>
    <w:tbl>
      <w:tblPr>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285"/>
        <w:gridCol w:w="3091"/>
        <w:gridCol w:w="3255"/>
      </w:tblGrid>
      <w:tr w:rsidR="00C942BC" w:rsidRPr="00817507" w:rsidTr="00775083">
        <w:trPr>
          <w:trHeight w:val="260"/>
          <w:jc w:val="center"/>
        </w:trPr>
        <w:tc>
          <w:tcPr>
            <w:tcW w:w="32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Właściwość</w:t>
            </w:r>
          </w:p>
        </w:tc>
        <w:tc>
          <w:tcPr>
            <w:tcW w:w="634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Przesiew,   [% (m/m)]</w:t>
            </w:r>
          </w:p>
        </w:tc>
      </w:tr>
      <w:tr w:rsidR="00C942BC" w:rsidRPr="00817507" w:rsidTr="00775083">
        <w:trPr>
          <w:trHeight w:val="260"/>
          <w:jc w:val="center"/>
        </w:trPr>
        <w:tc>
          <w:tcPr>
            <w:tcW w:w="3285"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634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AC8S</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Wymiar sita #, [mm]</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do</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do</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11,2</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100</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90</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100</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5,6</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60</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80</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4,0</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48</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60</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40</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55</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0,125</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22</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0,063</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5,0</w:t>
            </w: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12,0</w:t>
            </w:r>
          </w:p>
        </w:tc>
      </w:tr>
      <w:tr w:rsidR="00C942BC" w:rsidRPr="00817507" w:rsidTr="00775083">
        <w:trPr>
          <w:trHeight w:val="232"/>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Zawartość lepiszcza, minimum*)</w:t>
            </w:r>
          </w:p>
        </w:tc>
        <w:tc>
          <w:tcPr>
            <w:tcW w:w="634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B</w:t>
            </w:r>
            <w:r w:rsidRPr="00817507">
              <w:rPr>
                <w:rFonts w:asciiTheme="minorHAnsi" w:hAnsiTheme="minorHAnsi"/>
                <w:vertAlign w:val="subscript"/>
                <w:lang w:val="pl-PL" w:eastAsia="pl-PL"/>
              </w:rPr>
              <w:t>min5,8</w:t>
            </w:r>
          </w:p>
        </w:tc>
      </w:tr>
    </w:tbl>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zagęszczaniu próbek laboratoryjnych mieszanek mineralno-asfaltowych należy stosować następujące temperatury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- 50/70 </w:t>
      </w:r>
      <w:r w:rsidRPr="00817507">
        <w:rPr>
          <w:rFonts w:asciiTheme="minorHAnsi" w:eastAsia="Arial Unicode MS" w:hAnsiTheme="minorHAnsi"/>
        </w:rPr>
        <w:tab/>
        <w:t>140ºC±5ºC</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 xml:space="preserve">Tablica </w:t>
      </w:r>
      <w:r w:rsidRPr="00817507">
        <w:rPr>
          <w:rFonts w:asciiTheme="minorHAnsi" w:eastAsia="Arial Unicode MS" w:hAnsiTheme="minorHAnsi"/>
          <w:lang w:val="pl-PL"/>
        </w:rPr>
        <w:t>3</w:t>
      </w:r>
      <w:r w:rsidRPr="00817507">
        <w:rPr>
          <w:rFonts w:asciiTheme="minorHAnsi" w:eastAsia="Arial Unicode MS" w:hAnsiTheme="minorHAnsi"/>
        </w:rPr>
        <w:t>.    Wymagane właściwości mieszanki mineralno-asfaltowej do warstwy ścieralnej, przy ruchu KR</w:t>
      </w:r>
      <w:r w:rsidRPr="00817507">
        <w:rPr>
          <w:rFonts w:asciiTheme="minorHAnsi" w:eastAsia="Arial Unicode MS" w:hAnsiTheme="minorHAnsi"/>
          <w:lang w:val="pl-PL"/>
        </w:rPr>
        <w:t>3</w:t>
      </w:r>
    </w:p>
    <w:p w:rsidR="00C942BC" w:rsidRPr="00817507" w:rsidRDefault="00C942BC" w:rsidP="00C942BC">
      <w:pPr>
        <w:pStyle w:val="sstnromalny"/>
        <w:rPr>
          <w:rFonts w:asciiTheme="minorHAnsi" w:eastAsia="Arial Unicode MS" w:hAnsiTheme="minorHAnsi"/>
        </w:rPr>
      </w:pPr>
    </w:p>
    <w:tbl>
      <w:tblPr>
        <w:tblW w:w="86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09"/>
        <w:gridCol w:w="2126"/>
        <w:gridCol w:w="3037"/>
        <w:gridCol w:w="1701"/>
      </w:tblGrid>
      <w:tr w:rsidR="00C942BC" w:rsidRPr="00817507" w:rsidTr="00775083">
        <w:trPr>
          <w:trHeight w:val="45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b/>
                <w:bCs/>
                <w:iCs/>
              </w:rPr>
              <w:t>Właściwość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b/>
                <w:bCs/>
                <w:iCs/>
              </w:rPr>
              <w:t xml:space="preserve">Warunki zagęszczania wg PN-EN 13108-20:2008  </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b/>
                <w:bCs/>
                <w:iCs/>
              </w:rPr>
              <w:t>Metoda i warunki badania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b/>
                <w:bCs/>
                <w:iCs/>
              </w:rPr>
              <w:t>AC</w:t>
            </w:r>
            <w:r w:rsidRPr="00817507">
              <w:rPr>
                <w:rFonts w:asciiTheme="minorHAnsi" w:hAnsiTheme="minorHAnsi"/>
                <w:b/>
                <w:bCs/>
                <w:iCs/>
                <w:lang w:val="pl-PL"/>
              </w:rPr>
              <w:t>8</w:t>
            </w:r>
            <w:r w:rsidRPr="00817507">
              <w:rPr>
                <w:rFonts w:asciiTheme="minorHAnsi" w:hAnsiTheme="minorHAnsi"/>
                <w:b/>
                <w:bCs/>
                <w:iCs/>
              </w:rPr>
              <w:t>S</w:t>
            </w:r>
          </w:p>
        </w:tc>
      </w:tr>
      <w:tr w:rsidR="00C942BC" w:rsidRPr="00817507" w:rsidTr="00775083">
        <w:trPr>
          <w:trHeight w:val="67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Zawartość wolnych przestrzeni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C.1.3,ubijanie, 2×75 uderzeń</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PN-EN 12697-8:2005, p. 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V</w:t>
            </w:r>
            <w:r w:rsidRPr="00817507">
              <w:rPr>
                <w:rFonts w:asciiTheme="minorHAnsi" w:hAnsiTheme="minorHAnsi"/>
                <w:iCs/>
                <w:vertAlign w:val="subscript"/>
              </w:rPr>
              <w:t>min</w:t>
            </w:r>
            <w:r w:rsidRPr="00817507">
              <w:rPr>
                <w:rFonts w:asciiTheme="minorHAnsi" w:hAnsiTheme="minorHAnsi"/>
                <w:iCs/>
              </w:rPr>
              <w:t>2,0</w:t>
            </w:r>
          </w:p>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V</w:t>
            </w:r>
            <w:r w:rsidRPr="00817507">
              <w:rPr>
                <w:rFonts w:asciiTheme="minorHAnsi" w:hAnsiTheme="minorHAnsi"/>
                <w:iCs/>
                <w:vertAlign w:val="subscript"/>
              </w:rPr>
              <w:t>max</w:t>
            </w:r>
            <w:r w:rsidRPr="00817507">
              <w:rPr>
                <w:rFonts w:asciiTheme="minorHAnsi" w:hAnsiTheme="minorHAnsi"/>
                <w:iCs/>
              </w:rPr>
              <w:t>4,0</w:t>
            </w:r>
          </w:p>
        </w:tc>
      </w:tr>
      <w:tr w:rsidR="00C942BC" w:rsidRPr="00817507" w:rsidTr="00775083">
        <w:trPr>
          <w:trHeight w:val="89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Odporność na deformacje</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 trwałe </w:t>
            </w:r>
          </w:p>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vertAlign w:val="superscript"/>
              </w:rPr>
              <w:t>a ) c)</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C.1.20, wałowanie,</w:t>
            </w:r>
          </w:p>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P</w:t>
            </w:r>
            <w:r w:rsidRPr="00817507">
              <w:rPr>
                <w:rFonts w:asciiTheme="minorHAnsi" w:hAnsiTheme="minorHAnsi"/>
                <w:iCs/>
                <w:vertAlign w:val="subscript"/>
              </w:rPr>
              <w:t>98</w:t>
            </w:r>
            <w:r w:rsidRPr="00817507">
              <w:rPr>
                <w:rFonts w:asciiTheme="minorHAnsi" w:hAnsiTheme="minorHAnsi"/>
                <w:iCs/>
              </w:rPr>
              <w:t>-P</w:t>
            </w:r>
            <w:r w:rsidRPr="00817507">
              <w:rPr>
                <w:rFonts w:asciiTheme="minorHAnsi" w:hAnsiTheme="minorHAnsi"/>
                <w:iCs/>
                <w:vertAlign w:val="subscript"/>
              </w:rPr>
              <w:t>100</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PN-EN 12697-22, metoda B </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w powietrzu, PN-EN 13108-20, </w:t>
            </w:r>
          </w:p>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D.1.6, 60°C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WTS</w:t>
            </w:r>
            <w:r w:rsidRPr="00817507">
              <w:rPr>
                <w:rFonts w:asciiTheme="minorHAnsi" w:hAnsiTheme="minorHAnsi"/>
                <w:iCs/>
                <w:vertAlign w:val="subscript"/>
              </w:rPr>
              <w:t>AIR</w:t>
            </w:r>
            <w:r w:rsidRPr="00817507">
              <w:rPr>
                <w:rFonts w:asciiTheme="minorHAnsi" w:hAnsiTheme="minorHAnsi"/>
                <w:iCs/>
              </w:rPr>
              <w:t>0,15</w:t>
            </w:r>
          </w:p>
          <w:p w:rsidR="00C942BC" w:rsidRPr="00817507" w:rsidRDefault="00C942BC" w:rsidP="00775083">
            <w:pPr>
              <w:pStyle w:val="sstnromalny"/>
              <w:ind w:firstLine="0"/>
              <w:jc w:val="center"/>
              <w:rPr>
                <w:rFonts w:asciiTheme="minorHAnsi" w:hAnsiTheme="minorHAnsi"/>
              </w:rPr>
            </w:pPr>
            <w:r w:rsidRPr="00817507">
              <w:rPr>
                <w:rFonts w:asciiTheme="minorHAnsi" w:hAnsiTheme="minorHAnsi"/>
                <w:iCs/>
              </w:rPr>
              <w:t>PRD</w:t>
            </w:r>
            <w:r w:rsidRPr="00817507">
              <w:rPr>
                <w:rFonts w:asciiTheme="minorHAnsi" w:hAnsiTheme="minorHAnsi"/>
                <w:iCs/>
                <w:vertAlign w:val="subscript"/>
              </w:rPr>
              <w:t>AIR</w:t>
            </w:r>
            <w:r w:rsidRPr="00817507">
              <w:rPr>
                <w:rFonts w:asciiTheme="minorHAnsi" w:hAnsiTheme="minorHAnsi"/>
                <w:iCs/>
              </w:rPr>
              <w:t>9,0</w:t>
            </w:r>
          </w:p>
        </w:tc>
      </w:tr>
      <w:tr w:rsidR="00C942BC" w:rsidRPr="00817507" w:rsidTr="00775083">
        <w:trPr>
          <w:trHeight w:val="89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Wrażliwość na </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działanie wody</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C.1.1, ubijanie, </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2 × 35 uderzeń</w:t>
            </w:r>
          </w:p>
        </w:tc>
        <w:tc>
          <w:tcPr>
            <w:tcW w:w="303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PN-EN 12697-12, przechowywanie </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w 40°C z jednym cyklem </w:t>
            </w:r>
          </w:p>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 xml:space="preserve">zamrażania </w:t>
            </w:r>
            <w:r w:rsidRPr="00817507">
              <w:rPr>
                <w:rFonts w:asciiTheme="minorHAnsi" w:hAnsiTheme="minorHAnsi"/>
                <w:iCs/>
                <w:vertAlign w:val="superscript"/>
              </w:rPr>
              <w:t>b)</w:t>
            </w:r>
            <w:r w:rsidRPr="00817507">
              <w:rPr>
                <w:rFonts w:asciiTheme="minorHAnsi" w:hAnsiTheme="minorHAnsi"/>
                <w:iCs/>
              </w:rPr>
              <w:t xml:space="preserve"> , badanie w 25°C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iCs/>
              </w:rPr>
            </w:pPr>
            <w:r w:rsidRPr="00817507">
              <w:rPr>
                <w:rFonts w:asciiTheme="minorHAnsi" w:hAnsiTheme="minorHAnsi"/>
                <w:iCs/>
              </w:rPr>
              <w:t>ITSR 90</w:t>
            </w:r>
          </w:p>
        </w:tc>
      </w:tr>
      <w:tr w:rsidR="00C942BC" w:rsidRPr="00817507" w:rsidTr="00775083">
        <w:trPr>
          <w:trHeight w:val="217"/>
          <w:jc w:val="center"/>
        </w:trPr>
        <w:tc>
          <w:tcPr>
            <w:tcW w:w="8673" w:type="dxa"/>
            <w:gridSpan w:val="4"/>
            <w:tcBorders>
              <w:top w:val="single" w:sz="4"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C942BC" w:rsidP="00775083">
            <w:pPr>
              <w:ind w:firstLine="0"/>
              <w:rPr>
                <w:rFonts w:asciiTheme="minorHAnsi" w:hAnsiTheme="minorHAnsi"/>
                <w:sz w:val="20"/>
              </w:rPr>
            </w:pPr>
            <w:r w:rsidRPr="00817507">
              <w:rPr>
                <w:rFonts w:asciiTheme="minorHAnsi" w:hAnsiTheme="minorHAnsi"/>
                <w:sz w:val="20"/>
              </w:rPr>
              <w:t xml:space="preserve">a)  grubość płyty: AC 8 S - 40 mm, </w:t>
            </w:r>
          </w:p>
          <w:p w:rsidR="00C942BC" w:rsidRPr="00817507" w:rsidRDefault="00C942BC" w:rsidP="00775083">
            <w:pPr>
              <w:ind w:firstLine="0"/>
              <w:rPr>
                <w:rFonts w:asciiTheme="minorHAnsi" w:hAnsiTheme="minorHAnsi"/>
                <w:sz w:val="20"/>
              </w:rPr>
            </w:pPr>
            <w:r w:rsidRPr="00817507">
              <w:rPr>
                <w:rFonts w:asciiTheme="minorHAnsi" w:hAnsiTheme="minorHAnsi"/>
                <w:sz w:val="20"/>
              </w:rPr>
              <w:t xml:space="preserve">b)  ujednoliconą procedurę badania wrażliwości na działanie wody z jednym cyklem zamrażania podano </w:t>
            </w:r>
          </w:p>
          <w:p w:rsidR="00C942BC" w:rsidRPr="00817507" w:rsidRDefault="00C942BC" w:rsidP="00775083">
            <w:pPr>
              <w:ind w:firstLine="0"/>
              <w:rPr>
                <w:rFonts w:asciiTheme="minorHAnsi" w:hAnsiTheme="minorHAnsi"/>
                <w:sz w:val="20"/>
              </w:rPr>
            </w:pPr>
            <w:r w:rsidRPr="00817507">
              <w:rPr>
                <w:rFonts w:asciiTheme="minorHAnsi" w:hAnsiTheme="minorHAnsi"/>
                <w:sz w:val="20"/>
              </w:rPr>
              <w:t>w załączniku 1 WT -2 2014</w:t>
            </w:r>
          </w:p>
          <w:p w:rsidR="00C942BC" w:rsidRPr="00817507" w:rsidRDefault="00C942BC" w:rsidP="00775083">
            <w:pPr>
              <w:ind w:firstLine="0"/>
              <w:rPr>
                <w:rFonts w:asciiTheme="minorHAnsi" w:hAnsiTheme="minorHAnsi"/>
              </w:rPr>
            </w:pPr>
            <w:r w:rsidRPr="00817507">
              <w:rPr>
                <w:rFonts w:asciiTheme="minorHAnsi" w:hAnsiTheme="minorHAnsi"/>
                <w:sz w:val="20"/>
              </w:rPr>
              <w:t>c)  procedurę kondycjonowania krótkoterminowego MMA przed zagęszczeniem próbek do badań podano w załączniku 2 WT -2 2014</w:t>
            </w:r>
          </w:p>
        </w:tc>
      </w:tr>
    </w:tbl>
    <w:p w:rsidR="00C942BC" w:rsidRPr="00817507" w:rsidRDefault="00C942BC" w:rsidP="00C942BC">
      <w:pPr>
        <w:pStyle w:val="sstnromalny"/>
        <w:rPr>
          <w:rFonts w:asciiTheme="minorHAnsi" w:eastAsia="Arial Unicode MS" w:hAnsiTheme="minorHAnsi"/>
        </w:rPr>
      </w:pPr>
    </w:p>
    <w:p w:rsidR="00C942BC" w:rsidRPr="00817507" w:rsidRDefault="00C942BC" w:rsidP="00C942BC">
      <w:pPr>
        <w:pStyle w:val="SSTnag3"/>
      </w:pPr>
      <w:r w:rsidRPr="00817507">
        <w:t>Wytwarzanie mieszanki mineralno-asfaltowej</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 xml:space="preserve">Producent powinien posiadać certyfikowany system Zakładowej Kontroli Produkcji zgodnie z PN-EN 13108-21 dla każdego miejsca kontroli produkcji mieszanki asfaltowej, z której będzie ona dostarczana na kontrakt.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Certyfikat ZKP powinien być aktualny dotyczyć Wytwórcy mieszanki, która będzie  produkowała mieszankę na kontrakt, oraz być wystawiony przez jednostkę certyfikowaną. Certyfikat i wszystkie dokumenty dotyczące ZKP muszą być udostępnione Inżynierowi na jego rządzenie.</w:t>
      </w:r>
    </w:p>
    <w:p w:rsidR="00C942BC" w:rsidRPr="00817507" w:rsidRDefault="00C942BC" w:rsidP="00C942BC">
      <w:pPr>
        <w:pStyle w:val="sstnromalny"/>
        <w:rPr>
          <w:rFonts w:asciiTheme="minorHAnsi" w:eastAsia="Arial Unicode MS" w:hAnsiTheme="minorHAnsi"/>
        </w:rPr>
      </w:pPr>
      <w:r w:rsidRPr="00817507">
        <w:rPr>
          <w:rFonts w:asciiTheme="minorHAnsi" w:hAnsiTheme="minorHAnsi"/>
        </w:rPr>
        <w:t>Laboratorium powinno mieć możliwość wykonania wszystkich badań zgodnie z rodziną norm 13108 i niniejszą STWiORB i doświadczenie w wykonywaniu tego typu badań i powinno być zaakceptowane przez Inżyniera, zgodnie z DM.00.00.00 „Wymagania ogólne” pkt 2.4.</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Mieszankę mineralno-asfaltową należy wytwarzać na gorąco w otaczarce (zespole maszyn i urządzeń dozowania, podgrzewania i mieszania składników oraz przechowywania gotowej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lastRenderedPageBreak/>
        <w:t xml:space="preserve">Kruszywo (ewentualnie z wypełniaczem) powinno być wysuszone i podgrzane tak, aby mieszanka mineralna uzyskała temperaturę właściwą do otoczenia lepiszczem asfaltowym. Temperatura mieszanki mineralnej nie powinna być wyższa o więcej niż 30ºC od najwyższej temperatury mieszanki mineralno-asfaltowej podanej w tablicy </w:t>
      </w:r>
      <w:r w:rsidRPr="00817507">
        <w:rPr>
          <w:rFonts w:asciiTheme="minorHAnsi" w:eastAsia="Arial Unicode MS" w:hAnsiTheme="minorHAnsi"/>
          <w:lang w:val="pl-PL"/>
        </w:rPr>
        <w:t>4</w:t>
      </w:r>
      <w:r w:rsidRPr="00817507">
        <w:rPr>
          <w:rFonts w:asciiTheme="minorHAnsi" w:eastAsia="Arial Unicode MS" w:hAnsiTheme="minorHAnsi"/>
        </w:rPr>
        <w:t>. W tej tablicy najniższa temperatura dotyczy mieszanki mineralno-asfaltowej dostarczonej na miejsce wbudowania, a najwyższa temperatura dotyczy mieszanki mineralno-asfaltowej bezpośrednio po wytworzeniu w wytwórni.</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4</w:t>
      </w:r>
      <w:r w:rsidRPr="00817507">
        <w:rPr>
          <w:rFonts w:asciiTheme="minorHAnsi" w:eastAsia="Arial Unicode MS" w:hAnsiTheme="minorHAnsi"/>
        </w:rPr>
        <w:t xml:space="preserve"> Najwyższa i najniższa temperatura mieszanki AC</w:t>
      </w:r>
    </w:p>
    <w:p w:rsidR="00C942BC" w:rsidRPr="00817507" w:rsidRDefault="00C942BC" w:rsidP="00C942BC">
      <w:pPr>
        <w:pStyle w:val="sstnromalny"/>
        <w:rPr>
          <w:rFonts w:asciiTheme="minorHAnsi" w:hAnsiTheme="minorHAnsi"/>
        </w:rPr>
      </w:pPr>
    </w:p>
    <w:tbl>
      <w:tblPr>
        <w:tblW w:w="49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371"/>
        <w:gridCol w:w="2590"/>
      </w:tblGrid>
      <w:tr w:rsidR="00C942BC" w:rsidRPr="00817507" w:rsidTr="00775083">
        <w:trPr>
          <w:trHeight w:val="232"/>
          <w:jc w:val="center"/>
        </w:trPr>
        <w:tc>
          <w:tcPr>
            <w:tcW w:w="23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rPr>
                <w:rFonts w:asciiTheme="minorHAnsi" w:hAnsiTheme="minorHAnsi"/>
                <w:lang w:val="pl-PL" w:eastAsia="pl-PL"/>
              </w:rPr>
            </w:pPr>
            <w:r w:rsidRPr="00817507">
              <w:rPr>
                <w:rFonts w:asciiTheme="minorHAnsi" w:hAnsiTheme="minorHAnsi"/>
                <w:lang w:val="pl-PL" w:eastAsia="pl-PL"/>
              </w:rPr>
              <w:t>Lepiszcze asfaltowe</w:t>
            </w:r>
          </w:p>
        </w:tc>
        <w:tc>
          <w:tcPr>
            <w:tcW w:w="2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rPr>
                <w:rFonts w:asciiTheme="minorHAnsi" w:hAnsiTheme="minorHAnsi"/>
                <w:lang w:val="pl-PL" w:eastAsia="pl-PL"/>
              </w:rPr>
            </w:pPr>
            <w:r w:rsidRPr="00817507">
              <w:rPr>
                <w:rFonts w:asciiTheme="minorHAnsi" w:hAnsiTheme="minorHAnsi"/>
                <w:lang w:val="pl-PL" w:eastAsia="pl-PL"/>
              </w:rPr>
              <w:t>Temperatura mieszanki [°C]</w:t>
            </w:r>
          </w:p>
        </w:tc>
      </w:tr>
      <w:tr w:rsidR="00C942BC" w:rsidRPr="00817507" w:rsidTr="00775083">
        <w:trPr>
          <w:trHeight w:val="232"/>
          <w:jc w:val="center"/>
        </w:trPr>
        <w:tc>
          <w:tcPr>
            <w:tcW w:w="23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rPr>
                <w:rFonts w:asciiTheme="minorHAnsi" w:hAnsiTheme="minorHAnsi"/>
                <w:lang w:val="pl-PL" w:eastAsia="pl-PL"/>
              </w:rPr>
            </w:pPr>
            <w:r w:rsidRPr="00817507">
              <w:rPr>
                <w:rFonts w:asciiTheme="minorHAnsi" w:hAnsiTheme="minorHAnsi"/>
                <w:lang w:val="pl-PL" w:eastAsia="pl-PL"/>
              </w:rPr>
              <w:t>Asfalt</w:t>
            </w:r>
            <w:r w:rsidRPr="00817507">
              <w:rPr>
                <w:rFonts w:asciiTheme="minorHAnsi" w:hAnsiTheme="minorHAnsi"/>
                <w:lang w:val="en-US" w:eastAsia="pl-PL"/>
              </w:rPr>
              <w:t xml:space="preserve"> 50/70</w:t>
            </w:r>
          </w:p>
        </w:tc>
        <w:tc>
          <w:tcPr>
            <w:tcW w:w="2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rPr>
                <w:rFonts w:asciiTheme="minorHAnsi" w:hAnsiTheme="minorHAnsi"/>
                <w:lang w:val="pl-PL" w:eastAsia="pl-PL"/>
              </w:rPr>
            </w:pPr>
            <w:r w:rsidRPr="00817507">
              <w:rPr>
                <w:rFonts w:asciiTheme="minorHAnsi" w:hAnsiTheme="minorHAnsi"/>
                <w:lang w:val="pl-PL" w:eastAsia="pl-PL"/>
              </w:rPr>
              <w:t>od 140 do 180</w:t>
            </w:r>
          </w:p>
        </w:tc>
      </w:tr>
    </w:tbl>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Sposób i czas mieszania składników mieszanki mineralno-asfaltowej powinny zapewnić równomierne otoczenie kruszywa lepiszczem asfaltowym.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C942BC" w:rsidRPr="00817507" w:rsidRDefault="00C942BC" w:rsidP="00C942BC">
      <w:pPr>
        <w:pStyle w:val="SSTnag3"/>
      </w:pPr>
      <w:r w:rsidRPr="00817507">
        <w:t>Przygotowanie podłoża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Podłoże (warstwa wyrównawcza, warstwa wiążąca lub stara warstwa ścieralna) pod warstwę ścieralną z betonu asfaltowego powinno być na całej powierzchni: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ustabilizowane i nośne,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czyste, bez zanieczyszczenia lub pozostałości luźnego kruszywa,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wyprofilowane, równe i bez kolein.</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podłoża z nowo wykonanej warstwy asfaltowej, do oceny nierówności należy przyjąć dane z pomiaru równości tej warstwy..</w:t>
      </w:r>
    </w:p>
    <w:p w:rsidR="00C942BC" w:rsidRPr="00817507" w:rsidRDefault="00C942BC" w:rsidP="00C942BC">
      <w:pPr>
        <w:pStyle w:val="SSTnag3"/>
      </w:pPr>
      <w:r w:rsidRPr="00817507">
        <w:t>Połączenie międzywarstwowe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Uzyskanie wymaganej trwałości nawierzchni jest uzależnione od zapewnienia połączenia międzywarstwowego i  współpracy warstw w przenoszeniu obciążenia nawierzchni ruchem. W związku z powyższym wymagane są badania wytrzymałości na ścinanie połączeń między warstwami asfaltowymi.</w:t>
      </w:r>
    </w:p>
    <w:p w:rsidR="00C942BC" w:rsidRPr="00817507" w:rsidRDefault="00C942BC" w:rsidP="00C942BC">
      <w:pPr>
        <w:pStyle w:val="sstnromalny"/>
        <w:rPr>
          <w:rFonts w:asciiTheme="minorHAnsi" w:eastAsia="Times New Roman Bold" w:hAnsiTheme="minorHAnsi"/>
        </w:rPr>
      </w:pPr>
      <w:r w:rsidRPr="00817507">
        <w:rPr>
          <w:rFonts w:asciiTheme="minorHAnsi" w:hAnsiTheme="minorHAnsi"/>
        </w:rPr>
        <w:t>Wymagana wytrzymałość na ściskanie połączenia między warstwą podbudowy a w warstwą wiążącą powinna wynosić ≥0,7 MPa.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Badanie połączenia międzywarstwowego próbek laboratoryjnych oraz z nawierzchni asfaltowej wykonać należy zgodnie z Instrukcją IBDiM opublikowaną w załączniku C do WT Nawierzchnie Asfaltowe DiL-2007.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Podłoże powinno być skropione lepiszczem. Ma to na celu zwiększenie połączenia między warstwami konstrukcyjnymi oraz zabezpieczenie przed wnikaniem i zaleganiem wody między warstwami.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Skropienie lepiszczem podłoża (np. podbudowa asfaltowa), przed ułożeniem warstwy wiążącej z betonu asfaltowego powinno być wykonane w ilości podanej w przeliczeniu na pozostałe lepiszcze, tj. 0,3 ÷ 0,5 kg/m</w:t>
      </w:r>
      <w:r w:rsidRPr="00817507">
        <w:rPr>
          <w:rFonts w:asciiTheme="minorHAnsi" w:eastAsia="Arial Unicode MS" w:hAnsiTheme="minorHAnsi"/>
          <w:vertAlign w:val="superscript"/>
        </w:rPr>
        <w:t>2</w:t>
      </w:r>
      <w:r w:rsidRPr="00817507">
        <w:rPr>
          <w:rFonts w:asciiTheme="minorHAnsi" w:eastAsia="Arial Unicode MS" w:hAnsiTheme="minorHAnsi"/>
        </w:rPr>
        <w:t>, przy czym:</w:t>
      </w:r>
    </w:p>
    <w:p w:rsidR="00C942BC" w:rsidRPr="00817507" w:rsidRDefault="00C942BC" w:rsidP="003108FD">
      <w:pPr>
        <w:pStyle w:val="sstnromalny"/>
        <w:numPr>
          <w:ilvl w:val="0"/>
          <w:numId w:val="304"/>
        </w:numPr>
        <w:rPr>
          <w:rFonts w:asciiTheme="minorHAnsi" w:hAnsiTheme="minorHAnsi"/>
        </w:rPr>
      </w:pPr>
      <w:r w:rsidRPr="00817507">
        <w:rPr>
          <w:rFonts w:asciiTheme="minorHAnsi" w:hAnsiTheme="minorHAnsi"/>
        </w:rPr>
        <w:t>zaleca się stosować emulsję modyfikowaną polimerem,</w:t>
      </w:r>
    </w:p>
    <w:p w:rsidR="00C942BC" w:rsidRPr="00817507" w:rsidRDefault="00C942BC" w:rsidP="003108FD">
      <w:pPr>
        <w:pStyle w:val="sstnromalny"/>
        <w:numPr>
          <w:ilvl w:val="0"/>
          <w:numId w:val="304"/>
        </w:numPr>
        <w:rPr>
          <w:rFonts w:asciiTheme="minorHAnsi" w:hAnsiTheme="minorHAnsi"/>
        </w:rPr>
      </w:pPr>
      <w:r w:rsidRPr="00817507">
        <w:rPr>
          <w:rFonts w:asciiTheme="minorHAnsi" w:hAnsiTheme="minorHAnsi"/>
        </w:rPr>
        <w:t>ilość emulsji należy dobrać z uwzględnieniem stanu podłoża oraz porowatości mieszanki; jeśli mieszanka ma większą zawartość wolnych przestrzeni, to należy użyć większą ilość lepiszcza do skropienia, które po ułożeniu warstwy ścieralnej uszczelni ją.</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stosowania emulsji asfaltowej podłoże powinno być skropione 0,5 h przed układaniem warstwy asfaltowej w celu odparowania wody.</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Czas ten nie dotyczy skrapiania rampą zamontowaną na rozkładarce.</w:t>
      </w:r>
    </w:p>
    <w:p w:rsidR="00C942BC" w:rsidRPr="00817507" w:rsidRDefault="00C942BC" w:rsidP="00C942BC">
      <w:pPr>
        <w:pStyle w:val="SSTnag3"/>
      </w:pPr>
      <w:r w:rsidRPr="00817507">
        <w:t>Wbudowanie mieszanki mineralno-asfaltowej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Temperatura otoczenia w ciągu doby nie powinna być niższa od temperatury podanej w tablicy </w:t>
      </w:r>
      <w:r w:rsidRPr="00817507">
        <w:rPr>
          <w:rFonts w:asciiTheme="minorHAnsi" w:eastAsia="Arial Unicode MS" w:hAnsiTheme="minorHAnsi"/>
          <w:lang w:val="pl-PL"/>
        </w:rPr>
        <w:t>6</w:t>
      </w:r>
      <w:r w:rsidRPr="00817507">
        <w:rPr>
          <w:rFonts w:asciiTheme="minorHAnsi" w:eastAsia="Arial Unicode MS" w:hAnsiTheme="minorHAnsi"/>
        </w:rPr>
        <w:t>. Temperatura otoczenia może być niższa w wypadku stosowania ogrzewania podłoża. Nie dopuszcza się układania mieszanki mineralno-asfaltowej asfaltowej podczas silnego wiatru (V &gt; 16 m/s)</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stosowania mieszanek mineralno-asfaltowych z dodatkiem obniżającym temperaturę mieszania i wbudowania należy indywidualnie określić wymagane warunki otoczenia.</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6.</w:t>
      </w:r>
      <w:r w:rsidRPr="00817507">
        <w:rPr>
          <w:rFonts w:asciiTheme="minorHAnsi" w:eastAsia="Arial Unicode MS" w:hAnsiTheme="minorHAnsi"/>
        </w:rPr>
        <w:t xml:space="preserve"> Minimalna temperatura otoczenia podczas wykonywania warstw asfaltowych</w:t>
      </w:r>
    </w:p>
    <w:p w:rsidR="00C942BC" w:rsidRPr="00817507" w:rsidRDefault="00C942BC" w:rsidP="00C942BC">
      <w:pPr>
        <w:pStyle w:val="sstnromalny"/>
        <w:rPr>
          <w:rFonts w:asciiTheme="minorHAnsi" w:hAnsiTheme="minorHAnsi"/>
        </w:rPr>
      </w:pPr>
    </w:p>
    <w:tbl>
      <w:tblPr>
        <w:tblW w:w="77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473"/>
        <w:gridCol w:w="2693"/>
        <w:gridCol w:w="1590"/>
      </w:tblGrid>
      <w:tr w:rsidR="00C942BC" w:rsidRPr="00817507" w:rsidTr="00775083">
        <w:trPr>
          <w:trHeight w:val="260"/>
          <w:jc w:val="center"/>
        </w:trPr>
        <w:tc>
          <w:tcPr>
            <w:tcW w:w="347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lastRenderedPageBreak/>
              <w:t>Rodzaj robót</w:t>
            </w:r>
          </w:p>
        </w:tc>
        <w:tc>
          <w:tcPr>
            <w:tcW w:w="42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Minimalna temperatura otoczenia  [°C]</w:t>
            </w:r>
          </w:p>
        </w:tc>
      </w:tr>
      <w:tr w:rsidR="00C942BC" w:rsidRPr="00817507" w:rsidTr="00775083">
        <w:trPr>
          <w:trHeight w:val="260"/>
          <w:jc w:val="center"/>
        </w:trPr>
        <w:tc>
          <w:tcPr>
            <w:tcW w:w="3473"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przed przystąpieniem do robót</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 czasie robót</w:t>
            </w:r>
          </w:p>
        </w:tc>
      </w:tr>
      <w:tr w:rsidR="00C942BC" w:rsidRPr="00817507" w:rsidTr="00775083">
        <w:trPr>
          <w:trHeight w:val="232"/>
          <w:jc w:val="center"/>
        </w:trPr>
        <w:tc>
          <w:tcPr>
            <w:tcW w:w="34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Warstwa ścieralna o grubości ≥ 3 cm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w:t>
            </w:r>
          </w:p>
        </w:tc>
      </w:tr>
      <w:tr w:rsidR="00C942BC" w:rsidRPr="00817507" w:rsidTr="00775083">
        <w:trPr>
          <w:trHeight w:val="232"/>
          <w:jc w:val="center"/>
        </w:trPr>
        <w:tc>
          <w:tcPr>
            <w:tcW w:w="34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Warstwa ścieralna o grubości &lt; 3 cm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+10</w:t>
            </w:r>
          </w:p>
        </w:tc>
      </w:tr>
    </w:tbl>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Właściwości wykonanej warstwy powinny spełniać warunki podane w tablicy </w:t>
      </w:r>
      <w:r w:rsidRPr="00817507">
        <w:rPr>
          <w:rFonts w:asciiTheme="minorHAnsi" w:eastAsia="Arial Unicode MS" w:hAnsiTheme="minorHAnsi"/>
          <w:lang w:val="pl-PL"/>
        </w:rPr>
        <w:t>7</w:t>
      </w:r>
      <w:r w:rsidRPr="00817507">
        <w:rPr>
          <w:rFonts w:asciiTheme="minorHAnsi" w:eastAsia="Arial Unicode MS" w:hAnsiTheme="minorHAnsi"/>
        </w:rPr>
        <w: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7</w:t>
      </w:r>
      <w:r w:rsidRPr="00817507">
        <w:rPr>
          <w:rFonts w:asciiTheme="minorHAnsi" w:eastAsia="Arial Unicode MS" w:hAnsiTheme="minorHAnsi"/>
        </w:rPr>
        <w:t>. Właściwości warstwy AC</w:t>
      </w:r>
    </w:p>
    <w:p w:rsidR="00C942BC" w:rsidRPr="00817507" w:rsidRDefault="00C942BC" w:rsidP="00C942BC">
      <w:pPr>
        <w:pStyle w:val="sstnromalny"/>
        <w:rPr>
          <w:rFonts w:asciiTheme="minorHAnsi" w:hAnsiTheme="minorHAnsi"/>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77"/>
        <w:gridCol w:w="1878"/>
        <w:gridCol w:w="1878"/>
        <w:gridCol w:w="1878"/>
      </w:tblGrid>
      <w:tr w:rsidR="00C942BC" w:rsidRPr="00817507" w:rsidTr="00775083">
        <w:trPr>
          <w:trHeight w:val="892"/>
          <w:jc w:val="center"/>
        </w:trPr>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Typ i wymiar mieszanki</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Projektowana grubość warstwy technologicznej [cm]</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Wskaźnik zagęszczenia </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Zawartość wolnych przestrzeni w warstwie</w:t>
            </w:r>
          </w:p>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[%(v/v)]</w:t>
            </w:r>
          </w:p>
        </w:tc>
      </w:tr>
      <w:tr w:rsidR="00C942BC" w:rsidRPr="00817507" w:rsidTr="00775083">
        <w:trPr>
          <w:trHeight w:val="222"/>
          <w:jc w:val="center"/>
        </w:trPr>
        <w:tc>
          <w:tcPr>
            <w:tcW w:w="1877"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AC8S,   KR3</w:t>
            </w:r>
          </w:p>
        </w:tc>
        <w:tc>
          <w:tcPr>
            <w:tcW w:w="187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3,0</w:t>
            </w:r>
          </w:p>
        </w:tc>
        <w:tc>
          <w:tcPr>
            <w:tcW w:w="187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97</w:t>
            </w:r>
          </w:p>
        </w:tc>
        <w:tc>
          <w:tcPr>
            <w:tcW w:w="187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2,0÷5,0</w:t>
            </w:r>
          </w:p>
        </w:tc>
      </w:tr>
    </w:tbl>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Grubość wykonywanej warstwy powinna być sprawdzana co 25 m, w co najmniej trzech miejscach (w osi i przy brzegach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Warstwy wałowane powinny być równomiernie zagęszczone ciężkimi walcami drogowymi. Do warstw z betonu asfaltowego należy stosować walce drogowe stalowe gładkie z możliwością wibracji, oscylacji lub walce ogumione. </w:t>
      </w:r>
    </w:p>
    <w:p w:rsidR="00C942BC" w:rsidRPr="00817507" w:rsidRDefault="00C942BC" w:rsidP="00C942BC">
      <w:pPr>
        <w:pStyle w:val="SSTnagowek2"/>
      </w:pPr>
      <w:r w:rsidRPr="00817507">
        <w:t>KONTROLA JAKOŚCI ROBÓT</w:t>
      </w:r>
    </w:p>
    <w:p w:rsidR="00C942BC" w:rsidRPr="00817507" w:rsidRDefault="00C942BC" w:rsidP="00C942BC">
      <w:pPr>
        <w:pStyle w:val="SSTnag3"/>
      </w:pPr>
      <w:r w:rsidRPr="00817507">
        <w:t>Ogólne zasady kontroli jakości robót</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Ogólne zasady kontroli jakości robót podano w STWiORB DM.00.00.00 „Wymagania ogólne” pkt 6.</w:t>
      </w:r>
    </w:p>
    <w:p w:rsidR="00C942BC" w:rsidRPr="00817507" w:rsidRDefault="00C942BC" w:rsidP="00C942BC">
      <w:pPr>
        <w:pStyle w:val="SSTnag3"/>
      </w:pPr>
      <w:r w:rsidRPr="00817507">
        <w:t>Badania przed przystąpieniem do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Przed przystąpieniem do robót Wykonawca powinien uzyskać wymagane dokumenty, dopuszczające wyroby budowlane do obrotu i powszechnego stosowania.</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Wszystkie dokumenty oraz wyniki badań Wykonawca przedstawi Inżynierowi do akceptacji.</w:t>
      </w:r>
    </w:p>
    <w:p w:rsidR="00C942BC" w:rsidRPr="00817507" w:rsidRDefault="00C942BC" w:rsidP="00C942BC">
      <w:pPr>
        <w:pStyle w:val="SSTnag3"/>
      </w:pPr>
      <w:r w:rsidRPr="00817507">
        <w:t>Badania w czasie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Wyniki badań Wykonawcy należy przekazywać Zleceniodawcy na jego żądanie. Inżynier zdecyduje o dokonaniu odbioru na podstawie badań Wykonawcy. Zakres badań Wykonawcy związany z wykonywaniem nawierzchni wg poniższych punktów.</w:t>
      </w:r>
    </w:p>
    <w:p w:rsidR="00C942BC" w:rsidRPr="00817507" w:rsidRDefault="00C942BC" w:rsidP="00C942BC">
      <w:pPr>
        <w:pStyle w:val="sstnag4"/>
      </w:pPr>
      <w:r w:rsidRPr="00817507">
        <w:t>Częstotliwość oraz zakres badań i pomiarów</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7</w:t>
      </w:r>
      <w:r w:rsidRPr="00817507">
        <w:rPr>
          <w:rFonts w:asciiTheme="minorHAnsi" w:eastAsia="Arial Unicode MS" w:hAnsiTheme="minorHAnsi"/>
        </w:rPr>
        <w:t xml:space="preserve">.  Zakres oraz minimalna częstotliwość badań i pomiarów w czasie wytwarzania i wbudowania </w:t>
      </w:r>
    </w:p>
    <w:p w:rsidR="00C942BC" w:rsidRPr="00817507" w:rsidRDefault="00C942BC" w:rsidP="00C942BC">
      <w:pPr>
        <w:pStyle w:val="sstnromalny"/>
        <w:rPr>
          <w:rFonts w:asciiTheme="minorHAnsi" w:hAnsiTheme="minorHAnsi"/>
        </w:rPr>
      </w:pPr>
    </w:p>
    <w:tbl>
      <w:tblPr>
        <w:tblW w:w="9639"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709"/>
        <w:gridCol w:w="3827"/>
        <w:gridCol w:w="5103"/>
      </w:tblGrid>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Rodzaj badania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Minimalna częstotliwość</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I. Badania kruszyw</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uziarnienie kruszywa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 raz na 1000 t i w przypadku wątpliwości</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lastRenderedPageBreak/>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kształt, wskaźnik ziaren rozkruszonych itp.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 przypadku wątpliwości</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uziarnienie wypełniacza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Wg wskazań planu jakości producenta</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II. Badania asfaltu</w:t>
            </w:r>
          </w:p>
        </w:tc>
      </w:tr>
      <w:tr w:rsidR="00C942BC" w:rsidRPr="00817507" w:rsidTr="00775083">
        <w:trPr>
          <w:trHeight w:val="44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penetracja w 25ºC lub temperatura mięknienia metodą PiK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 raz na każde 300 t dostawy</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III. Badania mieszanki mineralno-asfaltowej</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temperatura składników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Dozór ciągły</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temperatura mieszanki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Każdy samochód po załadunku i w czasie wbudowania</w:t>
            </w:r>
          </w:p>
        </w:tc>
      </w:tr>
      <w:tr w:rsidR="00C942BC" w:rsidRPr="00817507" w:rsidTr="00775083">
        <w:trPr>
          <w:trHeight w:val="44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zawartość asfaltu i uziarnienie mieszanki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Nie rzadziej niż minimalna częstość badań wynikająca z PPZ wg normy PN-EN 13108-21 tablica A.3 kategoria Z</w:t>
            </w:r>
          </w:p>
        </w:tc>
      </w:tr>
      <w:tr w:rsidR="00C942BC" w:rsidRPr="00817507" w:rsidTr="00775083">
        <w:trPr>
          <w:trHeight w:val="6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 właściwości próbek mieszanki mineralno-asfaltowej pobranej z wytwórni (uziarnienie składniki mieszanki asfaltowej, zawartość wolnych przestrzeni w próbkach Marshalla)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Jeden raz dziennie</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IV. Badania wykonywanej warstwy</w:t>
            </w:r>
          </w:p>
        </w:tc>
      </w:tr>
      <w:tr w:rsidR="00C942BC" w:rsidRPr="00817507" w:rsidTr="00775083">
        <w:trPr>
          <w:trHeight w:val="28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Szerokość warstwy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 razy</w:t>
            </w:r>
          </w:p>
        </w:tc>
      </w:tr>
      <w:tr w:rsidR="00C942BC" w:rsidRPr="00817507" w:rsidTr="00775083">
        <w:trPr>
          <w:trHeight w:val="24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Równość podłużna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 sposób ciągły, dla każdego pasa ruchu</w:t>
            </w:r>
          </w:p>
        </w:tc>
      </w:tr>
      <w:tr w:rsidR="00C942BC" w:rsidRPr="00817507" w:rsidTr="00775083">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Równość poprzeczna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Nie rzadziej niż co 5m</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Spadki poprzeczne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 razy</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Rzędne wysokościowe</w:t>
            </w:r>
          </w:p>
        </w:tc>
        <w:tc>
          <w:tcPr>
            <w:tcW w:w="510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Pomiar rzędnych niwelacji podłużnej i poprzecznej oraz usytuowanie osi wg dokumentacji budowy</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Ukształtowanie osi w planie</w:t>
            </w:r>
          </w:p>
        </w:tc>
        <w:tc>
          <w:tcPr>
            <w:tcW w:w="510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lastRenderedPageBreak/>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Złącza podłużna i poprzeczne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Każde złącze (ocena wizualna)</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Krawędź warstwy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Cała długość</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Wygląd zewnętrzny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Cała powierzchnia wykonywanego odcinka</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Grubość warstwy</w:t>
            </w:r>
          </w:p>
        </w:tc>
        <w:tc>
          <w:tcPr>
            <w:tcW w:w="510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 próbki</w:t>
            </w: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Zagęszczenie warstwy</w:t>
            </w:r>
          </w:p>
        </w:tc>
        <w:tc>
          <w:tcPr>
            <w:tcW w:w="5103" w:type="dxa"/>
            <w:vMerge/>
            <w:tcBorders>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Wolna przestrzeń w warstwie</w:t>
            </w:r>
          </w:p>
        </w:tc>
        <w:tc>
          <w:tcPr>
            <w:tcW w:w="510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p>
        </w:tc>
      </w:tr>
      <w:tr w:rsidR="00C942BC" w:rsidRPr="00817507" w:rsidTr="00775083">
        <w:trPr>
          <w:trHeight w:val="2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13.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A0FB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Właściwości przeciwpoślizgowe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xml:space="preserve"> Wg pkt. 6.3.14 niniejszej STWiORB</w:t>
            </w:r>
          </w:p>
        </w:tc>
      </w:tr>
      <w:tr w:rsidR="00C942BC" w:rsidRPr="00817507" w:rsidTr="00775083">
        <w:trPr>
          <w:trHeight w:val="26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dodatkowe pomiary spadków poprzecznych należy wykonać w głównych punktach łuków poziomych</w:t>
            </w:r>
          </w:p>
        </w:tc>
      </w:tr>
    </w:tbl>
    <w:p w:rsidR="00C942BC" w:rsidRPr="00817507" w:rsidRDefault="00C942BC" w:rsidP="00C942BC">
      <w:pPr>
        <w:pStyle w:val="sstnag4"/>
      </w:pPr>
      <w:r w:rsidRPr="00817507">
        <w:t>Dopuszczalne odchyłki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oceny jakości mieszanki mineralno-asfaltowej mogą posłużyć wyniki badań wykonywanych w ramach zakładowej kontroli produkcji wg PN-EN 13108-21.</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Wszystkie właściwości materiałów składowych oraz wyprodukowanej mieszanki mineralno-asfaltowej powinny być zgodne z wymaganiami niniejszej specyfikacji w granicach dopuszczalnych odchyłek.</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Właściwości te należy ocenić na podstawie badań pobranych próbek materiałów składowych jak i mieszanki mineralno-asfaltowej przed wbudowaniem (wbudowanie oznacza kompletne wykonanie warstwy asfaltowej).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Wyjątkowo dopuszcza się badania próbek pobranych z nawierzchni (kompletnie wykonanej warstwy). W takim przypadku Wykonawca zaproponuje procedurę pobierania próbek i przygotowania ich do badań oraz uzgodni ją z Inżynierem.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Tolerancję zawartości składników mieszanki mineralno-asfaltowej względem składu zaprojektowanego przy badaniu pojedynczej próbki metodą ekstrakcji podano w poniższej tablicy.</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8</w:t>
      </w:r>
      <w:r w:rsidRPr="00817507">
        <w:rPr>
          <w:rFonts w:asciiTheme="minorHAnsi" w:eastAsia="Arial Unicode MS" w:hAnsiTheme="minorHAnsi"/>
        </w:rPr>
        <w:t>.  Dopuszczalne odchylenia w % wartości bezwzględniej</w:t>
      </w:r>
    </w:p>
    <w:p w:rsidR="00C942BC" w:rsidRPr="00817507" w:rsidRDefault="00C942BC" w:rsidP="00C942BC">
      <w:pPr>
        <w:pStyle w:val="sstnromalny"/>
        <w:rPr>
          <w:rFonts w:asciiTheme="minorHAnsi" w:hAnsiTheme="minorHAnsi"/>
        </w:rPr>
      </w:pPr>
    </w:p>
    <w:tbl>
      <w:tblPr>
        <w:tblW w:w="91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110"/>
        <w:gridCol w:w="2515"/>
        <w:gridCol w:w="2515"/>
      </w:tblGrid>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Przechodzi przez sito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Dopuszczalne odchyłki dla pojedynczej próbki</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Dopuszczalne odchyłki dla średniej z 4 próbek</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-8;+5</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±5</w:t>
            </w:r>
          </w:p>
        </w:tc>
      </w:tr>
      <w:tr w:rsidR="00C942BC" w:rsidRPr="00817507" w:rsidTr="00775083">
        <w:trPr>
          <w:trHeight w:val="44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D/2 lub sito charakterystyczne kruszywa grubego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±7</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2mm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±6</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±3</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Sito charakterystyczne kruszywa drobnego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±4</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0,063mm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±2</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Zawartość lepiszcza rozpuszczonego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±0,5</w:t>
            </w:r>
          </w:p>
        </w:tc>
        <w:tc>
          <w:tcPr>
            <w:tcW w:w="2515"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±0,3</w:t>
            </w:r>
          </w:p>
        </w:tc>
      </w:tr>
    </w:tbl>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Jeżeli którakolwiek z sześciu wyszczególnionych parametrów jest poza zakresem tolerancji podanym w powyższej tablicy -  to wyrób jest niezgodny z wymaganiami i miejsce opisane tym wynikiem należy rozebrać. </w:t>
      </w:r>
    </w:p>
    <w:p w:rsidR="00C942BC" w:rsidRPr="00817507" w:rsidRDefault="00C942BC" w:rsidP="00C942BC">
      <w:pPr>
        <w:pStyle w:val="sstnromalny"/>
        <w:rPr>
          <w:rFonts w:asciiTheme="minorHAnsi" w:hAnsiTheme="minorHAnsi"/>
          <w:lang w:val="pl-PL"/>
        </w:rPr>
      </w:pPr>
      <w:r w:rsidRPr="00817507">
        <w:rPr>
          <w:rFonts w:asciiTheme="minorHAnsi" w:eastAsia="Arial Unicode MS" w:hAnsiTheme="minorHAnsi"/>
        </w:rPr>
        <w:t>Zawartość wolnych przestrzeni w próbkach Marshalla powinna mieścić się w granicach podanych w tablicy w pkt.5.</w:t>
      </w:r>
    </w:p>
    <w:p w:rsidR="00C942BC" w:rsidRPr="00817507" w:rsidRDefault="00C942BC" w:rsidP="00C942BC">
      <w:pPr>
        <w:pStyle w:val="sstnromalny"/>
        <w:rPr>
          <w:rFonts w:asciiTheme="minorHAnsi" w:hAnsiTheme="minorHAnsi"/>
          <w:lang w:val="pl-PL"/>
        </w:rPr>
      </w:pPr>
      <w:r w:rsidRPr="00817507">
        <w:rPr>
          <w:rFonts w:asciiTheme="minorHAnsi" w:eastAsia="Arial Unicode MS" w:hAnsiTheme="minorHAnsi"/>
        </w:rPr>
        <w:t xml:space="preserve">Właściwości kruszyw i asfaltu należy kontrolować 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wyniki powinny być zgodne z wymaganiami jak w punkcie 5.</w:t>
      </w:r>
    </w:p>
    <w:p w:rsidR="00C942BC" w:rsidRPr="00817507" w:rsidRDefault="00C942BC" w:rsidP="00C942BC">
      <w:pPr>
        <w:pStyle w:val="sstnromalny"/>
        <w:rPr>
          <w:rFonts w:asciiTheme="minorHAnsi" w:hAnsiTheme="minorHAnsi"/>
          <w:lang w:val="pl-PL"/>
        </w:rPr>
      </w:pPr>
      <w:r w:rsidRPr="00817507">
        <w:rPr>
          <w:rFonts w:asciiTheme="minorHAnsi" w:eastAsia="Arial Unicode MS" w:hAnsiTheme="minorHAnsi"/>
        </w:rPr>
        <w:t xml:space="preserve">Temperaturę mieszanki należy kontrolować z częstotliwością podana w tablicy </w:t>
      </w:r>
      <w:r w:rsidRPr="00817507">
        <w:rPr>
          <w:rFonts w:asciiTheme="minorHAnsi" w:eastAsia="Arial Unicode MS" w:hAnsiTheme="minorHAnsi"/>
          <w:lang w:val="pl-PL"/>
        </w:rPr>
        <w:t>7</w:t>
      </w:r>
      <w:r w:rsidRPr="00817507">
        <w:rPr>
          <w:rFonts w:asciiTheme="minorHAnsi" w:eastAsia="Arial Unicode MS" w:hAnsiTheme="minorHAnsi"/>
        </w:rPr>
        <w:t>. Pomiar polega  na odczytaniu wskazań odpowiednich termometrów zamontowanych w otaczarce. Wyniki powinny być zgodne z punktem 5.</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Temperaturę betonu asfaltowego należy mierzyć i rejestrować przy załadunku i rozładunku. Zaleca się stosowanie termometrów z sondą wgłębną. Wyniki powinny być zgodne z wymaganiami pkt. 5.</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Sprawdzenie poprawności wykonania połączenia międzywarstowego polega na badaniu bezpośredniego ścięcia próbki w aparacie wzdłuż płaszczyzny połączenia zgodnie z procedurą opisaną w Instrukcją IBDiM opublikowaną w załączniku C do WT Nawierzchnie Asfaltowe DiL-2007. </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Uzyskane wyniki powinny być zgodne z wymaganiami punktu 5 niniejszej STWiORB.</w:t>
      </w:r>
    </w:p>
    <w:p w:rsidR="00C942BC" w:rsidRPr="00817507" w:rsidRDefault="00C942BC" w:rsidP="00C942BC">
      <w:pPr>
        <w:pStyle w:val="sstnag4"/>
      </w:pPr>
      <w:r w:rsidRPr="00817507">
        <w:t>Szerokość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sprawdzać szerokość warstwy. Sprawdzenie polega na zmierzeniu w poziomie, taśmą mierniczą, odległości przeciwległych bocznych krawędzi.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Szerokość wykonanej warstwy nie może różnić się od szerokości projektowanej o więcej niż +5 cm.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Wymaga się aby co najmniej 100 % wykonywanych pomiarów nie przekraczało przedziału dopuszczalnych odchyleń.</w:t>
      </w:r>
    </w:p>
    <w:p w:rsidR="00C942BC" w:rsidRPr="00817507" w:rsidRDefault="00C942BC" w:rsidP="00C942BC">
      <w:pPr>
        <w:pStyle w:val="sstnag4"/>
      </w:pPr>
      <w:r w:rsidRPr="00817507">
        <w:t>Równość podłużna i poprzeczna warstwy</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Do oceny równości podłużnej warstwy podbudowy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dotyczącym warunków technicznych, jakim powinny odpowiadać drogi publiczne.  Do oceny równości poprzecznej warstwy podbudowy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w:t>
      </w:r>
    </w:p>
    <w:p w:rsidR="00C942BC" w:rsidRPr="00817507" w:rsidRDefault="00C942BC" w:rsidP="00C942BC">
      <w:pPr>
        <w:pStyle w:val="sstnromalny"/>
        <w:rPr>
          <w:rFonts w:asciiTheme="minorHAnsi" w:eastAsia="Arial Unicode MS" w:hAnsiTheme="minorHAnsi"/>
        </w:rPr>
      </w:pPr>
      <w:r w:rsidRPr="00817507">
        <w:rPr>
          <w:rFonts w:asciiTheme="minorHAnsi" w:hAnsiTheme="minorHAnsi"/>
        </w:rPr>
        <w:t xml:space="preserve">Wymagana równość poprzeczna jest określona przez wartości odchyleń równości, które nie mogą być przekroczone w liczbie pomiarów stanowiących 90% i 100% albo 95% i 100% liczby wszystkich pomiarów na </w:t>
      </w:r>
      <w:r w:rsidRPr="00817507">
        <w:rPr>
          <w:rFonts w:asciiTheme="minorHAnsi" w:eastAsia="Arial Unicode MS" w:hAnsiTheme="minorHAnsi"/>
        </w:rPr>
        <w:t>badanym odcinku. Odchylenie równości oznacza największą odległość między łatą a mierzoną powierzchnią w danym profilu</w:t>
      </w:r>
      <w:r w:rsidRPr="00817507">
        <w:rPr>
          <w:rFonts w:asciiTheme="minorHAnsi" w:eastAsia="Arial Unicode MS" w:hAnsiTheme="minorHAnsi"/>
          <w:lang w:val="pl-PL"/>
        </w:rPr>
        <w:t xml:space="preserve"> zgodnie z rozporządzeniem drogowym</w:t>
      </w:r>
      <w:r w:rsidRPr="00817507">
        <w:rPr>
          <w:rFonts w:asciiTheme="minorHAnsi" w:eastAsia="Arial Unicode MS" w:hAnsiTheme="minorHAnsi"/>
        </w:rPr>
        <w:t xml:space="preserve">. </w:t>
      </w:r>
    </w:p>
    <w:p w:rsidR="00C942BC" w:rsidRPr="00817507" w:rsidRDefault="00C942BC" w:rsidP="00C942BC">
      <w:pPr>
        <w:pStyle w:val="sstnag4"/>
      </w:pPr>
      <w:r w:rsidRPr="00817507">
        <w:t>Spadek poprzeczny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spadki poprzeczne warstwy. Spadki poprzeczne warstwy na prostych i łukach powinny być zgodne z Dokumentacją Projektową, z dopuszczalną tolerancją ±5%.</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Wymaga się aby co najmniej 100% wykonywanych pomiarów nie przekraczało przedziału dopuszczalnych odchyleń.</w:t>
      </w:r>
    </w:p>
    <w:p w:rsidR="00C942BC" w:rsidRPr="00817507" w:rsidRDefault="00C942BC" w:rsidP="00C942BC">
      <w:pPr>
        <w:pStyle w:val="sstnag4"/>
      </w:pPr>
      <w:r w:rsidRPr="00817507">
        <w:t>Rzędne wysokościowe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Sprawdzenie polega na wykonaniu niwelacji i porównaniu wyników pomiaru z Dokumentacją Projektową.</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Rzędne wysokościowe warstwy powinny być zgodne z Dokumentacją Projektową, z dopuszczalną tolerancją ± 1 cm. Wymaga się, aby co najmniej 100 %  wykonywanych pomiarów nie przekraczało przedziału odchyleń.</w:t>
      </w:r>
    </w:p>
    <w:p w:rsidR="00C942BC" w:rsidRPr="00817507" w:rsidRDefault="00C942BC" w:rsidP="00C942BC">
      <w:pPr>
        <w:pStyle w:val="sstnag4"/>
      </w:pPr>
      <w:r w:rsidRPr="00817507">
        <w:t>Ukształtowanie osi w planie</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Sprawdzenie polega na wykonaniu pomiarów geodezyjnych usytuowania poszczególnych punktów osi i porównaniu wyników pomiaru z Dokumentacją Projektową. Oś warstwy w planie powinna być usytułowana zgodnie z Dokumentacją Projektową z tolerancją 5 cm.</w:t>
      </w:r>
    </w:p>
    <w:p w:rsidR="00C942BC" w:rsidRPr="00817507" w:rsidRDefault="00C942BC" w:rsidP="00C942BC">
      <w:pPr>
        <w:pStyle w:val="sstnag4"/>
      </w:pPr>
      <w:r w:rsidRPr="00817507">
        <w:t xml:space="preserve"> Złącza podłużne i poprzeczne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prawidłowość wykonania złącza podłużnego i poprzecznego. Sprawdzenie polega na oględzinach.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Złącza podbudowy powinny być wykonane w linii prostej równolegle lub prostopadle do osi drogi. Złącza podłużne w poszczególnych warstwach powinny być przesunięte względem siebie, co najmniej o 15 cm; złącza poprzeczne o co najmniej 1 metr. Złącza powinny być całkowicie związane, a przylegające warstwy być w jednym poziomie.</w:t>
      </w:r>
    </w:p>
    <w:p w:rsidR="00C942BC" w:rsidRPr="00817507" w:rsidRDefault="00C942BC" w:rsidP="00C942BC">
      <w:pPr>
        <w:pStyle w:val="sstnag4"/>
      </w:pPr>
      <w:r w:rsidRPr="00817507">
        <w:t>Krawędź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Krawędź warstwy powinny być wyprofilowane, a w miejscach gdzie zaszła konieczność obcięcia- pokryte asfaltem. Warstwa ścieralna przy opornikach drogowych i urządzeniach w jezdni powinna wystawać od 3 mm do 5 mm ponad ich powierzchnię.  </w:t>
      </w:r>
    </w:p>
    <w:p w:rsidR="00C942BC" w:rsidRPr="00817507" w:rsidRDefault="00C942BC" w:rsidP="00C942BC">
      <w:pPr>
        <w:pStyle w:val="sstnag4"/>
      </w:pPr>
      <w:r w:rsidRPr="00817507">
        <w:t>Wygląd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wygląd warstwy poprzez oględziny całej powierzchni wykonanego odcinka.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Wygląd warstwy powinien być jednorodny, bez spękań, deformacji, plam i wykruszeń.</w:t>
      </w:r>
    </w:p>
    <w:p w:rsidR="00C942BC" w:rsidRPr="00817507" w:rsidRDefault="00C942BC" w:rsidP="00C942BC">
      <w:pPr>
        <w:pStyle w:val="sstnag4"/>
      </w:pPr>
      <w:r w:rsidRPr="00817507">
        <w:t>Pomiar grubości warstwy</w:t>
      </w:r>
    </w:p>
    <w:p w:rsidR="00C942BC" w:rsidRPr="00817507" w:rsidRDefault="00C942BC" w:rsidP="00C942BC">
      <w:pPr>
        <w:pStyle w:val="sstnromalny"/>
        <w:rPr>
          <w:rFonts w:asciiTheme="minorHAnsi" w:hAnsiTheme="minorHAnsi"/>
          <w:lang w:val="pl-PL"/>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grubość wykonanej warstwy. Grubość wykonanej warstwy należy określić na podstawie wyciętych próbek metodą wg PN EN 12697-36. Grubość wykonanej warstwy nie może odbiegać od Dokumentacji Projektowej o więcej niż ±10%.</w:t>
      </w:r>
    </w:p>
    <w:p w:rsidR="00C942BC" w:rsidRPr="00817507" w:rsidRDefault="00C942BC" w:rsidP="00C942BC">
      <w:pPr>
        <w:pStyle w:val="sstnag4"/>
      </w:pPr>
      <w:r w:rsidRPr="00817507">
        <w:lastRenderedPageBreak/>
        <w:t>Wskaźnik zagęszczenia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wskaźnik zagęszczenia warstwy. Wskaźnik zagęszczenia warstwy należy sprawdzić na próbkach wyciętych z zagęszczonej warstwy poprzez porównanie gęstości objętościowej wyciętych próbek z gęstością objętościową próbek Marshalla w dniu wykonywania kontrolnej działki roboczej. W przypadku wykonania więcej niż jednego badania gęstości na próbkach Marshalla w ciągu jednego dnia do obliczeń zagęszczenia należy przyjąć średnią arytmetyczną z wszystkich oznaczeń. Określanie gęstości objętościowej wg normy PN EN 12697-6. Wskaźnik zagęszczenia nie może być niższy niż 97%.</w:t>
      </w:r>
    </w:p>
    <w:p w:rsidR="00C942BC" w:rsidRPr="00817507" w:rsidRDefault="00C942BC" w:rsidP="00C942BC">
      <w:pPr>
        <w:pStyle w:val="sstnag4"/>
      </w:pPr>
      <w:r w:rsidRPr="00817507">
        <w:t>Wolna przestrzeń w zagęszczonej warstwie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w:t>
      </w:r>
      <w:r w:rsidRPr="00817507">
        <w:rPr>
          <w:rFonts w:asciiTheme="minorHAnsi" w:eastAsia="Arial Unicode MS" w:hAnsiTheme="minorHAnsi"/>
          <w:lang w:val="pl-PL"/>
        </w:rPr>
        <w:t>7</w:t>
      </w:r>
      <w:r w:rsidRPr="00817507">
        <w:rPr>
          <w:rFonts w:asciiTheme="minorHAnsi" w:eastAsia="Arial Unicode MS" w:hAnsiTheme="minorHAnsi"/>
        </w:rPr>
        <w:t xml:space="preserve"> należy sprawdzić wolną przestrzeń w zagęszczonej warstwie. Wolna przestrzeń w zagęszczonej warstwie należy określić wg PN EN 12697-8. Do obliczeń należy przyjąć gęstość mieszanki mineralno-asfaltowej oznaczonej wg PN-EN 12697-5 w dniu układanej warstwy na danym odcinku.</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Wyniki powinny mieścić się w przedziale </w:t>
      </w:r>
      <w:r w:rsidRPr="00817507">
        <w:rPr>
          <w:rFonts w:asciiTheme="minorHAnsi" w:eastAsia="Arial Unicode MS" w:hAnsiTheme="minorHAnsi"/>
          <w:lang w:val="pl-PL"/>
        </w:rPr>
        <w:t>wg tablicy 6</w:t>
      </w:r>
      <w:r w:rsidRPr="00817507">
        <w:rPr>
          <w:rFonts w:asciiTheme="minorHAnsi" w:eastAsia="Arial Unicode MS" w:hAnsiTheme="minorHAnsi"/>
        </w:rPr>
        <w:t>. Z wykonania więcej niż jednego badania gęstości mieszanki mineralno-asfaltowej w ciągu jednego dnia do obliczeń wolnej przestrzeni, należy przyjąć średnią arytmetyczną z wszystkich badań.</w:t>
      </w:r>
    </w:p>
    <w:p w:rsidR="00C942BC" w:rsidRPr="00817507" w:rsidRDefault="00C942BC" w:rsidP="00C942BC">
      <w:pPr>
        <w:pStyle w:val="sstnag4"/>
      </w:pPr>
      <w:r w:rsidRPr="00817507">
        <w:t>Właściwości przeciwpoślizgowe</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Z uwagi na niewielki zakres robót nawierzchniowych związanych z realizacją kontraktu sprawdzenie właściwości przeciwpoślizgowych można potraktować jako badanie zalecane.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Przy ocenie właściwości przeciwpoślizgowych nawierzchni drogi klasy Z i dróg wyższych klas powinien być określony współczynnik tarcia na mokrej nawierzchni przy całkowitym poślizgu opony testowej. Pomiar wykonuje się przy temperaturze otoczenia od 5 do 30ºC, nie rzadziej niż co 50 m na nawierzchni zwilżanej wodą w ilości 0,5 l/m</w:t>
      </w:r>
      <w:r w:rsidRPr="00817507">
        <w:rPr>
          <w:rFonts w:asciiTheme="minorHAnsi" w:eastAsia="Arial Unicode MS" w:hAnsiTheme="minorHAnsi"/>
          <w:vertAlign w:val="superscript"/>
        </w:rPr>
        <w:t>2</w:t>
      </w:r>
      <w:r w:rsidRPr="00817507">
        <w:rPr>
          <w:rFonts w:asciiTheme="minorHAnsi" w:eastAsia="Arial Unicode MS" w:hAnsiTheme="minorHAnsi"/>
        </w:rPr>
        <w:t>, a wynik pomiaru powinien być przeliczany na wartość przy 100% poślizgu opony testowej o rozmiarze 185/70 R14.</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Miarą właściwości przeciwpoślizgowych jest miarodajny współczynnik tarcia. Za miarodajny współczynnik tarcia przyjmuje się różnicę wartości średniej E(μ) i odchylenia standardowego D: E(μ) – D. Długość odcinka podlegającego odbiorowi nie powinna być większa niż 1000 m. Liczba pomiarów na ocenianym odcinku nie powinna być mniejsza niż 10. W wypadku odbioru krótkich odcinków nawierzchni, na których nie można wykonać pomiarów z prędkością 60 lub 90 km/h (np. rondo, dojazd do skrzyżowania, niektóre łącznice), poszczególne wyniki pomiarów współczynnika tarcia nie powinny być niższe niż 0,47, przy prędkości pomiarowej 30 km/h.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Dopuszczalne wartości miarodajnego współczynnika tarcia nawierzchni wymagane w okresie od 4 do 8 tygodni po oddaniu warstwy do eksploatacji są określone w rozporządzeniu dotyczącym warunków technicznych, jakim powinny odpowiadać drogi publiczne.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Jeżeli warunki atmosferyczne uniemożliwiają wykonanie pomiaru w wymienionym terminie, powinien być on zrealizowany z najmniejszym możliwym opóźnieniem.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Przed upływem okresu gwarancyjnego wartości miarodajnego współczynnika tarcia nie powinny być mniejsze niż podane w tablicy </w:t>
      </w:r>
      <w:r w:rsidRPr="00817507">
        <w:rPr>
          <w:rFonts w:asciiTheme="minorHAnsi" w:eastAsia="Arial Unicode MS" w:hAnsiTheme="minorHAnsi"/>
          <w:lang w:val="pl-PL"/>
        </w:rPr>
        <w:t>9</w:t>
      </w:r>
      <w:r w:rsidRPr="00817507">
        <w:rPr>
          <w:rFonts w:asciiTheme="minorHAnsi" w:eastAsia="Arial Unicode MS" w:hAnsiTheme="minorHAnsi"/>
        </w:rPr>
        <w:t>. W wypadku badań na krótkich odcinkach nawierzchni, rondach lub na dojazdach do skrzyżowań poszczególne wyniki pomiarów współczynnika tarcia nie powinny być niższe niż 0,44, przy prędkości pomiarowej 30 km/h.</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Tablica </w:t>
      </w:r>
      <w:r w:rsidRPr="00817507">
        <w:rPr>
          <w:rFonts w:asciiTheme="minorHAnsi" w:eastAsia="Arial Unicode MS" w:hAnsiTheme="minorHAnsi"/>
          <w:lang w:val="pl-PL"/>
        </w:rPr>
        <w:t>9</w:t>
      </w:r>
      <w:r w:rsidRPr="00817507">
        <w:rPr>
          <w:rFonts w:asciiTheme="minorHAnsi" w:eastAsia="Arial Unicode MS" w:hAnsiTheme="minorHAnsi"/>
        </w:rPr>
        <w:t xml:space="preserve">.  Dopuszczalne wartości miarodajnego współczynnika tarcia wymagane przed upływem okresu gwarancyjnego </w:t>
      </w:r>
    </w:p>
    <w:p w:rsidR="00C942BC" w:rsidRPr="00817507" w:rsidRDefault="00C942BC" w:rsidP="00C942BC">
      <w:pPr>
        <w:pStyle w:val="sstnromalny"/>
        <w:rPr>
          <w:rFonts w:asciiTheme="minorHAnsi" w:hAnsiTheme="minorHAnsi"/>
        </w:rPr>
      </w:pPr>
    </w:p>
    <w:tbl>
      <w:tblPr>
        <w:tblW w:w="87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290"/>
        <w:gridCol w:w="4271"/>
        <w:gridCol w:w="1504"/>
        <w:gridCol w:w="1680"/>
      </w:tblGrid>
      <w:tr w:rsidR="00C942BC" w:rsidRPr="00817507" w:rsidTr="00775083">
        <w:trPr>
          <w:trHeight w:val="672"/>
          <w:jc w:val="center"/>
        </w:trPr>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Klasa drogi</w:t>
            </w:r>
          </w:p>
        </w:tc>
        <w:tc>
          <w:tcPr>
            <w:tcW w:w="427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Element nawierzchni</w:t>
            </w:r>
          </w:p>
        </w:tc>
        <w:tc>
          <w:tcPr>
            <w:tcW w:w="318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Miarodajny współczynnik tarcia przy prędkości zablokowanej opony względem nawierzchni</w:t>
            </w:r>
          </w:p>
        </w:tc>
      </w:tr>
      <w:tr w:rsidR="00C942BC" w:rsidRPr="00817507" w:rsidTr="00775083">
        <w:trPr>
          <w:trHeight w:val="260"/>
          <w:jc w:val="center"/>
        </w:trPr>
        <w:tc>
          <w:tcPr>
            <w:tcW w:w="1290"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4271"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jc w:val="center"/>
              <w:rPr>
                <w:rFonts w:asciiTheme="minorHAnsi" w:hAnsiTheme="minorHAnsi"/>
                <w:szCs w:val="24"/>
              </w:rPr>
            </w:pP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60 km/h</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90 km/h</w:t>
            </w:r>
          </w:p>
        </w:tc>
      </w:tr>
      <w:tr w:rsidR="00C942BC" w:rsidRPr="00817507" w:rsidTr="00775083">
        <w:trPr>
          <w:trHeight w:val="232"/>
          <w:jc w:val="center"/>
        </w:trPr>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Z,L,D</w:t>
            </w:r>
          </w:p>
        </w:tc>
        <w:tc>
          <w:tcPr>
            <w:tcW w:w="42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Pasy: ruchu, dodatkowe, utwardzone pobocza</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 0,36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ind w:firstLine="0"/>
              <w:jc w:val="center"/>
              <w:rPr>
                <w:rFonts w:asciiTheme="minorHAnsi" w:hAnsiTheme="minorHAnsi"/>
                <w:lang w:val="pl-PL" w:eastAsia="pl-PL"/>
              </w:rPr>
            </w:pPr>
            <w:r w:rsidRPr="00817507">
              <w:rPr>
                <w:rFonts w:asciiTheme="minorHAnsi" w:hAnsiTheme="minorHAnsi"/>
                <w:lang w:val="pl-PL" w:eastAsia="pl-PL"/>
              </w:rPr>
              <w:t>-</w:t>
            </w:r>
          </w:p>
        </w:tc>
      </w:tr>
    </w:tbl>
    <w:p w:rsidR="00C942BC" w:rsidRPr="00817507" w:rsidRDefault="00C942BC" w:rsidP="00C942BC">
      <w:pPr>
        <w:pStyle w:val="sstnag4"/>
      </w:pPr>
      <w:r w:rsidRPr="00817507">
        <w:t>Połączenia międzywarstwowe</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Wymagana wytrzymałość na ścinanie połączenia między warstwą podbudowy a wiążącą powinna wynosić ≥ 0,7 MPa. Badania arbitrażowe wykonuje na wniosek strony kontraktu niezależne laboratorium, które nie wykonywało badań kontrolnych. Koszty badań arbitrażowych wraz ze wszystkimi kosztami ubocznymi ponosi strona, na której niekorzyść przemawia wynik badania. Wniosek o przeprowadzenie badań arbitrażowych dotyczących zawartości wolnych przestrzeni lub wskaźnika zagęszczenia należy złożyć w ciągu 2 miesięcy od wpływu reklamacji ze strony Zamawiającego.</w:t>
      </w:r>
    </w:p>
    <w:p w:rsidR="00C942BC" w:rsidRPr="00817507" w:rsidRDefault="00C942BC" w:rsidP="00C942BC">
      <w:pPr>
        <w:pStyle w:val="SSTnagowek2"/>
      </w:pPr>
      <w:r w:rsidRPr="00817507">
        <w:t>OBMIAR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obmiaru robót podano w STWiORB  DM.00.00.00 „Wymagania ogólne” pkt 7.</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Jednostką obmiarową jest m</w:t>
      </w:r>
      <w:r w:rsidRPr="00817507">
        <w:rPr>
          <w:rFonts w:asciiTheme="minorHAnsi" w:eastAsia="Arial Unicode MS" w:hAnsiTheme="minorHAnsi"/>
          <w:vertAlign w:val="superscript"/>
        </w:rPr>
        <w:t>2</w:t>
      </w:r>
      <w:r w:rsidRPr="00817507">
        <w:rPr>
          <w:rFonts w:asciiTheme="minorHAnsi" w:eastAsia="Arial Unicode MS" w:hAnsiTheme="minorHAnsi"/>
        </w:rPr>
        <w:t xml:space="preserve"> (metr kwadratowy) wykonanej warstwy ścieralnej z betonu asfaltowego (AC).</w:t>
      </w:r>
    </w:p>
    <w:p w:rsidR="00C942BC" w:rsidRPr="00817507" w:rsidRDefault="00C942BC" w:rsidP="00C942BC">
      <w:pPr>
        <w:pStyle w:val="SSTnagowek2"/>
      </w:pPr>
      <w:r w:rsidRPr="00817507">
        <w:lastRenderedPageBreak/>
        <w:t>ODBIÓR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odbioru robót podano w STWiORB  DM.00.00.00 „Wymagania ogólne” pkt 8.</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Roboty uznaje się za wykonane zgodnie z Dokumentacją Projektową, STWiORB i wymaganiami Inżyniera, jeżeli wszystkie pomiary i badania z zachowaniem tolerancji według pktu 6 dały wyniki pozytywne.</w:t>
      </w:r>
    </w:p>
    <w:p w:rsidR="00C942BC" w:rsidRPr="00817507" w:rsidRDefault="00C942BC" w:rsidP="00C942BC">
      <w:pPr>
        <w:pStyle w:val="SSTnagowek2"/>
      </w:pPr>
      <w:r w:rsidRPr="00817507">
        <w:t>PODSTAWA PŁATNOŚCI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ustalenia dotyczące podstawy płatności podano w STWiORB DM.00.00.00 „Wymagania ogólne” pkt 9.</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Cena wykonania 1 m</w:t>
      </w:r>
      <w:r w:rsidRPr="00817507">
        <w:rPr>
          <w:rFonts w:asciiTheme="minorHAnsi" w:eastAsia="Arial Unicode MS" w:hAnsiTheme="minorHAnsi"/>
          <w:vertAlign w:val="superscript"/>
        </w:rPr>
        <w:t>2</w:t>
      </w:r>
      <w:r w:rsidRPr="00817507">
        <w:rPr>
          <w:rFonts w:asciiTheme="minorHAnsi" w:eastAsia="Arial Unicode MS" w:hAnsiTheme="minorHAnsi"/>
        </w:rPr>
        <w:t xml:space="preserve"> warstwy ścieralnej z betonu asfaltowego (AC) obejmuje:</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prace pomiarowe i roboty przygotowawcze,</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oznakowanie robót,</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oczyszczenie i skropienie podłoża,</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dostarczenie materiałów i sprzętu,</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opracowanie recepty laboratoryjnej,</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wykonanie próby technologicznej,</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wyprodukowanie mieszanki betonu asfaltowego i jej transport na miejsce wbudowania,</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posmarowanie lepiszczem lub pokrycie taśmą asfaltową krawędzi urządzeń obcych i krawężników,</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rozłożenie i zagęszczenie mieszanki betonu asfaltowego,</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obcięcie krawędzi i posmarowanie lepiszczem,</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przeprowadzenie pomiarów i badań  wymaganych w Specyfikacji Technicznej,</w:t>
      </w:r>
    </w:p>
    <w:p w:rsidR="00C942BC" w:rsidRPr="00817507" w:rsidRDefault="00C942BC" w:rsidP="003108FD">
      <w:pPr>
        <w:pStyle w:val="sstnromalny"/>
        <w:numPr>
          <w:ilvl w:val="0"/>
          <w:numId w:val="303"/>
        </w:numPr>
        <w:rPr>
          <w:rFonts w:asciiTheme="minorHAnsi" w:hAnsiTheme="minorHAnsi"/>
        </w:rPr>
      </w:pPr>
      <w:r w:rsidRPr="00817507">
        <w:rPr>
          <w:rFonts w:asciiTheme="minorHAnsi" w:hAnsiTheme="minorHAnsi"/>
        </w:rPr>
        <w:t>odwiezienie sprzętu.</w:t>
      </w:r>
    </w:p>
    <w:p w:rsidR="00C942BC" w:rsidRPr="00817507" w:rsidRDefault="00C942BC" w:rsidP="00C942BC">
      <w:pPr>
        <w:pStyle w:val="SSTnagowek2"/>
      </w:pPr>
      <w:r w:rsidRPr="00817507">
        <w:t>PRZEPISY ZWIĄZANE</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459-2:2010</w:t>
      </w:r>
      <w:r w:rsidRPr="00817507">
        <w:rPr>
          <w:rFonts w:asciiTheme="minorHAnsi" w:hAnsiTheme="minorHAnsi"/>
        </w:rPr>
        <w:tab/>
        <w:t>Wapno budowlane – Część 2: Metody badań</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932-3:2004</w:t>
      </w:r>
      <w:r w:rsidRPr="00817507">
        <w:rPr>
          <w:rFonts w:asciiTheme="minorHAnsi" w:hAnsiTheme="minorHAnsi"/>
        </w:rPr>
        <w:tab/>
        <w:t>Badania podstawowych właściwości kruszyw – Procedura i terminologia uproszczonego opisu petrograficznego</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933-1:2012</w:t>
      </w:r>
      <w:r w:rsidRPr="00817507">
        <w:rPr>
          <w:rFonts w:asciiTheme="minorHAnsi" w:hAnsiTheme="minorHAnsi"/>
        </w:rPr>
        <w:tab/>
        <w:t>Badania geometrycznych właściwości kruszyw – Oznaczanie składu ziarnowego – Metoda przesiewania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933-3:2012</w:t>
      </w:r>
      <w:r w:rsidRPr="00817507">
        <w:rPr>
          <w:rFonts w:asciiTheme="minorHAnsi" w:hAnsiTheme="minorHAnsi"/>
        </w:rPr>
        <w:tab/>
        <w:t>Badania geometrycznych właściwości kruszyw – Oznaczanie kształtu ziaren za pomocą wskaźnika płaskości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933-4:2008</w:t>
      </w:r>
      <w:r w:rsidRPr="00817507">
        <w:rPr>
          <w:rFonts w:asciiTheme="minorHAnsi" w:hAnsiTheme="minorHAnsi"/>
        </w:rPr>
        <w:tab/>
        <w:t>Badania geometrycznych właściwości kruszyw – Część 4: Oznaczanie kształtu ziaren – Wskaźnik kształtu</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933-5:2005</w:t>
      </w:r>
      <w:r w:rsidRPr="00817507">
        <w:rPr>
          <w:rFonts w:asciiTheme="minorHAnsi" w:hAnsiTheme="minorHAnsi"/>
        </w:rPr>
        <w:tab/>
        <w:t>Badania geometrycznych właściwości kruszyw – Oznaczanie procentowej zawartości ziaren o powierzchniach powstałych w wyniku przekruszenia lub łamania kruszyw grubych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933-6:2014-07</w:t>
      </w:r>
      <w:r w:rsidRPr="00817507">
        <w:rPr>
          <w:rFonts w:asciiTheme="minorHAnsi" w:hAnsiTheme="minorHAnsi"/>
        </w:rPr>
        <w:tab/>
        <w:t>Badania geometrycznych właściwości kruszyw – Część 6: Ocena właściwości powierzchni – Wskaźnik przepływu kruszywa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933-9:2013:07</w:t>
      </w:r>
      <w:r w:rsidRPr="00817507">
        <w:rPr>
          <w:rFonts w:asciiTheme="minorHAnsi" w:hAnsiTheme="minorHAnsi"/>
        </w:rPr>
        <w:tab/>
        <w:t>Badania geometrycznych właściwości kruszyw – Ocena zawartości drobnych cząstek – Badania błękitem metylenowym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933-10:2009</w:t>
      </w:r>
      <w:r w:rsidRPr="00817507">
        <w:rPr>
          <w:rFonts w:asciiTheme="minorHAnsi" w:hAnsiTheme="minorHAnsi"/>
        </w:rPr>
        <w:tab/>
        <w:t>Badania geometrycznych właściwości kruszyw – Część 10: Ocena zawartości drobnych cząstek – Uziarnienie wypełniaczy (przesiewanie w strumieniu powietrza)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1097-2:2010</w:t>
      </w:r>
      <w:r w:rsidRPr="00817507">
        <w:rPr>
          <w:rFonts w:asciiTheme="minorHAnsi" w:hAnsiTheme="minorHAnsi"/>
        </w:rPr>
        <w:tab/>
        <w:t>Badania mechanicznych i fizycznych właściwości kruszyw – Metody oznaczania odporności na rozdrabnianie</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1097-3:2000</w:t>
      </w:r>
      <w:r w:rsidRPr="00817507">
        <w:rPr>
          <w:rFonts w:asciiTheme="minorHAnsi" w:hAnsiTheme="minorHAnsi"/>
        </w:rPr>
        <w:tab/>
        <w:t>Badania mechanicznych i fizycznych właściwości kruszyw – Oznaczanie gęstości nasypowej i jamistości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1097-4:2008</w:t>
      </w:r>
      <w:r w:rsidRPr="00817507">
        <w:rPr>
          <w:rFonts w:asciiTheme="minorHAnsi" w:hAnsiTheme="minorHAnsi"/>
        </w:rPr>
        <w:tab/>
        <w:t>Badania mechanicznych i fizycznych właściwości kruszyw – Część 4: Oznaczanie pustych przestrzeni suchego, zagęszczonego wypełniacza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1097-5:2008</w:t>
      </w:r>
      <w:r w:rsidRPr="00817507">
        <w:rPr>
          <w:rFonts w:asciiTheme="minorHAnsi" w:hAnsiTheme="minorHAnsi"/>
        </w:rPr>
        <w:tab/>
        <w:t>Badania mechanicznych i fizycznych właściwości kruszyw – Część 5: Oznaczanie zawartości wody przez suszenie w suszarce z wentylacją</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1097-6:2013-11</w:t>
      </w:r>
      <w:r w:rsidRPr="00817507">
        <w:rPr>
          <w:rFonts w:asciiTheme="minorHAnsi" w:hAnsiTheme="minorHAnsi"/>
        </w:rPr>
        <w:tab/>
        <w:t>Badania mechanicznych i fizycznych właściwości kruszyw –Część 6: Oznaczanie gęstości ziaren i nasiąkliwości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1097-7:2008</w:t>
      </w:r>
      <w:r w:rsidRPr="00817507">
        <w:rPr>
          <w:rFonts w:asciiTheme="minorHAnsi" w:hAnsiTheme="minorHAnsi"/>
        </w:rPr>
        <w:tab/>
        <w:t>Badania mechanicznych i fizycznych właściwości kruszyw – Część 7: Oznaczanie gęstości wypełniacza – Metoda piknometryczna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1097-8:2009</w:t>
      </w:r>
      <w:r w:rsidRPr="00817507">
        <w:rPr>
          <w:rFonts w:asciiTheme="minorHAnsi" w:hAnsiTheme="minorHAnsi"/>
        </w:rPr>
        <w:tab/>
        <w:t>Badania mechanicznych i fizycznych właściwości kruszyw – Część 8: Oznaczanie polerowalności kamienia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1367-1:2007</w:t>
      </w:r>
      <w:r w:rsidRPr="00817507">
        <w:rPr>
          <w:rFonts w:asciiTheme="minorHAnsi" w:hAnsiTheme="minorHAnsi"/>
        </w:rPr>
        <w:tab/>
        <w:t>Badania właściwości cieplnych i odporności kruszyw na działanie czynników atmosferycznych – Część 1: Oznaczanie mrozoodporności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1367-3:2002</w:t>
      </w:r>
      <w:r w:rsidRPr="00817507">
        <w:rPr>
          <w:rFonts w:asciiTheme="minorHAnsi" w:hAnsiTheme="minorHAnsi"/>
        </w:rPr>
        <w:tab/>
        <w:t>Badania właściwości cieplnych i odporności kruszyw na działanie czynników atmosferycznych – Część 3: Badanie bazaltowej zgorzeli słonecznej metodą gotowania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1426:2009</w:t>
      </w:r>
      <w:r w:rsidRPr="00817507">
        <w:rPr>
          <w:rFonts w:asciiTheme="minorHAnsi" w:hAnsiTheme="minorHAnsi"/>
        </w:rPr>
        <w:tab/>
        <w:t>Asfalty i produkty asfaltowe – Oznaczanie penetracji igłą</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1427:2013-12</w:t>
      </w:r>
      <w:r w:rsidRPr="00817507">
        <w:rPr>
          <w:rFonts w:asciiTheme="minorHAnsi" w:hAnsiTheme="minorHAnsi"/>
        </w:rPr>
        <w:tab/>
        <w:t>Asfalty i produkty asfaltowe – Oznaczanie temperatury mięknienia – Metoda Pierścień i Kula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1428:2012</w:t>
      </w:r>
      <w:r w:rsidRPr="00817507">
        <w:rPr>
          <w:rFonts w:asciiTheme="minorHAnsi" w:hAnsiTheme="minorHAnsi"/>
        </w:rPr>
        <w:tab/>
        <w:t>Asfalty i lepiszcza asfaltowe – Oznaczanie zawartości wody w emulsjach asfaltowych – Metoda destylacji azeotropowej</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1429:2013-07</w:t>
      </w:r>
      <w:r w:rsidRPr="00817507">
        <w:rPr>
          <w:rFonts w:asciiTheme="minorHAnsi" w:hAnsiTheme="minorHAnsi"/>
        </w:rPr>
        <w:tab/>
        <w:t>Asfalty i lepiszcza asfaltowe – Oznaczanie pozostałości na sicie emulsji asfaltowych oraz trwałości podczas magazynowania metodą pozostałości na sicie</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1744-1:2013-05</w:t>
      </w:r>
      <w:r w:rsidRPr="00817507">
        <w:rPr>
          <w:rFonts w:asciiTheme="minorHAnsi" w:hAnsiTheme="minorHAnsi"/>
        </w:rPr>
        <w:tab/>
        <w:t>Badania chemicznych właściwości kruszyw – Analiza chemiczna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1744-4:2008</w:t>
      </w:r>
      <w:r w:rsidRPr="00817507">
        <w:rPr>
          <w:rFonts w:asciiTheme="minorHAnsi" w:hAnsiTheme="minorHAnsi"/>
        </w:rPr>
        <w:tab/>
        <w:t>Badania chemicznych właściwości kruszyw – Część 4: Oznaczanie podatności wypełniaczy do mieszanek mineralno-asfaltowych na działanie wody</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12591:2010</w:t>
      </w:r>
      <w:r w:rsidRPr="00817507">
        <w:rPr>
          <w:rFonts w:asciiTheme="minorHAnsi" w:hAnsiTheme="minorHAnsi"/>
        </w:rPr>
        <w:tab/>
        <w:t>Asfalty i produkty asfaltowe – Wymagania dla asfaltów drogowych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12592:2009</w:t>
      </w:r>
      <w:r w:rsidRPr="00817507">
        <w:rPr>
          <w:rFonts w:asciiTheme="minorHAnsi" w:hAnsiTheme="minorHAnsi"/>
        </w:rPr>
        <w:tab/>
        <w:t>Asfalty i produkty asfaltowe – Oznaczanie rozpuszczalności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12593:2009</w:t>
      </w:r>
      <w:r w:rsidRPr="00817507">
        <w:rPr>
          <w:rFonts w:asciiTheme="minorHAnsi" w:hAnsiTheme="minorHAnsi"/>
        </w:rPr>
        <w:tab/>
        <w:t>Asfalty i produkty asfaltowe – Oznaczanie temperatury łamliwości Fraassa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12606-1:2009</w:t>
      </w:r>
      <w:r w:rsidRPr="00817507">
        <w:rPr>
          <w:rFonts w:asciiTheme="minorHAnsi" w:hAnsiTheme="minorHAnsi"/>
        </w:rPr>
        <w:tab/>
        <w:t>Asfalty i produkty asfaltowe – Oznaczanie zawartości parafiny – Część 1: Metoda destylacyjna</w:t>
      </w:r>
    </w:p>
    <w:p w:rsidR="00C942BC" w:rsidRPr="00817507" w:rsidRDefault="00C942BC" w:rsidP="00C942BC">
      <w:pPr>
        <w:pStyle w:val="sstnromalny"/>
        <w:ind w:firstLine="0"/>
        <w:rPr>
          <w:rFonts w:asciiTheme="minorHAnsi" w:hAnsiTheme="minorHAnsi"/>
        </w:rPr>
      </w:pPr>
      <w:r w:rsidRPr="00817507">
        <w:rPr>
          <w:rFonts w:asciiTheme="minorHAnsi" w:hAnsiTheme="minorHAnsi"/>
        </w:rPr>
        <w:lastRenderedPageBreak/>
        <w:t>PN-EN 12607-1:2009</w:t>
      </w:r>
      <w:r w:rsidRPr="00817507">
        <w:rPr>
          <w:rFonts w:asciiTheme="minorHAnsi" w:hAnsiTheme="minorHAnsi"/>
        </w:rPr>
        <w:tab/>
        <w:t>Asfalty i produkty asfaltowe – Oznaczanie odporności na twardnienie pod wpływem ciepła i powietrza – Część 1: Metoda RTFOT</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12607-1:2010</w:t>
      </w:r>
      <w:r w:rsidRPr="00817507">
        <w:rPr>
          <w:rFonts w:asciiTheme="minorHAnsi" w:hAnsiTheme="minorHAnsi"/>
        </w:rPr>
        <w:tab/>
        <w:t>Jw. Część 3: Metoda RFT</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12697-6:2012</w:t>
      </w:r>
      <w:r w:rsidRPr="00817507">
        <w:rPr>
          <w:rFonts w:asciiTheme="minorHAnsi" w:hAnsiTheme="minorHAnsi"/>
        </w:rPr>
        <w:tab/>
        <w:t>Mieszanki mineralno-asfaltowe – Metody badań mieszanek mineralno-asfaltowych na gorąco – Część 6: Oznaczanie gęstości objętościowej metodą hydrostatyczną</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12697-8:2005</w:t>
      </w:r>
      <w:r w:rsidRPr="00817507">
        <w:rPr>
          <w:rFonts w:asciiTheme="minorHAnsi" w:hAnsiTheme="minorHAnsi"/>
        </w:rPr>
        <w:tab/>
        <w:t>Mieszanki mineralno-asfaltowe – Metody badań mieszanek mineralno-asfaltowych na gorąco – Część 8: Oznaczanie zawartości wolnej przestrzeni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12697-11:2012</w:t>
      </w:r>
      <w:r w:rsidRPr="00817507">
        <w:rPr>
          <w:rFonts w:asciiTheme="minorHAnsi" w:hAnsiTheme="minorHAnsi"/>
        </w:rPr>
        <w:tab/>
        <w:t>Mieszanki mineralno-asfaltowe – Metody badań mieszanek mineralno-asfaltowych na gorąco – Część 11: Określenie powiązania pomiędzy kruszywem i asfaltem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12697-12:2008</w:t>
      </w:r>
      <w:r w:rsidRPr="00817507">
        <w:rPr>
          <w:rFonts w:asciiTheme="minorHAnsi" w:hAnsiTheme="minorHAnsi"/>
        </w:rPr>
        <w:tab/>
        <w:t>Mieszanki mineralno-asfaltowe – Metody badań mieszanek mineralno-asfaltowych na gorąco – Część 12: Określanie wrażliwości na wodę</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12697-13:2005</w:t>
      </w:r>
      <w:r w:rsidRPr="00817507">
        <w:rPr>
          <w:rFonts w:asciiTheme="minorHAnsi" w:hAnsiTheme="minorHAnsi"/>
        </w:rPr>
        <w:tab/>
        <w:t>Mieszanki mineralno-asfaltowe – Metody badań mieszanek mineralno-asfaltowych na gorąco – Część 13: Pomiar temperatury</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12697-18:2007</w:t>
      </w:r>
      <w:r w:rsidRPr="00817507">
        <w:rPr>
          <w:rFonts w:asciiTheme="minorHAnsi" w:hAnsiTheme="minorHAnsi"/>
        </w:rPr>
        <w:tab/>
        <w:t>Mieszanki mineralno-asfaltowe – Metody badań mieszanek mineralno-asfaltowych na gorąco – Część 18: Spływanie lepiszcza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12697-22:2008</w:t>
      </w:r>
      <w:r w:rsidRPr="00817507">
        <w:rPr>
          <w:rFonts w:asciiTheme="minorHAnsi" w:hAnsiTheme="minorHAnsi"/>
        </w:rPr>
        <w:tab/>
        <w:t>Mieszanki mineralno-asfaltowe – Metody badań mieszanek mineralno-asfaltowych na gorąco – Część 22: Koleinowanie</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12697-27:2005</w:t>
      </w:r>
      <w:r w:rsidRPr="00817507">
        <w:rPr>
          <w:rFonts w:asciiTheme="minorHAnsi" w:hAnsiTheme="minorHAnsi"/>
        </w:rPr>
        <w:tab/>
        <w:t>Mieszanki mineralno-asfaltowe – Metody badań mieszanek mineralno-asfaltowych na gorąco – Część 27: Pobieranie próbek</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12697-36:2005</w:t>
      </w:r>
      <w:r w:rsidRPr="00817507">
        <w:rPr>
          <w:rFonts w:asciiTheme="minorHAnsi" w:hAnsiTheme="minorHAnsi"/>
        </w:rPr>
        <w:tab/>
        <w:t>Mieszanki mineralno-asfaltowe – Metody badań mieszanek mineralno-asfaltowych na gorąco – Część 36: Oznaczanie grubości nawierzchni asfaltowych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12846:2011</w:t>
      </w:r>
      <w:r w:rsidRPr="00817507">
        <w:rPr>
          <w:rFonts w:asciiTheme="minorHAnsi" w:hAnsiTheme="minorHAnsi"/>
        </w:rPr>
        <w:tab/>
        <w:t>Asfalty i lepiszcza asfaltowe – Oznaczanie czasu wypływu emulsji asfaltowych lepkościomierzem wypływowym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12847:2011</w:t>
      </w:r>
      <w:r w:rsidRPr="00817507">
        <w:rPr>
          <w:rFonts w:asciiTheme="minorHAnsi" w:hAnsiTheme="minorHAnsi"/>
        </w:rPr>
        <w:tab/>
        <w:t>Asfalty i lepiszcza asfaltowe – Oznaczanie sedymentacji emulsji asfaltowych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12850:2011</w:t>
      </w:r>
      <w:r w:rsidRPr="00817507">
        <w:rPr>
          <w:rFonts w:asciiTheme="minorHAnsi" w:hAnsiTheme="minorHAnsi"/>
        </w:rPr>
        <w:tab/>
        <w:t>Asfalty i lepiszcza asfaltowe – Oznaczanie wartości pH emulsji asfaltowych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13043:2013</w:t>
      </w:r>
      <w:r w:rsidRPr="00817507">
        <w:rPr>
          <w:rFonts w:asciiTheme="minorHAnsi" w:hAnsiTheme="minorHAnsi"/>
        </w:rPr>
        <w:tab/>
        <w:t>Kruszywa do mieszanek bitumicznych i powierzchniowych utrwaleń stosowanych na drogach, lotniskach i innych powierzchniach przeznaczonych do ruchu</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13074-1:2012</w:t>
      </w:r>
      <w:r w:rsidRPr="00817507">
        <w:rPr>
          <w:rFonts w:asciiTheme="minorHAnsi" w:hAnsiTheme="minorHAnsi"/>
        </w:rPr>
        <w:tab/>
        <w:t xml:space="preserve"> Asfalty i lepiszcza asfaltowe - Odzyskiwanie lepiszcza z emulsji asfaltowych lub asfaltów upłynnionych lub fluksowanych - Część 2: stabilizacja po odzyskaniu metodą odparowania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13075-1:2012</w:t>
      </w:r>
      <w:r w:rsidRPr="00817507">
        <w:rPr>
          <w:rFonts w:asciiTheme="minorHAnsi" w:hAnsiTheme="minorHAnsi"/>
        </w:rPr>
        <w:tab/>
        <w:t>Asfalty i lepiszcza asfaltowe – Badanie rozpadu – Część 1: Oznaczanie indeksu rozpadu kationowych emulsji asfaltowych, metoda z wypełniaczem mineralnym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13108-1:2008</w:t>
      </w:r>
      <w:r w:rsidRPr="00817507">
        <w:rPr>
          <w:rFonts w:asciiTheme="minorHAnsi" w:hAnsiTheme="minorHAnsi"/>
        </w:rPr>
        <w:tab/>
        <w:t>Mieszanki mineralno-asfaltowe – Wymagania – Część 1: Beton Asfaltowy</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13108-20:2008</w:t>
      </w:r>
      <w:r w:rsidRPr="00817507">
        <w:rPr>
          <w:rFonts w:asciiTheme="minorHAnsi" w:hAnsiTheme="minorHAnsi"/>
        </w:rPr>
        <w:tab/>
        <w:t>Mieszanki mineralno-asfaltowe – Wymagania – Część 20: Badanie typu</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13179-1:2013-10</w:t>
      </w:r>
      <w:r w:rsidRPr="00817507">
        <w:rPr>
          <w:rFonts w:asciiTheme="minorHAnsi" w:hAnsiTheme="minorHAnsi"/>
        </w:rPr>
        <w:tab/>
        <w:t>Badania kruszyw wypełniających stosowanych do mieszanek bitumicznych – Część 1: Badanie metodą Pierścienia i Kuli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13179-2:2002</w:t>
      </w:r>
      <w:r w:rsidRPr="00817507">
        <w:rPr>
          <w:rFonts w:asciiTheme="minorHAnsi" w:hAnsiTheme="minorHAnsi"/>
        </w:rPr>
        <w:tab/>
        <w:t>Badania kruszyw wypełniających stosowanych do mieszanek bitumicznych – Część 2: Liczba bitumiczna</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13398:2012</w:t>
      </w:r>
      <w:r w:rsidRPr="00817507">
        <w:rPr>
          <w:rFonts w:asciiTheme="minorHAnsi" w:hAnsiTheme="minorHAnsi"/>
        </w:rPr>
        <w:tab/>
        <w:t>Asfalty i lepiszcza asfaltowe – Oznaczanie nawrotu sprężystego asfaltów modyfikowanych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13399:2012</w:t>
      </w:r>
      <w:r w:rsidRPr="00817507">
        <w:rPr>
          <w:rFonts w:asciiTheme="minorHAnsi" w:hAnsiTheme="minorHAnsi"/>
        </w:rPr>
        <w:tab/>
        <w:t>Asfalty i lepiszcza asfaltowe – Oznaczanie odporności na magazynowanie modyfikowanych asfaltów</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13587:2010</w:t>
      </w:r>
      <w:r w:rsidRPr="00817507">
        <w:rPr>
          <w:rFonts w:asciiTheme="minorHAnsi" w:hAnsiTheme="minorHAnsi"/>
        </w:rPr>
        <w:tab/>
        <w:t>Asfalty i lepiszcza asfaltowe – Oznaczanie ciągliwości lepiszczy asfaltowych metodą pomiaru ciągliwości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13588:2009</w:t>
      </w:r>
      <w:r w:rsidRPr="00817507">
        <w:rPr>
          <w:rFonts w:asciiTheme="minorHAnsi" w:hAnsiTheme="minorHAnsi"/>
        </w:rPr>
        <w:tab/>
        <w:t>Asfalty i lepiszcza asfaltowe – Oznaczanie kohezji lepiszczy asfaltowych metodą testu wahadłowego</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13589:2011</w:t>
      </w:r>
      <w:r w:rsidRPr="00817507">
        <w:rPr>
          <w:rFonts w:asciiTheme="minorHAnsi" w:hAnsiTheme="minorHAnsi"/>
        </w:rPr>
        <w:tab/>
        <w:t>Asfalty i lepiszcza asfaltowe – Oznaczanie ciągliwości modyfikowanych asfaltów – Metoda z duktylometrem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13614:2011</w:t>
      </w:r>
      <w:r w:rsidRPr="00817507">
        <w:rPr>
          <w:rFonts w:asciiTheme="minorHAnsi" w:hAnsiTheme="minorHAnsi"/>
        </w:rPr>
        <w:tab/>
        <w:t>Asfalty i lepiszcza asfaltowe – Oznaczanie przyczepności emulsji bitumicznych przez zanurzenie w wodzie – Metoda z kruszywem</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13703:2009</w:t>
      </w:r>
      <w:r w:rsidRPr="00817507">
        <w:rPr>
          <w:rFonts w:asciiTheme="minorHAnsi" w:hAnsiTheme="minorHAnsi"/>
        </w:rPr>
        <w:tab/>
        <w:t>Asfalty i lepiszcza asfaltowe – Oznaczanie energii deformacji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13808:2013-10</w:t>
      </w:r>
      <w:r w:rsidRPr="00817507">
        <w:rPr>
          <w:rFonts w:asciiTheme="minorHAnsi" w:hAnsiTheme="minorHAnsi"/>
        </w:rPr>
        <w:tab/>
        <w:t>Asfalty i lepiszcza asfaltowe – Zasady Specyfikacji kationowych emulsji asfaltowych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14023:2011</w:t>
      </w:r>
      <w:r w:rsidRPr="00817507">
        <w:rPr>
          <w:rFonts w:asciiTheme="minorHAnsi" w:hAnsiTheme="minorHAnsi"/>
        </w:rPr>
        <w:tab/>
        <w:t>Asfalty i lepiszcza asfaltowe – Zasady Specyfikacji asfaltów modyfikowanych polimerami</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14188-1:2010</w:t>
      </w:r>
      <w:r w:rsidRPr="00817507">
        <w:rPr>
          <w:rFonts w:asciiTheme="minorHAnsi" w:hAnsiTheme="minorHAnsi"/>
        </w:rPr>
        <w:tab/>
        <w:t>Wypełniacze złączy i zalewy – Część 1: Specyfikacja zalew na gorąco</w:t>
      </w:r>
    </w:p>
    <w:p w:rsidR="00C942BC" w:rsidRPr="00817507" w:rsidRDefault="00C942BC" w:rsidP="00C942BC">
      <w:pPr>
        <w:pStyle w:val="sstnromalny"/>
        <w:ind w:firstLine="0"/>
        <w:rPr>
          <w:rFonts w:asciiTheme="minorHAnsi" w:hAnsiTheme="minorHAnsi"/>
        </w:rPr>
      </w:pPr>
      <w:r w:rsidRPr="00817507">
        <w:rPr>
          <w:rFonts w:asciiTheme="minorHAnsi" w:hAnsiTheme="minorHAnsi"/>
        </w:rPr>
        <w:t>PN-EN 14188-2:2010</w:t>
      </w:r>
      <w:r w:rsidRPr="00817507">
        <w:rPr>
          <w:rFonts w:asciiTheme="minorHAnsi" w:hAnsiTheme="minorHAnsi"/>
        </w:rPr>
        <w:tab/>
        <w:t>Wypełniacze złączy i zalewy – Część 2: Specyfikacja zalew na zimno</w:t>
      </w:r>
    </w:p>
    <w:p w:rsidR="00C942BC" w:rsidRPr="00817507" w:rsidRDefault="00C942BC" w:rsidP="00C942BC">
      <w:pPr>
        <w:pStyle w:val="sstnromalny"/>
        <w:ind w:firstLine="0"/>
        <w:rPr>
          <w:rFonts w:asciiTheme="minorHAnsi" w:hAnsiTheme="minorHAnsi"/>
        </w:rPr>
      </w:pPr>
      <w:r w:rsidRPr="00817507">
        <w:rPr>
          <w:rFonts w:asciiTheme="minorHAnsi" w:hAnsiTheme="minorHAnsi"/>
        </w:rPr>
        <w:t>WT-1 Kruszywa 2010. Kruszywa do mieszanek mineralno-asfaltowych i powierzchniowych utrwaleń na drogach publicznych, Warszawa 2010</w:t>
      </w:r>
    </w:p>
    <w:p w:rsidR="00C942BC" w:rsidRPr="00817507" w:rsidRDefault="00C942BC" w:rsidP="00C942BC">
      <w:pPr>
        <w:pStyle w:val="sstnromalny"/>
        <w:ind w:firstLine="0"/>
        <w:rPr>
          <w:rFonts w:asciiTheme="minorHAnsi" w:hAnsiTheme="minorHAnsi"/>
        </w:rPr>
      </w:pPr>
      <w:r w:rsidRPr="00817507">
        <w:rPr>
          <w:rFonts w:asciiTheme="minorHAnsi" w:hAnsiTheme="minorHAnsi"/>
        </w:rPr>
        <w:t>WT-2 Nawierzchnie asfaltowe 2010. Nawierzchnie asfaltowe na drogach publicznych</w:t>
      </w:r>
    </w:p>
    <w:p w:rsidR="00C942BC" w:rsidRPr="00817507" w:rsidRDefault="00C942BC" w:rsidP="00C942BC">
      <w:pPr>
        <w:pStyle w:val="sstnromalny"/>
        <w:ind w:firstLine="0"/>
        <w:rPr>
          <w:rFonts w:asciiTheme="minorHAnsi" w:hAnsiTheme="minorHAnsi"/>
        </w:rPr>
      </w:pPr>
      <w:r w:rsidRPr="00817507">
        <w:rPr>
          <w:rFonts w:asciiTheme="minorHAnsi" w:hAnsiTheme="minorHAnsi"/>
        </w:rPr>
        <w:t>Rozporządzenie Ministra Transportu i Gospodarki Morskiej z dnia 2 marca 1999 r. w sprawie warunków technicznych, jakim powinny odpowiadać drogi publiczne i ich usytuowanie (Dz. U. nr 43, poz. 430)</w:t>
      </w:r>
    </w:p>
    <w:p w:rsidR="00C942BC" w:rsidRPr="00817507" w:rsidRDefault="00C942BC" w:rsidP="00C942BC">
      <w:pPr>
        <w:pStyle w:val="sstnromalny"/>
        <w:ind w:firstLine="0"/>
        <w:rPr>
          <w:rFonts w:asciiTheme="minorHAnsi" w:hAnsiTheme="minorHAnsi"/>
        </w:rPr>
      </w:pPr>
      <w:r w:rsidRPr="00817507">
        <w:rPr>
          <w:rFonts w:asciiTheme="minorHAnsi" w:hAnsiTheme="minorHAnsi"/>
        </w:rPr>
        <w:t>Katalog typowych konstrukcji nawierzchni podatnych i półsztywnych. Generalna Dyrekcja Dróg Publicznych – Gdańsk 2013</w:t>
      </w:r>
    </w:p>
    <w:p w:rsidR="00C942BC" w:rsidRPr="00817507" w:rsidRDefault="00C942BC" w:rsidP="00C942BC">
      <w:pPr>
        <w:rPr>
          <w:rFonts w:asciiTheme="minorHAnsi" w:eastAsia="Times New Roman" w:hAnsiTheme="minorHAnsi"/>
          <w:sz w:val="20"/>
          <w:szCs w:val="20"/>
          <w:lang/>
        </w:rPr>
      </w:pPr>
      <w:r w:rsidRPr="00817507">
        <w:rPr>
          <w:rFonts w:asciiTheme="minorHAnsi" w:hAnsiTheme="minorHAnsi"/>
        </w:rPr>
        <w:br w:type="page"/>
      </w:r>
    </w:p>
    <w:p w:rsidR="00C942BC" w:rsidRPr="00817507" w:rsidRDefault="00C942BC" w:rsidP="00C942BC">
      <w:pPr>
        <w:rPr>
          <w:rFonts w:asciiTheme="minorHAnsi" w:hAnsiTheme="minorHAnsi"/>
        </w:rPr>
      </w:pPr>
    </w:p>
    <w:p w:rsidR="00C942BC" w:rsidRPr="00817507" w:rsidRDefault="00C942BC" w:rsidP="00C942BC">
      <w:pPr>
        <w:pStyle w:val="SSTnag1"/>
      </w:pPr>
      <w:bookmarkStart w:id="93" w:name="_Toc421789080"/>
      <w:bookmarkStart w:id="94" w:name="_Toc424659129"/>
      <w:bookmarkStart w:id="95" w:name="_Toc438487019"/>
      <w:bookmarkStart w:id="96" w:name="_Toc398209113"/>
      <w:bookmarkStart w:id="97" w:name="_Toc414868012"/>
      <w:r w:rsidRPr="00817507">
        <w:t>D.05.03.05B</w:t>
      </w:r>
      <w:r w:rsidRPr="00817507">
        <w:tab/>
        <w:t xml:space="preserve"> NAWIERZCHNIA Z betonu asfaltowego – W - WA WIĄŻĄCA</w:t>
      </w:r>
      <w:bookmarkEnd w:id="93"/>
      <w:bookmarkEnd w:id="94"/>
      <w:bookmarkEnd w:id="95"/>
      <w:r w:rsidRPr="00817507">
        <w:t xml:space="preserve"> </w:t>
      </w:r>
      <w:bookmarkEnd w:id="96"/>
      <w:bookmarkEnd w:id="97"/>
    </w:p>
    <w:p w:rsidR="00C942BC" w:rsidRPr="00817507" w:rsidRDefault="00C942BC" w:rsidP="003108FD">
      <w:pPr>
        <w:pStyle w:val="SSTnagowek2"/>
        <w:numPr>
          <w:ilvl w:val="1"/>
          <w:numId w:val="318"/>
        </w:numPr>
      </w:pPr>
      <w:r w:rsidRPr="00817507">
        <w:t xml:space="preserve">Wstęp. </w:t>
      </w:r>
    </w:p>
    <w:p w:rsidR="00C942BC" w:rsidRPr="00817507" w:rsidRDefault="00C942BC" w:rsidP="00C942BC">
      <w:pPr>
        <w:pStyle w:val="SSTnag3"/>
      </w:pPr>
      <w:r w:rsidRPr="00817507">
        <w:t xml:space="preserve">Przedmiot STWiORB </w:t>
      </w:r>
    </w:p>
    <w:p w:rsidR="00C942BC" w:rsidRPr="00817507" w:rsidRDefault="00C942BC" w:rsidP="00C942BC">
      <w:pPr>
        <w:pStyle w:val="sstnromalny"/>
        <w:rPr>
          <w:rFonts w:asciiTheme="minorHAnsi" w:hAnsiTheme="minorHAnsi"/>
          <w:lang w:val="pl-PL"/>
        </w:rPr>
      </w:pPr>
      <w:r w:rsidRPr="00817507">
        <w:rPr>
          <w:rFonts w:asciiTheme="minorHAnsi" w:eastAsia="Arial Unicode MS" w:hAnsiTheme="minorHAnsi"/>
        </w:rPr>
        <w:t>Przedmiotem niniejszej specyfikacji technicznej wykonania i odbioru robót są wymagania dotyczące wykonania warstwy wiążą</w:t>
      </w:r>
      <w:r>
        <w:rPr>
          <w:rFonts w:asciiTheme="minorHAnsi" w:eastAsia="Arial Unicode MS" w:hAnsiTheme="minorHAnsi"/>
        </w:rPr>
        <w:t>cej i wyrównawczej nawierzchni</w:t>
      </w:r>
      <w:r>
        <w:rPr>
          <w:rFonts w:asciiTheme="minorHAnsi" w:eastAsia="Arial Unicode MS" w:hAnsiTheme="minorHAnsi"/>
          <w:lang w:val="pl-PL"/>
        </w:rPr>
        <w:t>.</w:t>
      </w:r>
    </w:p>
    <w:p w:rsidR="00C942BC" w:rsidRPr="00817507" w:rsidRDefault="00C942BC" w:rsidP="00C942BC">
      <w:pPr>
        <w:pStyle w:val="SSTnag3"/>
      </w:pPr>
      <w:r w:rsidRPr="00817507">
        <w:t>Zakres stosowania STWiORB</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Specyfikacja techniczna wykonania i odbioru robót jest stosowana jako dokument przetargowy przy zlecaniu i realizacji robót wymienionych w punkcie 1.1 </w:t>
      </w:r>
    </w:p>
    <w:p w:rsidR="00C942BC" w:rsidRPr="00817507" w:rsidRDefault="00C942BC" w:rsidP="00C942BC">
      <w:pPr>
        <w:pStyle w:val="SSTnag3"/>
      </w:pPr>
      <w:r w:rsidRPr="00817507">
        <w:t>Zakres robót objętych STWiORB</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Ustalenia zawarte w niniejszej specyfikacji dotyczą zasad prowadzenia robót związanych z wykonaniem i odbiorem warstwy wiążącej i wyrównawczej z betonu asfaltowego wg PN-EN 13108-1 i WT-2 Nawierzchnie asfaltowe 2014 z mieszanki mineralno-asfaltowej dostarczonej od producenta. W przypadku produkcji mieszanki mineralno-asfaltowej przez Wykonawcę dla potrzeb budowy, Wykonawca zobowiązany jest prowadzić Zakładową kontrolę produkcji (ZKP) zgodnie z normą PN-EN 13108-21.</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eastAsia="Times New Roman Bold" w:hAnsiTheme="minorHAnsi"/>
        </w:rPr>
      </w:pPr>
      <w:r w:rsidRPr="00817507">
        <w:rPr>
          <w:rFonts w:asciiTheme="minorHAnsi" w:eastAsia="Arial Unicode MS" w:hAnsiTheme="minorHAnsi"/>
        </w:rPr>
        <w:t>Niniejsza STWiORB dotyczy wykonania warstwy wiążącej i wyrównawczej z betonu asfaltowego:</w:t>
      </w:r>
    </w:p>
    <w:p w:rsidR="00C942BC" w:rsidRPr="00817507" w:rsidRDefault="00C942BC" w:rsidP="003108FD">
      <w:pPr>
        <w:pStyle w:val="sstnromalny"/>
        <w:numPr>
          <w:ilvl w:val="0"/>
          <w:numId w:val="319"/>
        </w:numPr>
        <w:pBdr>
          <w:top w:val="nil"/>
          <w:left w:val="nil"/>
          <w:bottom w:val="nil"/>
          <w:right w:val="nil"/>
          <w:between w:val="nil"/>
          <w:bar w:val="nil"/>
        </w:pBdr>
        <w:rPr>
          <w:rFonts w:asciiTheme="minorHAnsi" w:hAnsiTheme="minorHAnsi"/>
        </w:rPr>
      </w:pPr>
      <w:r w:rsidRPr="00817507">
        <w:rPr>
          <w:rFonts w:asciiTheme="minorHAnsi" w:hAnsiTheme="minorHAnsi"/>
        </w:rPr>
        <w:t>warstwa wiążąca [KR</w:t>
      </w:r>
      <w:r w:rsidR="006D0EE0">
        <w:rPr>
          <w:rFonts w:asciiTheme="minorHAnsi" w:hAnsiTheme="minorHAnsi"/>
          <w:lang w:val="pl-PL"/>
        </w:rPr>
        <w:t>4</w:t>
      </w:r>
      <w:r w:rsidRPr="00817507">
        <w:rPr>
          <w:rFonts w:asciiTheme="minorHAnsi" w:hAnsiTheme="minorHAnsi"/>
        </w:rPr>
        <w:t xml:space="preserve">] – AC16W, gr. </w:t>
      </w:r>
      <w:r w:rsidR="006D0EE0">
        <w:rPr>
          <w:rFonts w:asciiTheme="minorHAnsi" w:hAnsiTheme="minorHAnsi"/>
          <w:lang w:val="pl-PL"/>
        </w:rPr>
        <w:t>6</w:t>
      </w:r>
      <w:r w:rsidRPr="00817507">
        <w:rPr>
          <w:rFonts w:asciiTheme="minorHAnsi" w:hAnsiTheme="minorHAnsi"/>
        </w:rPr>
        <w:t xml:space="preserve"> cm, asflat drogowy 50/70,</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Dopuszcza się zmianę konstrukcji nawierzchni przy akceptacji projektanta.</w:t>
      </w:r>
    </w:p>
    <w:p w:rsidR="00C942BC" w:rsidRPr="00817507" w:rsidRDefault="00C942BC" w:rsidP="00C942BC">
      <w:pPr>
        <w:pStyle w:val="SSTnag3"/>
      </w:pPr>
      <w:r w:rsidRPr="00817507">
        <w:t>Określenia podstawowe</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 xml:space="preserve">Nawierzchnia </w:t>
      </w:r>
      <w:r w:rsidRPr="00817507">
        <w:rPr>
          <w:rFonts w:asciiTheme="minorHAnsi" w:hAnsiTheme="minorHAnsi"/>
          <w:sz w:val="20"/>
        </w:rPr>
        <w:t>– konstrukcja składająca się z jednej lub kilku warstw służących do przejmowania i rozkładania obciążeń od ruchu pojazdów na podłoże.</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Warstwa wiążąca</w:t>
      </w:r>
      <w:r w:rsidRPr="00817507">
        <w:rPr>
          <w:rFonts w:asciiTheme="minorHAnsi" w:hAnsiTheme="minorHAnsi"/>
          <w:sz w:val="20"/>
        </w:rPr>
        <w:t xml:space="preserve"> – warstwa nawierzchni między warstwą ścieralną a podbudową.</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Warstwa wyrównawcza</w:t>
      </w:r>
      <w:r w:rsidRPr="00817507">
        <w:rPr>
          <w:rFonts w:asciiTheme="minorHAnsi" w:hAnsiTheme="minorHAnsi"/>
          <w:sz w:val="20"/>
        </w:rPr>
        <w:t xml:space="preserve"> – warstwa o zmiennej grubości, ułożona na istniejącej warstwie w celu uzyskania odpowiedniego profilu potrzebnego do ułożenia kolejnej warstwy.</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Mieszanka mineralno-asfaltowa –</w:t>
      </w:r>
      <w:r w:rsidRPr="00817507">
        <w:rPr>
          <w:rFonts w:asciiTheme="minorHAnsi" w:hAnsiTheme="minorHAnsi"/>
          <w:sz w:val="20"/>
        </w:rPr>
        <w:t xml:space="preserve"> mieszanka kruszyw i lepiszcza asfaltowego.</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 xml:space="preserve">Wymiar mieszanki mineralno-asfaltowej </w:t>
      </w:r>
      <w:r w:rsidRPr="00817507">
        <w:rPr>
          <w:rFonts w:asciiTheme="minorHAnsi" w:hAnsiTheme="minorHAnsi"/>
          <w:sz w:val="20"/>
        </w:rPr>
        <w:t>– określenie mieszanki mineralno-asfaltowej, wyróżniające tę mieszankę ze zbioru mieszanek tego samego typu ze względu na największy wymiar kruszywa, np. wymiar 11 lub 6.</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Beton asfaltowy</w:t>
      </w:r>
      <w:r w:rsidRPr="00817507">
        <w:rPr>
          <w:rFonts w:asciiTheme="minorHAnsi" w:hAnsiTheme="minorHAnsi"/>
          <w:sz w:val="20"/>
        </w:rPr>
        <w:t xml:space="preserve"> – mieszanka mineralno-asfaltowa, w której kruszywo o uziarnieniu ciągłym lub nieciągłym tworzy strukturę wzajemnie klinującą się.</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 xml:space="preserve">Uziarnienie </w:t>
      </w:r>
      <w:r w:rsidRPr="00817507">
        <w:rPr>
          <w:rFonts w:asciiTheme="minorHAnsi" w:hAnsiTheme="minorHAnsi"/>
          <w:sz w:val="20"/>
        </w:rPr>
        <w:t>– skład ziarnowy kruszywa, wyrażony w procentach masy ziaren przechodzących przez określony zestaw sit.</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Kategoria ruchu</w:t>
      </w:r>
      <w:r w:rsidRPr="00817507">
        <w:rPr>
          <w:rFonts w:asciiTheme="minorHAnsi" w:hAnsiTheme="minorHAnsi"/>
          <w:sz w:val="20"/>
        </w:rPr>
        <w:t xml:space="preserve"> – obciążenie drogi ruchem samochodowym, wyrażone w osiach obliczeniowych (100 kN) wg „Katalogu typowych konstrukcji nawierzchni podatnych i półsztywnych” GDDP-IBDiM.</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 xml:space="preserve">Wymiar kruszywa </w:t>
      </w:r>
      <w:r w:rsidRPr="00817507">
        <w:rPr>
          <w:rFonts w:asciiTheme="minorHAnsi" w:hAnsiTheme="minorHAnsi"/>
          <w:sz w:val="20"/>
        </w:rPr>
        <w:t>– wielkość ziaren kruszywa, określona przez dolny (d) i górny (D) wymiar sita.</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Kruszywo grube</w:t>
      </w:r>
      <w:r w:rsidRPr="00817507">
        <w:rPr>
          <w:rFonts w:asciiTheme="minorHAnsi" w:hAnsiTheme="minorHAnsi"/>
          <w:sz w:val="20"/>
        </w:rPr>
        <w:t xml:space="preserve"> – kruszywo z ziaren o wymiarze: D ≤ 45 mm oraz d &gt; 2 mm.</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Kruszywo drobne</w:t>
      </w:r>
      <w:r w:rsidRPr="00817507">
        <w:rPr>
          <w:rFonts w:asciiTheme="minorHAnsi" w:hAnsiTheme="minorHAnsi"/>
          <w:sz w:val="20"/>
        </w:rPr>
        <w:t xml:space="preserve"> – kruszywo z ziaren o wymiarze: D ≤ 2 mm, którego większa część pozostaje na sicie 0,063 mm.</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Pył</w:t>
      </w:r>
      <w:r w:rsidRPr="00817507">
        <w:rPr>
          <w:rFonts w:asciiTheme="minorHAnsi" w:hAnsiTheme="minorHAnsi"/>
          <w:sz w:val="20"/>
        </w:rPr>
        <w:t xml:space="preserve"> – kruszywo z ziaren przechodzących przez sito 0,063 mm.</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Wypełniacz</w:t>
      </w:r>
      <w:r w:rsidRPr="00817507">
        <w:rPr>
          <w:rFonts w:asciiTheme="minorHAnsi" w:hAnsiTheme="minorHAnsi"/>
          <w:sz w:val="20"/>
        </w:rPr>
        <w:t xml:space="preserve"> – kruszywo, którego większa część przechodzi przez sito 0,063 mm. (Wypełniacz mieszany – kruszywo, które składa się z wypełniacza pochodzenia mineralnego i wodorotlenku wapnia. Wypełniacz dodany – wypełniacz pochodzenia mineralnego, wyprodukowany oddzielnie).</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b/>
          <w:bCs/>
          <w:iCs/>
          <w:sz w:val="20"/>
        </w:rPr>
        <w:t>Kationowa emulsja asfaltowa</w:t>
      </w:r>
      <w:r w:rsidRPr="00817507">
        <w:rPr>
          <w:rFonts w:asciiTheme="minorHAnsi" w:hAnsiTheme="minorHAnsi"/>
          <w:sz w:val="20"/>
        </w:rPr>
        <w:t xml:space="preserve"> – emulsja, w której emulgator nadaje dodatnie ładunki cząstkom zdyspergowanego asfaltu.</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sz w:val="20"/>
        </w:rPr>
      </w:pPr>
      <w:r w:rsidRPr="00817507">
        <w:rPr>
          <w:rFonts w:asciiTheme="minorHAnsi" w:hAnsiTheme="minorHAnsi"/>
          <w:sz w:val="20"/>
        </w:rPr>
        <w:t>Pozostałe określenia podstawowe są zgodne z obowiązującymi, odpowiednimi polskimi normami i z definicjami podanymi w STWiORB DM.00.00.00 „Wymagania ogólne” pkt 1.4.</w:t>
      </w:r>
    </w:p>
    <w:p w:rsidR="00C942BC" w:rsidRPr="00817507" w:rsidRDefault="00C942BC" w:rsidP="003108FD">
      <w:pPr>
        <w:numPr>
          <w:ilvl w:val="0"/>
          <w:numId w:val="217"/>
        </w:numPr>
        <w:pBdr>
          <w:top w:val="nil"/>
          <w:left w:val="nil"/>
          <w:bottom w:val="nil"/>
          <w:right w:val="nil"/>
          <w:between w:val="nil"/>
          <w:bar w:val="nil"/>
        </w:pBdr>
        <w:tabs>
          <w:tab w:val="left" w:pos="709"/>
        </w:tabs>
        <w:jc w:val="both"/>
        <w:rPr>
          <w:rFonts w:asciiTheme="minorHAnsi" w:hAnsiTheme="minorHAnsi"/>
          <w:b/>
          <w:bCs/>
          <w:iCs/>
          <w:sz w:val="20"/>
        </w:rPr>
      </w:pPr>
      <w:r w:rsidRPr="00817507">
        <w:rPr>
          <w:rFonts w:asciiTheme="minorHAnsi" w:hAnsiTheme="minorHAnsi"/>
          <w:b/>
          <w:bCs/>
          <w:iCs/>
          <w:sz w:val="20"/>
        </w:rPr>
        <w:t>Symbole i skróty dodatkowe</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ACW</w:t>
      </w:r>
      <w:r w:rsidRPr="00817507">
        <w:rPr>
          <w:rFonts w:asciiTheme="minorHAnsi" w:hAnsiTheme="minorHAnsi"/>
        </w:rPr>
        <w:tab/>
        <w:t>– beton asfaltowy do warstwy wiążącej i wyrównawczej</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PMB</w:t>
      </w:r>
      <w:r w:rsidRPr="00817507">
        <w:rPr>
          <w:rFonts w:asciiTheme="minorHAnsi" w:hAnsiTheme="minorHAnsi"/>
        </w:rPr>
        <w:tab/>
        <w:t>– polimeroasfalt,</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D</w:t>
      </w:r>
      <w:r w:rsidRPr="00817507">
        <w:rPr>
          <w:rFonts w:asciiTheme="minorHAnsi" w:hAnsiTheme="minorHAnsi"/>
        </w:rPr>
        <w:tab/>
        <w:t>– górny wymiar sita (przy określaniu wielkości ziaren kruszywa),</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d</w:t>
      </w:r>
      <w:r w:rsidRPr="00817507">
        <w:rPr>
          <w:rFonts w:asciiTheme="minorHAnsi" w:hAnsiTheme="minorHAnsi"/>
        </w:rPr>
        <w:tab/>
        <w:t>– dolny wymiar sita (przy określaniu wielkości ziaren kruszywa),</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C</w:t>
      </w:r>
      <w:r w:rsidRPr="00817507">
        <w:rPr>
          <w:rFonts w:asciiTheme="minorHAnsi" w:hAnsiTheme="minorHAnsi"/>
        </w:rPr>
        <w:tab/>
        <w:t>– kationowa emulsja asfaltowa,</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NPD</w:t>
      </w:r>
      <w:r w:rsidRPr="00817507">
        <w:rPr>
          <w:rFonts w:asciiTheme="minorHAnsi" w:hAnsiTheme="minorHAnsi"/>
        </w:rPr>
        <w:tab/>
        <w:t>– właściwość użytkowa nie określana (ang. No Performance Determined; producent może jej nie określać),</w:t>
      </w:r>
    </w:p>
    <w:p w:rsidR="00C942BC" w:rsidRPr="00817507" w:rsidRDefault="00C942BC" w:rsidP="00C942BC">
      <w:pPr>
        <w:pStyle w:val="sstnromalny"/>
        <w:ind w:left="1701" w:hanging="992"/>
        <w:rPr>
          <w:rFonts w:asciiTheme="minorHAnsi" w:hAnsiTheme="minorHAnsi"/>
        </w:rPr>
      </w:pPr>
      <w:r w:rsidRPr="00817507">
        <w:rPr>
          <w:rFonts w:asciiTheme="minorHAnsi" w:hAnsiTheme="minorHAnsi"/>
        </w:rPr>
        <w:t>TBR</w:t>
      </w:r>
      <w:r w:rsidRPr="00817507">
        <w:rPr>
          <w:rFonts w:asciiTheme="minorHAnsi" w:hAnsiTheme="minorHAnsi"/>
        </w:rPr>
        <w:tab/>
        <w:t>– do zadeklarowania (ang. To Be Reported; producent może dostarczyć odpowiednie informacje, jednak nie jest do tego zobowiązany),</w:t>
      </w:r>
    </w:p>
    <w:p w:rsidR="00C942BC" w:rsidRPr="00817507" w:rsidRDefault="00C942BC" w:rsidP="00C942BC">
      <w:pPr>
        <w:pStyle w:val="SSTnag3"/>
      </w:pPr>
      <w:r w:rsidRPr="00817507">
        <w:t>Ogólne wymagania dotyczące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lastRenderedPageBreak/>
        <w:t>Ogólne wymagania dotyczące robót podano w STWiORB DM.00.00.00 „Wymagania ogólne” pkt 1.5.</w:t>
      </w:r>
    </w:p>
    <w:p w:rsidR="00C942BC" w:rsidRPr="00817507" w:rsidRDefault="00C942BC" w:rsidP="00C942BC">
      <w:pPr>
        <w:pStyle w:val="SSTnagowek2"/>
      </w:pPr>
      <w:r w:rsidRPr="00817507">
        <w:t>MATERIAŁY</w:t>
      </w:r>
    </w:p>
    <w:p w:rsidR="00C942BC" w:rsidRPr="00817507" w:rsidRDefault="00C942BC" w:rsidP="00C942BC">
      <w:pPr>
        <w:pStyle w:val="SSTnag3"/>
      </w:pPr>
      <w:r w:rsidRPr="00817507">
        <w:t>Ogólne wymagania dotyczące materiałów</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wymagania dotyczące materiałów, ich pozyskiwania i składowania, podano w STWiORB DM.00.00.00 „Wymagania ogólne” pkt 2.</w:t>
      </w:r>
    </w:p>
    <w:p w:rsidR="00C942BC" w:rsidRPr="00817507" w:rsidRDefault="00C942BC" w:rsidP="00C942BC">
      <w:pPr>
        <w:pStyle w:val="SSTnag3"/>
      </w:pPr>
      <w:r w:rsidRPr="00817507">
        <w:t>Lepiszcza asfaltowe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Należy stosować asfalt drogowy 50/70 wg PN-EN 12591:2010.</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Asfalty drogowe powinny spełniać wymagania podane w tablicy 1. </w:t>
      </w:r>
    </w:p>
    <w:p w:rsidR="00C942BC" w:rsidRPr="00817507" w:rsidRDefault="00C942BC" w:rsidP="00C942BC">
      <w:pPr>
        <w:pStyle w:val="sstnromalny"/>
        <w:rPr>
          <w:rFonts w:asciiTheme="minorHAnsi" w:eastAsia="Arial Unicode MS" w:hAnsiTheme="minorHAnsi"/>
        </w:rPr>
      </w:pP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Tablica 1. Wymagania wobec asfaltów drogowych wg PN-EN 12591:2010</w:t>
      </w:r>
    </w:p>
    <w:p w:rsidR="00C942BC" w:rsidRPr="00817507" w:rsidRDefault="00C942BC" w:rsidP="00C942BC">
      <w:pPr>
        <w:pStyle w:val="sstnromalny"/>
        <w:rPr>
          <w:rFonts w:asciiTheme="minorHAnsi" w:hAnsiTheme="minorHAnsi"/>
        </w:rPr>
      </w:pPr>
    </w:p>
    <w:tbl>
      <w:tblPr>
        <w:tblW w:w="96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4438"/>
        <w:gridCol w:w="851"/>
        <w:gridCol w:w="1983"/>
        <w:gridCol w:w="1876"/>
      </w:tblGrid>
      <w:tr w:rsidR="00C942BC" w:rsidRPr="00817507" w:rsidTr="00775083">
        <w:trPr>
          <w:trHeight w:val="260"/>
          <w:jc w:val="center"/>
        </w:trPr>
        <w:tc>
          <w:tcPr>
            <w:tcW w:w="5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Lp.</w:t>
            </w:r>
          </w:p>
        </w:tc>
        <w:tc>
          <w:tcPr>
            <w:tcW w:w="528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Właściwości</w:t>
            </w:r>
          </w:p>
        </w:tc>
        <w:tc>
          <w:tcPr>
            <w:tcW w:w="198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Metoda</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badania</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Rodzaj asfaltu</w:t>
            </w:r>
          </w:p>
        </w:tc>
      </w:tr>
      <w:tr w:rsidR="00C942BC" w:rsidRPr="00817507" w:rsidTr="00775083">
        <w:trPr>
          <w:trHeight w:val="260"/>
          <w:jc w:val="center"/>
        </w:trPr>
        <w:tc>
          <w:tcPr>
            <w:tcW w:w="534"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5289"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1983"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50/70</w:t>
            </w:r>
          </w:p>
        </w:tc>
      </w:tr>
      <w:tr w:rsidR="00C942BC" w:rsidRPr="00817507" w:rsidTr="00775083">
        <w:trPr>
          <w:trHeight w:val="232"/>
          <w:jc w:val="center"/>
        </w:trPr>
        <w:tc>
          <w:tcPr>
            <w:tcW w:w="9682" w:type="dxa"/>
            <w:gridSpan w:val="5"/>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WŁAŚCIWOŚCI   OBLIGATORYJNE</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Penetracja w 25°C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0,1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1426:2009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50÷70</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Temperatura mięknienia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46÷54</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3</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Temperatura zapłonu,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22592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230</w:t>
            </w:r>
          </w:p>
        </w:tc>
      </w:tr>
      <w:tr w:rsidR="00C942BC" w:rsidRPr="00817507" w:rsidTr="00775083">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Zawartość składników rozpuszczalnych,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12592:2009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99</w:t>
            </w:r>
          </w:p>
        </w:tc>
      </w:tr>
      <w:tr w:rsidR="00C942BC" w:rsidRPr="00817507" w:rsidTr="00775083">
        <w:trPr>
          <w:trHeight w:val="45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Zmiana masy po starzeniu (ubytek lub przyrost),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m/m</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12607-1:2009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0,5</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6</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Pozostała penetracja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1426:2009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50</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7</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Temperatura mięknienia po starzeniu, nie mniej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48</w:t>
            </w:r>
          </w:p>
        </w:tc>
      </w:tr>
      <w:tr w:rsidR="00C942BC" w:rsidRPr="00817507" w:rsidTr="00775083">
        <w:trPr>
          <w:trHeight w:val="232"/>
          <w:jc w:val="center"/>
        </w:trPr>
        <w:tc>
          <w:tcPr>
            <w:tcW w:w="9682" w:type="dxa"/>
            <w:gridSpan w:val="5"/>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WŁAŚCIWOŚCI   SPECJALNE   KRAJOWE</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8</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Zawartość parafiny,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12606-1:2009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2,2</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Wzrost temp. mięknienia po starzeniu,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1427:2013-12</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w:t>
            </w:r>
          </w:p>
        </w:tc>
      </w:tr>
      <w:tr w:rsidR="00C942BC" w:rsidRPr="00817507" w:rsidTr="00775083">
        <w:trPr>
          <w:trHeight w:val="232"/>
          <w:jc w:val="center"/>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10</w:t>
            </w:r>
          </w:p>
        </w:tc>
        <w:tc>
          <w:tcPr>
            <w:tcW w:w="44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Temperatura łamliwości Fraassa, nie więcej niż</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12593:2009</w:t>
            </w:r>
          </w:p>
        </w:tc>
        <w:tc>
          <w:tcPr>
            <w:tcW w:w="1875"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-8</w:t>
            </w:r>
          </w:p>
        </w:tc>
      </w:tr>
    </w:tbl>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Składowanie asfaltu drogowego powinno się odbywać w zbiornikach, wykluczających zanieczyszczenie asfaltu i wyposażonych w system grzewczy pośredni (bez kontaktu asfaltu z przewodami grzewczymi).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Zbiornik roboczy otaczarki powinien być izolowany termicznie, posiadać automatyczny system grzewczy z tolerancją ± 5°C oraz układ cyrkulacji asfaltu.</w:t>
      </w:r>
    </w:p>
    <w:p w:rsidR="00C942BC" w:rsidRPr="00817507" w:rsidRDefault="00C942BC" w:rsidP="00C942BC">
      <w:pPr>
        <w:pStyle w:val="SSTnag3"/>
      </w:pPr>
      <w:r w:rsidRPr="00817507">
        <w:t xml:space="preserve">Kruszywo </w:t>
      </w:r>
    </w:p>
    <w:p w:rsidR="00C942BC" w:rsidRPr="00817507"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Do warstwy wiążącej i wyrównawczej z betonu asfaltowego należy stosować kruszywo według PN-EN 13043:2013 i WT-1 Kruszywa 2014, obejmujące kruszywo grube, kruszywo drobne  i wypełniacz. Kruszywa powinny spełniać wymagania podane w WT-1 Kruszywa 2014 tablice 8-11.</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942BC" w:rsidRPr="00817507" w:rsidRDefault="00C942BC" w:rsidP="00C942BC">
      <w:pPr>
        <w:pStyle w:val="SSTnag3"/>
      </w:pPr>
      <w:r w:rsidRPr="00817507">
        <w:t>Środek adhezyjny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12697-11:2012, metoda C wynosiła co najmniej 80%.</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Składowanie środka adhezyjnego jest dozwolone tylko w oryginalnych opakowaniach producenta.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Zastosowanie dodatków powinno wynikać ze specyfikacji materiałowych opartych na potwierdzonych pozytywnych zastosowaniach w nawierzchniach asfaltowych.</w:t>
      </w:r>
    </w:p>
    <w:p w:rsidR="00C942BC" w:rsidRPr="00817507" w:rsidRDefault="00C942BC" w:rsidP="00C942BC">
      <w:pPr>
        <w:pStyle w:val="SSTnag3"/>
      </w:pPr>
      <w:r w:rsidRPr="00817507">
        <w:t>Materiały do uszczelnienia połączeń i krawędzi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a)    materiały termoplastyczne, jak taśmy asfaltowe, pasty itp. według norm lub aprobat technicznych,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b)    emulsję asfaltową według PN-EN 13808:2013-10 lub inne lepiszcza według norm lub aprobat technicznych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Grubość materiału termoplastycznego do spoiny powinna wynosić:</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nie mniej niż 10 mm przy grubości warstwy technologicznej do 2,5 cm,</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nie mniej niż 15 mm przy grubości warstwy technologicznej większej niż 2,5 cm.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Składowanie materiałów termoplastycznych jest dozwolone tylko w oryginalnych opakowaniach producenta, w warunkach określonych w aprobacie technicznej.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uszczelnienia krawędzi należy stosować asfalt drogowy wg PN-EN 12591:2010, lub zastosowany we wbudowywanej mieszance asfaltowej lub asfalt modyfikowany polimerami wg PN-EN 14023:2011 „metodą na gorąco”. Dopuszcza się inne rodzaje lepiszcza wg norm lub aprobat technicznych.</w:t>
      </w:r>
    </w:p>
    <w:p w:rsidR="00C942BC" w:rsidRPr="00817507" w:rsidRDefault="00C942BC" w:rsidP="00C942BC">
      <w:pPr>
        <w:pStyle w:val="SSTnagowek2"/>
      </w:pPr>
      <w:r w:rsidRPr="00817507">
        <w:t>SPRZĘT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wymagania dotyczące sprzętu podano w STWiORB  DM.00.00.00 „Wymagania ogólne” pkt 3.</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Przy wykonywaniu robót Wykonawca w zależności od potrzeb, powinien wykazać się możliwością korzystania ze sprzętu dostosowanego do przyjętej metody robót, jak:</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 xml:space="preserve">wytwórnia (otaczarka) o mieszaniu cyklicznym lub ciągłym, z automatycznym komputerowym sterowaniem produkcji, do wytwarzania mieszanek mineralno-asfaltowych, </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układarka gąsienicowa, z elektronicznym sterowaniem równości układanej warstwy,</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skrapiarka,</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 xml:space="preserve">walce stalowe gładkie, </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walce ogumione</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lastRenderedPageBreak/>
        <w:t>szczotki mechaniczne i/lub inne urządzenia czyszczące,</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samochody samowyładowcze z przykryciem brezentowym lub termosami,</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sprzęt drobny.</w:t>
      </w:r>
    </w:p>
    <w:p w:rsidR="00C942BC" w:rsidRPr="00817507" w:rsidRDefault="00C942BC" w:rsidP="00C942BC">
      <w:pPr>
        <w:pStyle w:val="SSTnagowek2"/>
      </w:pPr>
      <w:r w:rsidRPr="00817507">
        <w:t>TRANSPORT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Ogólne wymagania dotyczące transportu podano w STWiORB DM.00.00.00 „Wymagania ogólne” pkt 4.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Asfalt należy przewozić w cysternach kolejowych lub samochodach izolowanych i zaopatrzonych w urządzenia umożliwiające pośrednie ogrzewanie oraz w zawory spustowe.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Kruszywa można przewozić dowolnymi środkami transportu, w warunkach zabezpieczających je przed zanieczyszczeniem, zmieszaniem z innymi materiałami i nadmiernym zawilgoceniem.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 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 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C942BC" w:rsidRPr="00817507" w:rsidRDefault="00C942BC" w:rsidP="00C942BC">
      <w:pPr>
        <w:pStyle w:val="SSTnagowek2"/>
      </w:pPr>
      <w:r w:rsidRPr="00817507">
        <w:t>WYKONANIE ROBÓT</w:t>
      </w:r>
    </w:p>
    <w:p w:rsidR="00C942BC" w:rsidRPr="00817507" w:rsidRDefault="00C942BC" w:rsidP="00C942BC">
      <w:pPr>
        <w:pStyle w:val="SSTnag3"/>
      </w:pPr>
      <w:r w:rsidRPr="00817507">
        <w:t>Ogólne zasady wykonania robót</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Ogólne zasady wykonania robót podano w STWiORB DM.00.00.00 „Wymagania ogólne” pkt 5.</w:t>
      </w:r>
    </w:p>
    <w:p w:rsidR="00C942BC" w:rsidRPr="00817507" w:rsidRDefault="00C942BC" w:rsidP="00C942BC">
      <w:pPr>
        <w:pStyle w:val="SSTnag3"/>
      </w:pPr>
      <w:r w:rsidRPr="00817507">
        <w:t>Projektowanie mieszanki mineralno-asfaltowej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Przynajmniej 3 tygodnie przed przystąpieniem do robót Wykonawca dostarczy Inżynierowi do akceptacji projekt składu mieszanki mineralno-asfaltowej (AC16W).</w:t>
      </w:r>
    </w:p>
    <w:p w:rsidR="00C942BC" w:rsidRPr="00817507" w:rsidRDefault="00C942BC" w:rsidP="00C942BC">
      <w:pPr>
        <w:pStyle w:val="sstnromalny"/>
        <w:rPr>
          <w:rFonts w:asciiTheme="minorHAnsi" w:eastAsia="Times New Roman Bold" w:hAnsiTheme="minorHAnsi"/>
        </w:rPr>
      </w:pPr>
      <w:r w:rsidRPr="00817507">
        <w:rPr>
          <w:rFonts w:asciiTheme="minorHAnsi" w:hAnsiTheme="minorHAnsi"/>
        </w:rPr>
        <w:t>Zabrania się rozpoczęcia robot bez aktualnej i zatwierdzonej Inżyniera recepty!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Uziarnienie mieszanki mineralnej oraz minimalna zawartość lepiszcza podane są w tablicach 2.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Wymagane właściwości mieszanki mineralno-asfaltowej podane są w tablicy 3.</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2.    Uziarnienie mieszanki mineralnej oraz zawartość lepiszcza do betonu asfaltowego do warstwy wiążącej i wyrównawczej [KR</w:t>
      </w:r>
      <w:r w:rsidR="006D0EE0">
        <w:rPr>
          <w:rFonts w:asciiTheme="minorHAnsi" w:eastAsia="Arial Unicode MS" w:hAnsiTheme="minorHAnsi"/>
          <w:lang w:val="pl-PL"/>
        </w:rPr>
        <w:t>4</w:t>
      </w:r>
      <w:r w:rsidRPr="00817507">
        <w:rPr>
          <w:rFonts w:asciiTheme="minorHAnsi" w:eastAsia="Arial Unicode MS" w:hAnsiTheme="minorHAnsi"/>
        </w:rPr>
        <w:t>].</w:t>
      </w:r>
    </w:p>
    <w:p w:rsidR="00C942BC" w:rsidRPr="00817507" w:rsidRDefault="00C942BC" w:rsidP="00C942BC">
      <w:pPr>
        <w:pStyle w:val="sstnromalny"/>
        <w:rPr>
          <w:rFonts w:asciiTheme="minorHAnsi" w:hAnsiTheme="minorHAnsi"/>
        </w:rPr>
      </w:pPr>
    </w:p>
    <w:tbl>
      <w:tblPr>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598"/>
        <w:gridCol w:w="3062"/>
        <w:gridCol w:w="2971"/>
      </w:tblGrid>
      <w:tr w:rsidR="00C942BC" w:rsidRPr="00817507" w:rsidTr="00775083">
        <w:trPr>
          <w:trHeight w:val="260"/>
          <w:jc w:val="center"/>
        </w:trPr>
        <w:tc>
          <w:tcPr>
            <w:tcW w:w="3598"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Właściwość</w:t>
            </w:r>
          </w:p>
        </w:tc>
        <w:tc>
          <w:tcPr>
            <w:tcW w:w="60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Przesiew,   [% (m/m)]</w:t>
            </w:r>
          </w:p>
        </w:tc>
      </w:tr>
      <w:tr w:rsidR="00C942BC" w:rsidRPr="00817507" w:rsidTr="00775083">
        <w:trPr>
          <w:trHeight w:val="260"/>
          <w:jc w:val="center"/>
        </w:trPr>
        <w:tc>
          <w:tcPr>
            <w:tcW w:w="3598"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60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AC16W</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Wymiar sita #, [mm]</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od</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od</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22,4</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100</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16</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90</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100</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11,2</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70</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90</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8</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55</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80</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2</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25</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50</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0,125</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12</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0,063</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4,0</w:t>
            </w:r>
          </w:p>
        </w:tc>
        <w:tc>
          <w:tcPr>
            <w:tcW w:w="29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10,0</w:t>
            </w:r>
          </w:p>
        </w:tc>
      </w:tr>
      <w:tr w:rsidR="00C942BC" w:rsidRPr="00817507" w:rsidTr="00775083">
        <w:trPr>
          <w:trHeight w:val="232"/>
          <w:jc w:val="center"/>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Zawartość lepiszcza, minimum*)</w:t>
            </w:r>
          </w:p>
        </w:tc>
        <w:tc>
          <w:tcPr>
            <w:tcW w:w="60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B</w:t>
            </w:r>
            <w:r w:rsidRPr="00817507">
              <w:rPr>
                <w:rFonts w:asciiTheme="minorHAnsi" w:hAnsiTheme="minorHAnsi"/>
                <w:iCs/>
                <w:szCs w:val="24"/>
                <w:vertAlign w:val="subscript"/>
              </w:rPr>
              <w:t>min4,6</w:t>
            </w:r>
          </w:p>
        </w:tc>
      </w:tr>
    </w:tbl>
    <w:p w:rsidR="00C942BC" w:rsidRPr="00817507" w:rsidRDefault="00C942BC" w:rsidP="00C942BC">
      <w:pPr>
        <w:pStyle w:val="sstnromalny"/>
        <w:ind w:firstLine="0"/>
        <w:rPr>
          <w:rFonts w:asciiTheme="minorHAnsi" w:hAnsiTheme="minorHAnsi"/>
          <w:iCs/>
        </w:rPr>
      </w:pPr>
      <w:r w:rsidRPr="00817507">
        <w:rPr>
          <w:rFonts w:asciiTheme="minorHAnsi" w:hAnsiTheme="minorHAnsi"/>
          <w:iCs/>
        </w:rPr>
        <w:t>*) Minimalna zawartość lepiszcza jest określona przy założonej gęstości mieszanki mineralnej 2,650 Mg/m</w:t>
      </w:r>
      <w:r w:rsidRPr="00817507">
        <w:rPr>
          <w:rFonts w:asciiTheme="minorHAnsi" w:hAnsiTheme="minorHAnsi"/>
          <w:iCs/>
          <w:vertAlign w:val="superscript"/>
        </w:rPr>
        <w:t>3</w:t>
      </w:r>
      <w:r w:rsidRPr="00817507">
        <w:rPr>
          <w:rFonts w:asciiTheme="minorHAnsi" w:hAnsiTheme="minorHAnsi"/>
          <w:iCs/>
        </w:rPr>
        <w:t>. Jeżeli stosowana mieszanka mineralna ma inną gęstość (ρ</w:t>
      </w:r>
      <w:r w:rsidRPr="00817507">
        <w:rPr>
          <w:rFonts w:asciiTheme="minorHAnsi" w:hAnsiTheme="minorHAnsi"/>
          <w:iCs/>
          <w:vertAlign w:val="subscript"/>
        </w:rPr>
        <w:t>α</w:t>
      </w:r>
      <w:r w:rsidRPr="00817507">
        <w:rPr>
          <w:rFonts w:asciiTheme="minorHAnsi" w:hAnsiTheme="minorHAnsi"/>
          <w:iCs/>
        </w:rPr>
        <w:t>), to do wyznaczenia minimalnej zawartości lepiszcza podaną wartość należy pomnożyć przez współczynnik</w:t>
      </w:r>
      <w:r w:rsidRPr="00817507">
        <w:rPr>
          <w:rFonts w:asciiTheme="minorHAnsi" w:hAnsiTheme="minorHAnsi"/>
          <w:noProof/>
          <w:lang w:val="pl-PL" w:eastAsia="pl-PL"/>
        </w:rPr>
        <w:drawing>
          <wp:inline distT="0" distB="0" distL="0" distR="0">
            <wp:extent cx="152400" cy="1371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7160"/>
                    </a:xfrm>
                    <a:prstGeom prst="rect">
                      <a:avLst/>
                    </a:prstGeom>
                    <a:noFill/>
                    <a:ln>
                      <a:noFill/>
                    </a:ln>
                  </pic:spPr>
                </pic:pic>
              </a:graphicData>
            </a:graphic>
          </wp:inline>
        </w:drawing>
      </w:r>
      <w:r w:rsidRPr="00817507">
        <w:rPr>
          <w:rFonts w:asciiTheme="minorHAnsi" w:hAnsiTheme="minorHAnsi"/>
          <w:iCs/>
        </w:rPr>
        <w:t>według równania:</w:t>
      </w:r>
    </w:p>
    <w:p w:rsidR="00C942BC" w:rsidRPr="00817507" w:rsidRDefault="00C942BC" w:rsidP="00C942BC">
      <w:pPr>
        <w:pStyle w:val="sstnromalny"/>
        <w:jc w:val="center"/>
        <w:rPr>
          <w:rFonts w:asciiTheme="minorHAnsi" w:hAnsiTheme="minorHAnsi"/>
          <w:iCs/>
        </w:rPr>
      </w:pPr>
    </w:p>
    <w:tbl>
      <w:tblPr>
        <w:tblW w:w="14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67"/>
        <w:gridCol w:w="850"/>
      </w:tblGrid>
      <w:tr w:rsidR="00C942BC" w:rsidRPr="00817507" w:rsidTr="00775083">
        <w:trPr>
          <w:trHeight w:val="245"/>
          <w:jc w:val="center"/>
        </w:trPr>
        <w:tc>
          <w:tcPr>
            <w:tcW w:w="567" w:type="dxa"/>
            <w:vMerge w:val="restart"/>
            <w:tcBorders>
              <w:top w:val="nil"/>
              <w:left w:val="nil"/>
              <w:bottom w:val="nil"/>
              <w:right w:val="nil"/>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 w:val="24"/>
                <w:szCs w:val="24"/>
              </w:rPr>
              <w:t>α=</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szCs w:val="24"/>
              </w:rPr>
              <w:t>2,650</w:t>
            </w:r>
          </w:p>
        </w:tc>
      </w:tr>
      <w:tr w:rsidR="00C942BC" w:rsidRPr="00817507" w:rsidTr="00775083">
        <w:trPr>
          <w:trHeight w:val="245"/>
          <w:jc w:val="center"/>
        </w:trPr>
        <w:tc>
          <w:tcPr>
            <w:tcW w:w="567" w:type="dxa"/>
            <w:vMerge/>
            <w:tcBorders>
              <w:top w:val="nil"/>
              <w:left w:val="nil"/>
              <w:bottom w:val="nil"/>
              <w:right w:val="nil"/>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w:t>
            </w:r>
            <w:r w:rsidRPr="00817507">
              <w:rPr>
                <w:rFonts w:asciiTheme="minorHAnsi" w:hAnsiTheme="minorHAnsi"/>
                <w:iCs/>
                <w:szCs w:val="24"/>
                <w:vertAlign w:val="subscript"/>
              </w:rPr>
              <w:t>α</w:t>
            </w:r>
          </w:p>
        </w:tc>
      </w:tr>
    </w:tbl>
    <w:p w:rsidR="00C942BC" w:rsidRPr="00817507" w:rsidRDefault="00C942BC" w:rsidP="00C942BC">
      <w:pPr>
        <w:pStyle w:val="sstnromalny"/>
        <w:jc w:val="center"/>
        <w:rPr>
          <w:rFonts w:asciiTheme="minorHAnsi" w:hAnsiTheme="minorHAnsi"/>
          <w:iCs/>
        </w:rPr>
      </w:pPr>
    </w:p>
    <w:p w:rsidR="00C942BC" w:rsidRPr="00817507" w:rsidRDefault="00C942BC" w:rsidP="00C942BC">
      <w:pPr>
        <w:pStyle w:val="sstnromalny"/>
        <w:rPr>
          <w:rFonts w:asciiTheme="minorHAnsi" w:hAnsiTheme="minorHAnsi"/>
          <w:vertAlign w:val="subscript"/>
        </w:rPr>
      </w:pPr>
      <w:r w:rsidRPr="00817507">
        <w:rPr>
          <w:rFonts w:asciiTheme="minorHAnsi" w:eastAsia="Arial Unicode MS" w:hAnsiTheme="minorHAnsi"/>
        </w:rPr>
        <w:t>Gęstość mieszanki kruszyw wyznaczamy ze wzoru P</w:t>
      </w:r>
      <w:r w:rsidRPr="00817507">
        <w:rPr>
          <w:rFonts w:asciiTheme="minorHAnsi" w:eastAsia="Arial Unicode MS" w:hAnsiTheme="minorHAnsi"/>
          <w:vertAlign w:val="subscript"/>
        </w:rPr>
        <w:t>α</w:t>
      </w:r>
    </w:p>
    <w:p w:rsidR="00C942BC" w:rsidRPr="00817507" w:rsidRDefault="00C942BC" w:rsidP="00C942BC">
      <w:pPr>
        <w:pStyle w:val="sstnromalny"/>
        <w:rPr>
          <w:rFonts w:asciiTheme="minorHAnsi" w:hAnsiTheme="minorHAnsi"/>
          <w:vertAlign w:val="subscript"/>
        </w:rPr>
      </w:pPr>
    </w:p>
    <w:tbl>
      <w:tblPr>
        <w:tblW w:w="2164" w:type="dxa"/>
        <w:tblInd w:w="36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993"/>
        <w:gridCol w:w="1171"/>
      </w:tblGrid>
      <w:tr w:rsidR="00C942BC" w:rsidRPr="00817507" w:rsidTr="00775083">
        <w:trPr>
          <w:trHeight w:val="245"/>
        </w:trPr>
        <w:tc>
          <w:tcPr>
            <w:tcW w:w="993" w:type="dxa"/>
            <w:vMerge w:val="restart"/>
            <w:tcBorders>
              <w:top w:val="nil"/>
              <w:left w:val="nil"/>
              <w:bottom w:val="nil"/>
              <w:right w:val="nil"/>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szCs w:val="24"/>
              </w:rPr>
              <w:t>P</w:t>
            </w:r>
            <w:r w:rsidRPr="00817507">
              <w:rPr>
                <w:rFonts w:asciiTheme="minorHAnsi" w:hAnsiTheme="minorHAnsi"/>
                <w:szCs w:val="24"/>
                <w:vertAlign w:val="subscript"/>
              </w:rPr>
              <w:t>α</w:t>
            </w:r>
            <w:r w:rsidRPr="00817507">
              <w:rPr>
                <w:rFonts w:asciiTheme="minorHAnsi" w:hAnsiTheme="minorHAnsi"/>
                <w:szCs w:val="24"/>
              </w:rPr>
              <w:t>=</w:t>
            </w:r>
          </w:p>
        </w:tc>
        <w:tc>
          <w:tcPr>
            <w:tcW w:w="1171" w:type="dxa"/>
            <w:tcBorders>
              <w:top w:val="nil"/>
              <w:left w:val="nil"/>
              <w:bottom w:val="single" w:sz="4" w:space="0" w:color="000000"/>
              <w:right w:val="nil"/>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rPr>
                <w:rFonts w:asciiTheme="minorHAnsi" w:hAnsiTheme="minorHAnsi"/>
                <w:szCs w:val="24"/>
              </w:rPr>
            </w:pPr>
            <w:r w:rsidRPr="00817507">
              <w:rPr>
                <w:rFonts w:asciiTheme="minorHAnsi" w:hAnsiTheme="minorHAnsi"/>
                <w:szCs w:val="24"/>
              </w:rPr>
              <w:t>P</w:t>
            </w:r>
            <w:r w:rsidRPr="00817507">
              <w:rPr>
                <w:rFonts w:asciiTheme="minorHAnsi" w:hAnsiTheme="minorHAnsi"/>
                <w:szCs w:val="24"/>
                <w:vertAlign w:val="subscript"/>
              </w:rPr>
              <w:t>1</w:t>
            </w:r>
            <w:r w:rsidRPr="00817507">
              <w:rPr>
                <w:rFonts w:asciiTheme="minorHAnsi" w:hAnsiTheme="minorHAnsi"/>
                <w:szCs w:val="24"/>
              </w:rPr>
              <w:t>+P</w:t>
            </w:r>
            <w:r w:rsidRPr="00817507">
              <w:rPr>
                <w:rFonts w:asciiTheme="minorHAnsi" w:hAnsiTheme="minorHAnsi"/>
                <w:szCs w:val="24"/>
                <w:vertAlign w:val="subscript"/>
              </w:rPr>
              <w:t>2</w:t>
            </w:r>
            <w:r w:rsidRPr="00817507">
              <w:rPr>
                <w:rFonts w:asciiTheme="minorHAnsi" w:hAnsiTheme="minorHAnsi"/>
                <w:szCs w:val="24"/>
              </w:rPr>
              <w:t>+…P</w:t>
            </w:r>
            <w:r w:rsidRPr="00817507">
              <w:rPr>
                <w:rFonts w:asciiTheme="minorHAnsi" w:hAnsiTheme="minorHAnsi"/>
                <w:szCs w:val="24"/>
                <w:vertAlign w:val="subscript"/>
              </w:rPr>
              <w:t>n</w:t>
            </w:r>
          </w:p>
        </w:tc>
      </w:tr>
      <w:tr w:rsidR="00C942BC" w:rsidRPr="00817507" w:rsidTr="00775083">
        <w:trPr>
          <w:trHeight w:val="250"/>
        </w:trPr>
        <w:tc>
          <w:tcPr>
            <w:tcW w:w="993" w:type="dxa"/>
            <w:vMerge/>
            <w:tcBorders>
              <w:top w:val="nil"/>
              <w:left w:val="nil"/>
              <w:bottom w:val="nil"/>
              <w:right w:val="nil"/>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11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rPr>
                <w:rFonts w:asciiTheme="minorHAnsi" w:hAnsiTheme="minorHAnsi"/>
                <w:szCs w:val="24"/>
              </w:rPr>
            </w:pPr>
            <w:r w:rsidRPr="00817507">
              <w:rPr>
                <w:rFonts w:asciiTheme="minorHAnsi" w:hAnsiTheme="minorHAnsi"/>
                <w:szCs w:val="24"/>
              </w:rPr>
              <w:t>P</w:t>
            </w:r>
            <w:r w:rsidRPr="00817507">
              <w:rPr>
                <w:rFonts w:asciiTheme="minorHAnsi" w:hAnsiTheme="minorHAnsi"/>
                <w:szCs w:val="24"/>
                <w:vertAlign w:val="subscript"/>
              </w:rPr>
              <w:t>1</w:t>
            </w:r>
            <w:r w:rsidRPr="00817507">
              <w:rPr>
                <w:rFonts w:asciiTheme="minorHAnsi" w:hAnsiTheme="minorHAnsi"/>
                <w:szCs w:val="24"/>
              </w:rPr>
              <w:t>+P</w:t>
            </w:r>
            <w:r w:rsidRPr="00817507">
              <w:rPr>
                <w:rFonts w:asciiTheme="minorHAnsi" w:hAnsiTheme="minorHAnsi"/>
                <w:szCs w:val="24"/>
                <w:vertAlign w:val="subscript"/>
              </w:rPr>
              <w:t>2</w:t>
            </w:r>
            <w:r w:rsidRPr="00817507">
              <w:rPr>
                <w:rFonts w:asciiTheme="minorHAnsi" w:hAnsiTheme="minorHAnsi"/>
                <w:szCs w:val="24"/>
              </w:rPr>
              <w:t>+…P</w:t>
            </w:r>
            <w:r w:rsidRPr="00817507">
              <w:rPr>
                <w:rFonts w:asciiTheme="minorHAnsi" w:hAnsiTheme="minorHAnsi"/>
                <w:szCs w:val="24"/>
                <w:vertAlign w:val="subscript"/>
              </w:rPr>
              <w:t>n</w:t>
            </w:r>
          </w:p>
        </w:tc>
      </w:tr>
      <w:tr w:rsidR="00C942BC" w:rsidRPr="00817507" w:rsidTr="00775083">
        <w:trPr>
          <w:trHeight w:val="245"/>
        </w:trPr>
        <w:tc>
          <w:tcPr>
            <w:tcW w:w="993" w:type="dxa"/>
            <w:tcBorders>
              <w:top w:val="nil"/>
              <w:left w:val="nil"/>
              <w:bottom w:val="nil"/>
              <w:right w:val="nil"/>
            </w:tcBorders>
            <w:shd w:val="clear" w:color="auto" w:fill="auto"/>
            <w:tcMar>
              <w:top w:w="80" w:type="dxa"/>
              <w:left w:w="80" w:type="dxa"/>
              <w:bottom w:w="80" w:type="dxa"/>
              <w:right w:w="80" w:type="dxa"/>
            </w:tcMar>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1171" w:type="dxa"/>
            <w:tcBorders>
              <w:top w:val="single" w:sz="4" w:space="0" w:color="000000"/>
              <w:left w:val="nil"/>
              <w:bottom w:val="nil"/>
              <w:right w:val="nil"/>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rPr>
                <w:rFonts w:asciiTheme="minorHAnsi" w:hAnsiTheme="minorHAnsi"/>
                <w:szCs w:val="24"/>
              </w:rPr>
            </w:pPr>
            <w:r w:rsidRPr="00817507">
              <w:rPr>
                <w:rFonts w:asciiTheme="minorHAnsi" w:hAnsiTheme="minorHAnsi"/>
                <w:szCs w:val="24"/>
              </w:rPr>
              <w:t>p</w:t>
            </w:r>
            <w:r w:rsidRPr="00817507">
              <w:rPr>
                <w:rFonts w:asciiTheme="minorHAnsi" w:hAnsiTheme="minorHAnsi"/>
                <w:szCs w:val="24"/>
                <w:vertAlign w:val="subscript"/>
              </w:rPr>
              <w:t>1</w:t>
            </w:r>
            <w:r w:rsidRPr="00817507">
              <w:rPr>
                <w:rFonts w:asciiTheme="minorHAnsi" w:hAnsiTheme="minorHAnsi"/>
                <w:szCs w:val="24"/>
              </w:rPr>
              <w:t>+p</w:t>
            </w:r>
            <w:r w:rsidRPr="00817507">
              <w:rPr>
                <w:rFonts w:asciiTheme="minorHAnsi" w:hAnsiTheme="minorHAnsi"/>
                <w:szCs w:val="24"/>
                <w:vertAlign w:val="subscript"/>
              </w:rPr>
              <w:t>2</w:t>
            </w:r>
            <w:r w:rsidRPr="00817507">
              <w:rPr>
                <w:rFonts w:asciiTheme="minorHAnsi" w:hAnsiTheme="minorHAnsi"/>
                <w:szCs w:val="24"/>
              </w:rPr>
              <w:t>+…p</w:t>
            </w:r>
            <w:r w:rsidRPr="00817507">
              <w:rPr>
                <w:rFonts w:asciiTheme="minorHAnsi" w:hAnsiTheme="minorHAnsi"/>
                <w:szCs w:val="24"/>
                <w:vertAlign w:val="subscript"/>
              </w:rPr>
              <w:t>n</w:t>
            </w:r>
          </w:p>
        </w:tc>
      </w:tr>
    </w:tbl>
    <w:p w:rsidR="00C942BC" w:rsidRPr="00817507" w:rsidRDefault="00C942BC" w:rsidP="00C942BC">
      <w:pPr>
        <w:pStyle w:val="sstnromalny"/>
        <w:ind w:left="3510" w:hanging="2801"/>
        <w:rPr>
          <w:rFonts w:asciiTheme="minorHAnsi" w:hAnsiTheme="minorHAnsi"/>
          <w:vertAlign w:val="subscript"/>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Gdzie: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w:t>
      </w:r>
      <w:r w:rsidRPr="00817507">
        <w:rPr>
          <w:rFonts w:asciiTheme="minorHAnsi" w:eastAsia="Arial Unicode MS" w:hAnsiTheme="minorHAnsi"/>
          <w:vertAlign w:val="subscript"/>
        </w:rPr>
        <w:t>1</w:t>
      </w:r>
      <w:r w:rsidRPr="00817507">
        <w:rPr>
          <w:rFonts w:asciiTheme="minorHAnsi" w:eastAsia="Arial Unicode MS" w:hAnsiTheme="minorHAnsi"/>
        </w:rPr>
        <w:t>+P</w:t>
      </w:r>
      <w:r w:rsidRPr="00817507">
        <w:rPr>
          <w:rFonts w:asciiTheme="minorHAnsi" w:eastAsia="Arial Unicode MS" w:hAnsiTheme="minorHAnsi"/>
          <w:vertAlign w:val="subscript"/>
        </w:rPr>
        <w:t>2</w:t>
      </w:r>
      <w:r w:rsidRPr="00817507">
        <w:rPr>
          <w:rFonts w:asciiTheme="minorHAnsi" w:eastAsia="Arial Unicode MS" w:hAnsiTheme="minorHAnsi"/>
        </w:rPr>
        <w:t>+…P</w:t>
      </w:r>
      <w:r w:rsidRPr="00817507">
        <w:rPr>
          <w:rFonts w:asciiTheme="minorHAnsi" w:eastAsia="Arial Unicode MS" w:hAnsiTheme="minorHAnsi"/>
          <w:vertAlign w:val="subscript"/>
        </w:rPr>
        <w:t xml:space="preserve">n </w:t>
      </w:r>
      <w:r w:rsidRPr="00817507">
        <w:rPr>
          <w:rFonts w:asciiTheme="minorHAnsi" w:eastAsia="Arial Unicode MS" w:hAnsiTheme="minorHAnsi"/>
        </w:rPr>
        <w:t>= procentowa zawartość poszczególnych frakcji kruszyw (składników mieszanki mineralnej)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w:t>
      </w:r>
      <w:r w:rsidRPr="00817507">
        <w:rPr>
          <w:rFonts w:asciiTheme="minorHAnsi" w:eastAsia="Arial Unicode MS" w:hAnsiTheme="minorHAnsi"/>
          <w:vertAlign w:val="subscript"/>
        </w:rPr>
        <w:t>1</w:t>
      </w:r>
      <w:r w:rsidRPr="00817507">
        <w:rPr>
          <w:rFonts w:asciiTheme="minorHAnsi" w:eastAsia="Arial Unicode MS" w:hAnsiTheme="minorHAnsi"/>
        </w:rPr>
        <w:t>+p</w:t>
      </w:r>
      <w:r w:rsidRPr="00817507">
        <w:rPr>
          <w:rFonts w:asciiTheme="minorHAnsi" w:eastAsia="Arial Unicode MS" w:hAnsiTheme="minorHAnsi"/>
          <w:vertAlign w:val="subscript"/>
        </w:rPr>
        <w:t>2</w:t>
      </w:r>
      <w:r w:rsidRPr="00817507">
        <w:rPr>
          <w:rFonts w:asciiTheme="minorHAnsi" w:eastAsia="Arial Unicode MS" w:hAnsiTheme="minorHAnsi"/>
        </w:rPr>
        <w:t>+…p</w:t>
      </w:r>
      <w:r w:rsidRPr="00817507">
        <w:rPr>
          <w:rFonts w:asciiTheme="minorHAnsi" w:eastAsia="Arial Unicode MS" w:hAnsiTheme="minorHAnsi"/>
          <w:vertAlign w:val="subscript"/>
        </w:rPr>
        <w:t>n</w:t>
      </w:r>
      <w:r w:rsidRPr="00817507">
        <w:rPr>
          <w:rFonts w:asciiTheme="minorHAnsi" w:eastAsia="Arial Unicode MS" w:hAnsiTheme="minorHAnsi"/>
        </w:rPr>
        <w:t xml:space="preserve"> = gęstość zawartość poszczególnych frakcji kruszyw (składników mieszanki mineralnej)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Minimalna zawartość lepiszcza w zaprojektowanej mieszance (recepcie) powinna być wyższa od podanego B</w:t>
      </w:r>
      <w:r w:rsidRPr="00817507">
        <w:rPr>
          <w:rFonts w:asciiTheme="minorHAnsi" w:eastAsia="Arial Unicode MS" w:hAnsiTheme="minorHAnsi"/>
          <w:vertAlign w:val="subscript"/>
        </w:rPr>
        <w:t>min</w:t>
      </w:r>
      <w:r w:rsidRPr="00817507">
        <w:rPr>
          <w:rFonts w:asciiTheme="minorHAnsi" w:eastAsia="Arial Unicode MS" w:hAnsiTheme="minorHAnsi"/>
        </w:rPr>
        <w:t xml:space="preserve"> o wielkość dopuszczalnej odchyłki 0,3 zawierającej błąd dozowania składników i błąd badania.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Minimalna zawartość lepiszcza asfaltowego odzyskanego w ekstrakcji  - jest to lepiszcze rozpuszczalne (tworzące błonkę lepiszcza na ziarnach kruszywa) w projektowanej mieszance mineralno-asfaltowej (recepcie), nie uwzględnia lepiszcza zaabsorbowanego przez kruszywo.</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badaniu tym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zagęszczaniu próbek laboratoryjnych mieszanek mineralno-asfaltowych należy stosować następujące temperatury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- 50/70 </w:t>
      </w:r>
      <w:r w:rsidRPr="00817507">
        <w:rPr>
          <w:rFonts w:asciiTheme="minorHAnsi" w:eastAsia="Arial Unicode MS" w:hAnsiTheme="minorHAnsi"/>
        </w:rPr>
        <w:tab/>
        <w:t>140ºC±5ºC</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Tablica3. Wymagane właściwości mieszanki mineralno-asfaltowej do warstwy wiążącej, przy ruchu KR</w:t>
      </w:r>
      <w:r w:rsidR="006D0EE0">
        <w:rPr>
          <w:rFonts w:asciiTheme="minorHAnsi" w:eastAsia="Arial Unicode MS" w:hAnsiTheme="minorHAnsi"/>
          <w:lang w:val="pl-PL"/>
        </w:rPr>
        <w:t>4</w:t>
      </w:r>
      <w:r w:rsidRPr="00817507">
        <w:rPr>
          <w:rFonts w:asciiTheme="minorHAnsi" w:eastAsia="Arial Unicode MS" w:hAnsiTheme="minorHAnsi"/>
        </w:rPr>
        <w:t xml:space="preserve"> </w:t>
      </w:r>
    </w:p>
    <w:p w:rsidR="00C942BC" w:rsidRPr="00817507" w:rsidRDefault="00C942BC" w:rsidP="00C942BC">
      <w:pPr>
        <w:pStyle w:val="sstnromalny"/>
        <w:rPr>
          <w:rFonts w:asciiTheme="minorHAnsi" w:hAnsiTheme="minorHAnsi"/>
        </w:rPr>
      </w:pPr>
    </w:p>
    <w:tbl>
      <w:tblPr>
        <w:tblW w:w="100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09"/>
        <w:gridCol w:w="2126"/>
        <w:gridCol w:w="3767"/>
        <w:gridCol w:w="2315"/>
      </w:tblGrid>
      <w:tr w:rsidR="00C942BC" w:rsidRPr="00817507" w:rsidTr="00775083">
        <w:trPr>
          <w:trHeight w:val="45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Właściwość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 xml:space="preserve">Warunki zagęszczania wg PN-EN 13108-20:2008  </w:t>
            </w:r>
          </w:p>
        </w:tc>
        <w:tc>
          <w:tcPr>
            <w:tcW w:w="37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Metoda i warunki badania</w:t>
            </w:r>
          </w:p>
        </w:tc>
        <w:tc>
          <w:tcPr>
            <w:tcW w:w="2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AC16W</w:t>
            </w:r>
          </w:p>
        </w:tc>
      </w:tr>
      <w:tr w:rsidR="00C942BC" w:rsidRPr="00817507" w:rsidTr="00775083">
        <w:trPr>
          <w:trHeight w:val="67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Zawartość wolnych przestrzeni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C.1.3,ubijanie, 2×75 uderzeń</w:t>
            </w:r>
          </w:p>
        </w:tc>
        <w:tc>
          <w:tcPr>
            <w:tcW w:w="37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PN-EN 12697-8:2005, p. 4</w:t>
            </w:r>
          </w:p>
        </w:tc>
        <w:tc>
          <w:tcPr>
            <w:tcW w:w="2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V</w:t>
            </w:r>
            <w:r w:rsidRPr="00817507">
              <w:rPr>
                <w:rFonts w:asciiTheme="minorHAnsi" w:hAnsiTheme="minorHAnsi"/>
                <w:iCs/>
                <w:szCs w:val="24"/>
                <w:vertAlign w:val="subscript"/>
              </w:rPr>
              <w:t>min</w:t>
            </w:r>
            <w:r w:rsidRPr="00817507">
              <w:rPr>
                <w:rFonts w:asciiTheme="minorHAnsi" w:hAnsiTheme="minorHAnsi"/>
                <w:iCs/>
                <w:szCs w:val="24"/>
              </w:rPr>
              <w:t>4,0</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V</w:t>
            </w:r>
            <w:r w:rsidRPr="00817507">
              <w:rPr>
                <w:rFonts w:asciiTheme="minorHAnsi" w:hAnsiTheme="minorHAnsi"/>
                <w:iCs/>
                <w:szCs w:val="24"/>
                <w:vertAlign w:val="subscript"/>
              </w:rPr>
              <w:t>max</w:t>
            </w:r>
            <w:r w:rsidRPr="00817507">
              <w:rPr>
                <w:rFonts w:asciiTheme="minorHAnsi" w:hAnsiTheme="minorHAnsi"/>
                <w:iCs/>
                <w:szCs w:val="24"/>
              </w:rPr>
              <w:t>7,0</w:t>
            </w:r>
          </w:p>
        </w:tc>
      </w:tr>
      <w:tr w:rsidR="00C942BC" w:rsidRPr="00817507" w:rsidTr="00775083">
        <w:trPr>
          <w:trHeight w:val="892"/>
          <w:jc w:val="center"/>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Odporność na deformacje trwałe </w:t>
            </w:r>
            <w:r w:rsidRPr="00817507">
              <w:rPr>
                <w:rFonts w:asciiTheme="minorHAnsi" w:hAnsiTheme="minorHAnsi"/>
                <w:iCs/>
                <w:szCs w:val="24"/>
                <w:vertAlign w:val="superscript"/>
              </w:rPr>
              <w:t>a) c)</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C.1.20, wałowanie,</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w:t>
            </w:r>
            <w:r w:rsidRPr="00817507">
              <w:rPr>
                <w:rFonts w:asciiTheme="minorHAnsi" w:hAnsiTheme="minorHAnsi"/>
                <w:iCs/>
                <w:szCs w:val="24"/>
                <w:vertAlign w:val="subscript"/>
              </w:rPr>
              <w:t>98</w:t>
            </w:r>
            <w:r w:rsidRPr="00817507">
              <w:rPr>
                <w:rFonts w:asciiTheme="minorHAnsi" w:hAnsiTheme="minorHAnsi"/>
                <w:iCs/>
                <w:szCs w:val="24"/>
              </w:rPr>
              <w:t>-P</w:t>
            </w:r>
            <w:r w:rsidRPr="00817507">
              <w:rPr>
                <w:rFonts w:asciiTheme="minorHAnsi" w:hAnsiTheme="minorHAnsi"/>
                <w:iCs/>
                <w:szCs w:val="24"/>
                <w:vertAlign w:val="subscript"/>
              </w:rPr>
              <w:t>100</w:t>
            </w:r>
          </w:p>
        </w:tc>
        <w:tc>
          <w:tcPr>
            <w:tcW w:w="37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PN-EN 12697-22:2008, metoda B w powietrzu, PN-EN 13108-20:2008, D.1.6,60ºC, 10 000 cykli </w:t>
            </w:r>
          </w:p>
        </w:tc>
        <w:tc>
          <w:tcPr>
            <w:tcW w:w="2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WTS</w:t>
            </w:r>
            <w:r w:rsidRPr="00817507">
              <w:rPr>
                <w:rFonts w:asciiTheme="minorHAnsi" w:hAnsiTheme="minorHAnsi"/>
                <w:iCs/>
                <w:szCs w:val="24"/>
                <w:vertAlign w:val="subscript"/>
              </w:rPr>
              <w:t>AIR</w:t>
            </w:r>
            <w:r w:rsidRPr="00817507">
              <w:rPr>
                <w:rFonts w:asciiTheme="minorHAnsi" w:hAnsiTheme="minorHAnsi"/>
                <w:iCs/>
                <w:szCs w:val="24"/>
              </w:rPr>
              <w:t>0,15</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PRD</w:t>
            </w:r>
            <w:r w:rsidRPr="00817507">
              <w:rPr>
                <w:rFonts w:asciiTheme="minorHAnsi" w:hAnsiTheme="minorHAnsi"/>
                <w:iCs/>
                <w:szCs w:val="24"/>
                <w:vertAlign w:val="subscript"/>
              </w:rPr>
              <w:t>AIR</w:t>
            </w:r>
            <w:r w:rsidRPr="00817507">
              <w:rPr>
                <w:rFonts w:asciiTheme="minorHAnsi" w:hAnsiTheme="minorHAnsi"/>
                <w:iCs/>
                <w:szCs w:val="24"/>
              </w:rPr>
              <w:t>.7,0</w:t>
            </w:r>
          </w:p>
        </w:tc>
      </w:tr>
      <w:tr w:rsidR="00C942BC" w:rsidRPr="00817507" w:rsidTr="00775083">
        <w:trPr>
          <w:trHeight w:val="667"/>
          <w:jc w:val="center"/>
        </w:trPr>
        <w:tc>
          <w:tcPr>
            <w:tcW w:w="180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Odporność na działanie wody</w:t>
            </w:r>
          </w:p>
        </w:tc>
        <w:tc>
          <w:tcPr>
            <w:tcW w:w="2126"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C.1.1,ubijanie, 2×25 uderzeń</w:t>
            </w:r>
          </w:p>
        </w:tc>
        <w:tc>
          <w:tcPr>
            <w:tcW w:w="3767"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PN-EN 12697-12:2008, przechowywanie w 40°C z jednym cyklem zamrażania </w:t>
            </w:r>
            <w:r w:rsidRPr="00817507">
              <w:rPr>
                <w:rFonts w:asciiTheme="minorHAnsi" w:hAnsiTheme="minorHAnsi"/>
                <w:iCs/>
                <w:szCs w:val="24"/>
                <w:vertAlign w:val="superscript"/>
              </w:rPr>
              <w:t>b)</w:t>
            </w:r>
            <w:r w:rsidRPr="00817507">
              <w:rPr>
                <w:rFonts w:asciiTheme="minorHAnsi" w:hAnsiTheme="minorHAnsi"/>
                <w:iCs/>
                <w:szCs w:val="24"/>
              </w:rPr>
              <w:t xml:space="preserve">,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badanie w 25°C</w:t>
            </w:r>
          </w:p>
        </w:tc>
        <w:tc>
          <w:tcPr>
            <w:tcW w:w="2315"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ITS</w:t>
            </w:r>
            <w:r w:rsidRPr="00817507">
              <w:rPr>
                <w:rFonts w:asciiTheme="minorHAnsi" w:hAnsiTheme="minorHAnsi"/>
                <w:iCs/>
                <w:szCs w:val="24"/>
                <w:vertAlign w:val="subscript"/>
              </w:rPr>
              <w:t>80</w:t>
            </w:r>
          </w:p>
        </w:tc>
      </w:tr>
      <w:tr w:rsidR="00C942BC" w:rsidRPr="00817507" w:rsidTr="00775083">
        <w:trPr>
          <w:trHeight w:val="217"/>
          <w:jc w:val="center"/>
        </w:trPr>
        <w:tc>
          <w:tcPr>
            <w:tcW w:w="10017" w:type="dxa"/>
            <w:gridSpan w:val="4"/>
            <w:tcBorders>
              <w:top w:val="single" w:sz="4"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C942BC" w:rsidP="00775083">
            <w:pPr>
              <w:rPr>
                <w:rFonts w:asciiTheme="minorHAnsi" w:hAnsiTheme="minorHAnsi"/>
                <w:sz w:val="20"/>
              </w:rPr>
            </w:pPr>
            <w:r w:rsidRPr="00817507">
              <w:rPr>
                <w:rFonts w:asciiTheme="minorHAnsi" w:hAnsiTheme="minorHAnsi"/>
                <w:sz w:val="20"/>
              </w:rPr>
              <w:t xml:space="preserve">a)  grubość płyty: AC WMS 16 - 60 mm, </w:t>
            </w:r>
          </w:p>
          <w:p w:rsidR="00C942BC" w:rsidRPr="00817507" w:rsidRDefault="00C942BC" w:rsidP="00775083">
            <w:pPr>
              <w:rPr>
                <w:rFonts w:asciiTheme="minorHAnsi" w:hAnsiTheme="minorHAnsi"/>
                <w:sz w:val="20"/>
              </w:rPr>
            </w:pPr>
            <w:r w:rsidRPr="00817507">
              <w:rPr>
                <w:rFonts w:asciiTheme="minorHAnsi" w:hAnsiTheme="minorHAnsi"/>
                <w:sz w:val="20"/>
              </w:rPr>
              <w:t xml:space="preserve">b)  ujednoliconą procedurę badania wrażliwości na działanie wody z jednym cyklem zamrażania podano </w:t>
            </w:r>
          </w:p>
          <w:p w:rsidR="00C942BC" w:rsidRPr="00817507" w:rsidRDefault="00C942BC" w:rsidP="00775083">
            <w:pPr>
              <w:rPr>
                <w:rFonts w:asciiTheme="minorHAnsi" w:hAnsiTheme="minorHAnsi"/>
                <w:sz w:val="20"/>
              </w:rPr>
            </w:pPr>
            <w:r w:rsidRPr="00817507">
              <w:rPr>
                <w:rFonts w:asciiTheme="minorHAnsi" w:hAnsiTheme="minorHAnsi"/>
                <w:sz w:val="20"/>
              </w:rPr>
              <w:t>w załączniku 1 WT -2 2014</w:t>
            </w:r>
          </w:p>
          <w:p w:rsidR="00C942BC" w:rsidRPr="00817507" w:rsidRDefault="00C942BC" w:rsidP="00775083">
            <w:pPr>
              <w:rPr>
                <w:rFonts w:asciiTheme="minorHAnsi" w:hAnsiTheme="minorHAnsi"/>
                <w:sz w:val="20"/>
              </w:rPr>
            </w:pPr>
            <w:r w:rsidRPr="00817507">
              <w:rPr>
                <w:rFonts w:asciiTheme="minorHAnsi" w:hAnsiTheme="minorHAnsi"/>
                <w:sz w:val="20"/>
              </w:rPr>
              <w:t xml:space="preserve">c)  procedurę kondycjonowania krótkoterminowego mma przed zagęszczeniem próbek do badań podano </w:t>
            </w:r>
          </w:p>
          <w:p w:rsidR="00C942BC" w:rsidRPr="00817507" w:rsidRDefault="00C942BC" w:rsidP="00775083">
            <w:pPr>
              <w:rPr>
                <w:rFonts w:asciiTheme="minorHAnsi" w:hAnsiTheme="minorHAnsi"/>
                <w:sz w:val="20"/>
              </w:rPr>
            </w:pPr>
            <w:r w:rsidRPr="00817507">
              <w:rPr>
                <w:rFonts w:asciiTheme="minorHAnsi" w:hAnsiTheme="minorHAnsi"/>
                <w:sz w:val="20"/>
              </w:rPr>
              <w:t>w załączniku 2 WT -2 2014</w:t>
            </w:r>
          </w:p>
        </w:tc>
      </w:tr>
    </w:tbl>
    <w:p w:rsidR="00C942BC" w:rsidRPr="00817507" w:rsidRDefault="00C942BC" w:rsidP="00C942BC">
      <w:pPr>
        <w:pStyle w:val="sstnromalny"/>
        <w:ind w:left="165" w:firstLine="544"/>
        <w:jc w:val="center"/>
        <w:rPr>
          <w:rFonts w:asciiTheme="minorHAnsi" w:hAnsiTheme="minorHAnsi"/>
        </w:rPr>
      </w:pPr>
    </w:p>
    <w:p w:rsidR="00C942BC" w:rsidRPr="00817507" w:rsidRDefault="00C942BC" w:rsidP="00C942BC">
      <w:pPr>
        <w:pStyle w:val="SSTnag3"/>
      </w:pPr>
      <w:r w:rsidRPr="00817507">
        <w:t>Wytwarzanie mieszanki mineralno-asfaltowej</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Producent powinien posiadać certyfikowany system Zakładowej Kontroli Produkcji zgodnie z PN-EN 13108-21 dla każdego miejsca kontroli produkcji mieszanki asfaltowej, z której będzie ona dostarczana na kontrakt. Certyfikat ZKP powinien być aktualny dotyczyć Wytwórcy mieszanki, która będzie  produkowała mieszankę na kontrakt, oraz być wystawiony przez jednostkę certyfikowaną. Certyfikat i wszystkie dokumenty dotyczące ZKP muszą być udostępnione Inżynierowi na jego rządzenie.</w:t>
      </w:r>
    </w:p>
    <w:p w:rsidR="00C942BC" w:rsidRPr="00817507" w:rsidRDefault="00C942BC" w:rsidP="00C942BC">
      <w:pPr>
        <w:pStyle w:val="sstnromalny"/>
        <w:rPr>
          <w:rFonts w:asciiTheme="minorHAnsi" w:eastAsia="Arial Unicode MS" w:hAnsiTheme="minorHAnsi"/>
        </w:rPr>
      </w:pPr>
      <w:r w:rsidRPr="00817507">
        <w:rPr>
          <w:rFonts w:asciiTheme="minorHAnsi" w:hAnsiTheme="minorHAnsi"/>
        </w:rPr>
        <w:t>Laboratorium powinno mieć możliwość wykonania wszystkich badań zgodnie z rodziną norm 13108 i niniejszą STWiORB i doświadczenie w wykonywaniu tego typu badań i powinno być zaakceptowane przez Inżyniera, zgodnie z DM.00.00.00 „Wymagania ogólne” pkt 2.4.</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Mieszankę mineralno-asfaltową należy wytwarzać na gorąco w otaczarce (zespole maszyn i urządzeń dozowania, podgrzewania i mieszania składników oraz przechowywania gotowej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Lepiszcze asfaltowe należy przechowywać w zbiorniku z pośrednim systemem ogrzewania, z układem termostatowania zapewniającym utrzymanie żądanej temperatury z dokładnością ± 5°C. Temperatura lepiszcza asfaltowego w zbiorniku magazynowym (roboczym) nie może przekraczać 190°C dla asfaltu drogowego 35/50.</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4. W tej tablicy najniższa temperatura dotyczy mieszanki mineralno-asfaltowej dostarczonej na miejsce wbudowania, a najwyższa temperatura dotyczy mieszanki mineralno-asfaltowej bezpośrednio po wytworzeniu w wytwórni.</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4. Najwyższa i najniższa temperatura mieszanki AC</w:t>
      </w:r>
    </w:p>
    <w:p w:rsidR="00C942BC" w:rsidRPr="00817507" w:rsidRDefault="00C942BC" w:rsidP="00C942BC">
      <w:pPr>
        <w:pStyle w:val="sstnromalny"/>
        <w:rPr>
          <w:rFonts w:asciiTheme="minorHAnsi" w:hAnsiTheme="minorHAnsi"/>
        </w:rPr>
      </w:pPr>
    </w:p>
    <w:tbl>
      <w:tblPr>
        <w:tblW w:w="49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371"/>
        <w:gridCol w:w="2590"/>
      </w:tblGrid>
      <w:tr w:rsidR="00C942BC" w:rsidRPr="00817507" w:rsidTr="00775083">
        <w:trPr>
          <w:trHeight w:val="232"/>
          <w:jc w:val="center"/>
        </w:trPr>
        <w:tc>
          <w:tcPr>
            <w:tcW w:w="23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Lepiszcze asfaltowe</w:t>
            </w:r>
          </w:p>
        </w:tc>
        <w:tc>
          <w:tcPr>
            <w:tcW w:w="25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Temperatura mieszanki [°C]</w:t>
            </w:r>
          </w:p>
        </w:tc>
      </w:tr>
      <w:tr w:rsidR="00C942BC" w:rsidRPr="00817507" w:rsidTr="00775083">
        <w:trPr>
          <w:trHeight w:val="222"/>
          <w:jc w:val="center"/>
        </w:trPr>
        <w:tc>
          <w:tcPr>
            <w:tcW w:w="237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Asfalt 50/70</w:t>
            </w:r>
          </w:p>
        </w:tc>
        <w:tc>
          <w:tcPr>
            <w:tcW w:w="25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od 140 do 180</w:t>
            </w:r>
          </w:p>
        </w:tc>
      </w:tr>
    </w:tbl>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Sposób i czas mieszania składników mieszanki mineralno-asfaltowej powinny zapewnić równomierne otoczenie kruszywa lepiszczem asfaltowym.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C942BC" w:rsidRPr="00817507" w:rsidRDefault="00C942BC" w:rsidP="00C942BC">
      <w:pPr>
        <w:pStyle w:val="SSTnag3"/>
      </w:pPr>
      <w:r w:rsidRPr="00817507">
        <w:t>Przygotowanie podłoża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Podłoże (nowa podbudowa lub stara warstwa ścieralna) pod warstwę wiążącą lub wyrównawczą  z betonu asfaltowego powinno być na całej powierzchni:</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ustabilizowane i nośne,</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czyste, bez zanieczyszczenia lub pozostałości luźnego kruszywa,</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wyprofilowane, równe i bez kolein.</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podłoża z nowo wykonanej warstwy asfaltowej, do oceny nierówności należy przyjąć dane z pomiaru równości tej warstwy ze STWiORB Podbudowa z betonu asfaltowego, a w wypadku warstwy podbudowy z niniejszej STWiORB. W wypadku podłoża z warstwy starej nawierzchni, nierówności nie powinny przekraczać wartości podanych w tablicy 5.</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5.  Maksymalne nierówności podłoża z warstwy starej nawierzchni pod warstwy asfaltowe (pomiar łatą 4-metrową lub równoważną metodą)</w:t>
      </w:r>
    </w:p>
    <w:p w:rsidR="00C942BC" w:rsidRPr="00817507" w:rsidRDefault="00C942BC" w:rsidP="00C942BC">
      <w:pPr>
        <w:pStyle w:val="sstnromalny"/>
        <w:rPr>
          <w:rFonts w:asciiTheme="minorHAnsi" w:hAnsiTheme="minorHAnsi"/>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242"/>
        <w:gridCol w:w="3969"/>
        <w:gridCol w:w="2300"/>
      </w:tblGrid>
      <w:tr w:rsidR="00C942BC" w:rsidRPr="00817507" w:rsidTr="00775083">
        <w:trPr>
          <w:trHeight w:val="672"/>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Klasa drogi</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Element nawierzchni</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Maksymalna nierówność podłoża pod warstwę wiążącą [mm]</w:t>
            </w:r>
          </w:p>
        </w:tc>
      </w:tr>
      <w:tr w:rsidR="00C942BC" w:rsidRPr="00817507" w:rsidTr="00775083">
        <w:trPr>
          <w:trHeight w:val="222"/>
          <w:jc w:val="center"/>
        </w:trPr>
        <w:tc>
          <w:tcPr>
            <w:tcW w:w="124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Z, L, D</w:t>
            </w:r>
          </w:p>
        </w:tc>
        <w:tc>
          <w:tcPr>
            <w:tcW w:w="3969"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Pasy ruchu</w:t>
            </w:r>
          </w:p>
        </w:tc>
        <w:tc>
          <w:tcPr>
            <w:tcW w:w="230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12</w:t>
            </w:r>
          </w:p>
        </w:tc>
      </w:tr>
    </w:tbl>
    <w:p w:rsidR="00C942BC" w:rsidRPr="00817507" w:rsidRDefault="00C942BC" w:rsidP="00C942BC">
      <w:pPr>
        <w:pStyle w:val="sstnromalny"/>
        <w:jc w:val="center"/>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Jeżeli nierówności  są większe niż dopuszczalne, to należy wyrównać podłoże.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Rzędne wysokościowe podłoża oraz urządzeń usytuowanych w nawierzchni lub ją ograniczających powinny być zgodne z dokumentacją projektową. Z podłoża powinien być zapewniony odpływ wody.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Oznakowanie poziome na warstwie podłoża należy usunąć. Dopuszcza się pozostawienie oznakowania poziomego z materiałów termoplastycznych przy spełnieniu warunku sczepności warstw wg punktu 5.6.</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Nierówności podłoża (w tym powierzchnię istniejącej warstwy ścieralnej) należy wyrównać poprzez frezowanie lub wykonanie warstwy wyrównawczej.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celu polepszenia połączenia między warstwami technologicznymi nawierzchni powierzchnia podłoża powinna być w ocenie wizualnej chropowata.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Jeżeli podłoże jest nieodpowiednie, to należy ustalić, jakie specjalne środki należy podjąć przed wykonaniem warstwy 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Szerokie szczeliny w podłożu należy wypełnić odpowiednim materiałem, np. zalewami drogowymi według PN-EN 14188-1:2010 lub PN-EN 14188-2:2010 albo innymi materiałami według norm lub aprobat technicznych.</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C942BC" w:rsidRPr="00817507" w:rsidRDefault="00C942BC" w:rsidP="00C942BC">
      <w:pPr>
        <w:pStyle w:val="SSTnag3"/>
      </w:pPr>
      <w:r w:rsidRPr="00817507">
        <w:t>Próba technologiczna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Nie dopuszcza się oceniania dokładności pracy otaczarki oraz prawidłowości składu mieszanki mineralnej na podstawie tzw. suchego zarobu, z uwagi na możliwą segregację kruszywa.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Mieszankę wyprodukowaną po ustabilizowaniu się pracy otaczarki należy zgromadzić w silosie lub załadować na samochód. Próbki do badań należy pobierać ze skrzyni samochodu zgodnie z metodą określoną w PN-EN 12697-27:2005.</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Tolerancje zawartości składników mieszanki mineralno-asfaltowej względem składu zaprojektowanego o jakie może różnić się uzyskany wynik przy badaniu pojedynczej próbki metodą ekstrakcji podano w tablicy punktu 6.3.2.2.2.</w:t>
      </w:r>
    </w:p>
    <w:p w:rsidR="00C942BC" w:rsidRPr="00817507" w:rsidRDefault="00C942BC" w:rsidP="00C942BC">
      <w:pPr>
        <w:pStyle w:val="SSTnag3"/>
      </w:pPr>
      <w:r w:rsidRPr="00817507">
        <w:lastRenderedPageBreak/>
        <w:t>Połączenie międzywarstwowe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Uzyskanie wymaganej trwałości nawierzchni jest uzależnione od zapewnienia połączenia międzywarstwowego i  współpracy warstw w przenoszeniu obciążenia nawierzchni ruchem. W związku z powyższym wymagane są badania wytrzymałości na ścinanie połączeń między warstwami asfaltowymi.</w:t>
      </w:r>
    </w:p>
    <w:p w:rsidR="00C942BC" w:rsidRPr="00817507" w:rsidRDefault="00C942BC" w:rsidP="00C942BC">
      <w:pPr>
        <w:pStyle w:val="sstnromalny"/>
        <w:rPr>
          <w:rFonts w:asciiTheme="minorHAnsi" w:eastAsia="Times New Roman Bold" w:hAnsiTheme="minorHAnsi"/>
        </w:rPr>
      </w:pPr>
      <w:r w:rsidRPr="00817507">
        <w:rPr>
          <w:rFonts w:asciiTheme="minorHAnsi" w:hAnsiTheme="minorHAnsi"/>
        </w:rPr>
        <w:t>Wymagana wytrzymałość na ściskanie połączenia między warstwą podbudowy a w warstwą wiążącą powinna wynosić ≥0,7 MPa.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Badanie połączenia międzywarstwowego próbek laboratoryjnych oraz z nawierzchni asfaltowej wykonać należy zgodnie z Instrukcją IBDiM opublikowaną w załączniku C do WT Nawierzchnie Asfaltowe DiL-2007.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Podłoże powinno być skropione lepiszczem. Ma to na celu zwiększenie połączenia między warstwami konstrukcyjnymi oraz zabezpieczenie przed wnikaniem i zaleganiem wody między warstwami.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Skropienie lepiszczem podłoża (np. podbudowa asfaltowa), przed ułożeniem warstwy wiążącej z betonu asfaltowego powinno być wykonane w ilości podanej w przeliczeniu na pozostałe lepiszcze, tj. 0,3 ÷ 0,5 kg/m</w:t>
      </w:r>
      <w:r w:rsidRPr="00817507">
        <w:rPr>
          <w:rFonts w:asciiTheme="minorHAnsi" w:eastAsia="Arial Unicode MS" w:hAnsiTheme="minorHAnsi"/>
          <w:vertAlign w:val="superscript"/>
        </w:rPr>
        <w:t>2</w:t>
      </w:r>
      <w:r w:rsidRPr="00817507">
        <w:rPr>
          <w:rFonts w:asciiTheme="minorHAnsi" w:eastAsia="Arial Unicode MS" w:hAnsiTheme="minorHAnsi"/>
        </w:rPr>
        <w:t>, przy czym:</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zaleca się stosować emulsję modyfikowaną polimerem,</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ilość emulsji należy dobrać z uwzględnieniem stanu podłoża oraz porowatości mieszanki; jeśli mieszanka ma większą zawartość wolnych przestrzeni, to należy użyć większą ilość lepiszcza do skropienia, które po ułożeniu warstwy ścieralnej uszczelni ją.</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stosowania emulsji asfaltowej podłoże powinno być skropione 0,5 h przed układaniem warstwy asfaltowej w celu odparowania wody.</w:t>
      </w:r>
    </w:p>
    <w:p w:rsidR="00C942BC"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Czas ten nie dotyczy skrapiania rampą zamontowaną na rozkładarce.</w:t>
      </w:r>
    </w:p>
    <w:p w:rsidR="00C942BC" w:rsidRPr="00817507" w:rsidRDefault="00C942BC" w:rsidP="00C942BC">
      <w:pPr>
        <w:pStyle w:val="SSTnag3"/>
      </w:pPr>
      <w:r w:rsidRPr="00817507">
        <w:t>Wbudowanie mieszanki mineralno-asfaltowej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Mieszankę mineralno-asfaltową można wbudowywać na podłożu przygotowanym zgodnie z zapisami w punktach 5.4 i 5.6.</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Transport mieszanki mineralno-asfaltowej asfaltowej powinien być zgodny z zaleceniami podanymi w punkcie 4.2.</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Mieszankę mineralno-asfaltową asfaltową należy wbudowywać w odpowiednich warunkach atmosferycznych.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Temperatura otoczenia w ciągu doby nie powinna być niższa od temperatury podanej w tablicy 6. Temperatura otoczenia może być niższa w wypadku stosowania ogrzewania podłoża. Nie dopuszcza się układania mieszanki mineralno-asfaltowej asfaltowej podczas silnego wiatru (V &gt; 16 m/s).</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wypadku stosowania mieszanek mineralno-asfaltowych z dodatkiem obniżającym temperaturę mieszania i wbudowania należy indywidualnie określić wymagane warunki otoczenia.</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6.  Minimalna temperatura otoczenia podczas wykonywania warstwy wiążącej z betonu asfaltowego</w:t>
      </w:r>
    </w:p>
    <w:p w:rsidR="00C942BC" w:rsidRPr="00817507" w:rsidRDefault="00C942BC" w:rsidP="00C942BC">
      <w:pPr>
        <w:pStyle w:val="sstnromalny"/>
        <w:rPr>
          <w:rFonts w:asciiTheme="minorHAnsi" w:hAnsiTheme="minorHAnsi"/>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227"/>
        <w:gridCol w:w="2693"/>
        <w:gridCol w:w="1591"/>
      </w:tblGrid>
      <w:tr w:rsidR="00C942BC" w:rsidRPr="00817507" w:rsidTr="00775083">
        <w:trPr>
          <w:trHeight w:val="260"/>
          <w:jc w:val="center"/>
        </w:trPr>
        <w:tc>
          <w:tcPr>
            <w:tcW w:w="322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Rodzaj robót</w:t>
            </w:r>
          </w:p>
        </w:tc>
        <w:tc>
          <w:tcPr>
            <w:tcW w:w="428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Minimalna temperatura otoczenia  [°C]</w:t>
            </w:r>
          </w:p>
        </w:tc>
      </w:tr>
      <w:tr w:rsidR="00C942BC" w:rsidRPr="00817507" w:rsidTr="00775083">
        <w:trPr>
          <w:trHeight w:val="260"/>
          <w:jc w:val="center"/>
        </w:trPr>
        <w:tc>
          <w:tcPr>
            <w:tcW w:w="3227" w:type="dxa"/>
            <w:vMerge/>
            <w:tcBorders>
              <w:top w:val="single" w:sz="8" w:space="0" w:color="000000"/>
              <w:left w:val="single" w:sz="8" w:space="0" w:color="000000"/>
              <w:bottom w:val="single" w:sz="8" w:space="0" w:color="000000"/>
              <w:right w:val="single" w:sz="8" w:space="0" w:color="000000"/>
            </w:tcBorders>
            <w:shd w:val="clear" w:color="auto" w:fill="auto"/>
          </w:tcPr>
          <w:p w:rsidR="00C942BC" w:rsidRPr="00817507" w:rsidRDefault="00C942BC" w:rsidP="00775083">
            <w:pPr>
              <w:widowControl w:val="0"/>
              <w:autoSpaceDE w:val="0"/>
              <w:autoSpaceDN w:val="0"/>
              <w:adjustRightInd w:val="0"/>
              <w:spacing w:line="235" w:lineRule="exact"/>
              <w:rPr>
                <w:rFonts w:asciiTheme="minorHAnsi" w:hAnsiTheme="minorHAnsi"/>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przed przystąpieniem do robót</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 czasie robót</w:t>
            </w:r>
          </w:p>
        </w:tc>
      </w:tr>
      <w:tr w:rsidR="00C942BC" w:rsidRPr="00817507" w:rsidTr="00775083">
        <w:trPr>
          <w:trHeight w:val="232"/>
          <w:jc w:val="center"/>
        </w:trPr>
        <w:tc>
          <w:tcPr>
            <w:tcW w:w="3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Warstwa wiążąca i wyrównawcza</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&gt;+5</w:t>
            </w:r>
          </w:p>
        </w:tc>
      </w:tr>
    </w:tbl>
    <w:p w:rsidR="00C942BC" w:rsidRPr="00817507" w:rsidRDefault="00C942BC" w:rsidP="00C942BC">
      <w:pPr>
        <w:pStyle w:val="sstnromalny"/>
        <w:jc w:val="center"/>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Właściwości wykonanej warstwy powinny spełniać warunki podane w tablicy 7.</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7. Właściwości warstwy AC</w:t>
      </w:r>
    </w:p>
    <w:p w:rsidR="00C942BC" w:rsidRPr="00817507" w:rsidRDefault="00C942BC" w:rsidP="00C942BC">
      <w:pPr>
        <w:pStyle w:val="sstnromalny"/>
        <w:rPr>
          <w:rFonts w:asciiTheme="minorHAnsi" w:hAnsiTheme="minorHAnsi"/>
        </w:rPr>
      </w:pPr>
    </w:p>
    <w:tbl>
      <w:tblPr>
        <w:tblW w:w="7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088"/>
        <w:gridCol w:w="1667"/>
        <w:gridCol w:w="1878"/>
        <w:gridCol w:w="1878"/>
      </w:tblGrid>
      <w:tr w:rsidR="00C942BC" w:rsidRPr="00817507" w:rsidTr="00775083">
        <w:trPr>
          <w:trHeight w:val="892"/>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Typ i wymiar mieszanki</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Projektowana grubość warstwy technologicznej [cm]</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 xml:space="preserve">Wskaźnik zagęszczenia </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Zawartość wolnych przestrzeni w warstwie</w:t>
            </w:r>
          </w:p>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[%(v/v)]</w:t>
            </w:r>
          </w:p>
        </w:tc>
      </w:tr>
      <w:tr w:rsidR="00C942BC" w:rsidRPr="00817507" w:rsidTr="00775083">
        <w:trPr>
          <w:trHeight w:val="442"/>
          <w:jc w:val="center"/>
        </w:trPr>
        <w:tc>
          <w:tcPr>
            <w:tcW w:w="2088"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 xml:space="preserve">AC16W </w:t>
            </w:r>
          </w:p>
        </w:tc>
        <w:tc>
          <w:tcPr>
            <w:tcW w:w="1667"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6D0EE0" w:rsidP="00775083">
            <w:pPr>
              <w:pStyle w:val="sstnromalny"/>
              <w:widowControl w:val="0"/>
              <w:autoSpaceDE w:val="0"/>
              <w:autoSpaceDN w:val="0"/>
              <w:adjustRightInd w:val="0"/>
              <w:spacing w:line="235" w:lineRule="exact"/>
              <w:ind w:firstLine="0"/>
              <w:jc w:val="center"/>
              <w:rPr>
                <w:rFonts w:asciiTheme="minorHAnsi" w:hAnsiTheme="minorHAnsi"/>
                <w:szCs w:val="24"/>
              </w:rPr>
            </w:pPr>
            <w:r>
              <w:rPr>
                <w:rFonts w:asciiTheme="minorHAnsi" w:hAnsiTheme="minorHAnsi"/>
                <w:iCs/>
                <w:szCs w:val="24"/>
                <w:lang w:val="pl-PL"/>
              </w:rPr>
              <w:t>6</w:t>
            </w:r>
            <w:r w:rsidR="00C942BC" w:rsidRPr="00817507">
              <w:rPr>
                <w:rFonts w:asciiTheme="minorHAnsi" w:hAnsiTheme="minorHAnsi"/>
                <w:iCs/>
                <w:szCs w:val="24"/>
              </w:rPr>
              <w:t>,0</w:t>
            </w:r>
          </w:p>
        </w:tc>
        <w:tc>
          <w:tcPr>
            <w:tcW w:w="1878"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98</w:t>
            </w:r>
          </w:p>
        </w:tc>
        <w:tc>
          <w:tcPr>
            <w:tcW w:w="1878"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4,0 ÷ 9,0</w:t>
            </w:r>
          </w:p>
        </w:tc>
      </w:tr>
    </w:tbl>
    <w:p w:rsidR="00C942BC" w:rsidRPr="00817507" w:rsidRDefault="00C942BC" w:rsidP="00C942BC">
      <w:pPr>
        <w:pStyle w:val="sstnromalny"/>
        <w:jc w:val="center"/>
        <w:rPr>
          <w:rFonts w:asciiTheme="minorHAnsi" w:hAnsiTheme="minorHAnsi"/>
        </w:rPr>
      </w:pP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Grubość wykonywanej warstwy powinna być sprawdzana co 25 m, w co najmniej trzech miejscach (w osi i przy brzegach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Warstwy wałowane powinny być równomiernie zagęszczone ciężkimi walcami drogowymi. Do warstw z betonu asfaltowego należy stosować walce drogowe stalowe gładkie z możliwością wibracji, oscylacji lub walce ogumione. </w:t>
      </w:r>
    </w:p>
    <w:p w:rsidR="00C942BC" w:rsidRPr="00817507" w:rsidRDefault="00C942BC" w:rsidP="00C942BC">
      <w:pPr>
        <w:pStyle w:val="SSTnag3"/>
      </w:pPr>
      <w:r w:rsidRPr="00817507">
        <w:t>Połączenia technologiczne</w:t>
      </w:r>
    </w:p>
    <w:p w:rsidR="00C942BC" w:rsidRPr="00817507" w:rsidRDefault="00C942BC" w:rsidP="00C942BC">
      <w:pPr>
        <w:pStyle w:val="sstnag4"/>
      </w:pPr>
      <w:r w:rsidRPr="00817507">
        <w:t>Uwagi ogólne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Wśród połączeń wyróżnia się:</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złącza podłużne i poprzeczne (połączenia tego samego materiału w różnym czasie)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spoiny (połącznia między różnymi materiałami, oraz warstwy asfaltowej z urządzeniami obcymi w nawierzchni lub ją ograniczającymi).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Połączenia technologiczne powinny być jednorodne i szczelne.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Złącza podłużnego nie można umiejscawiać w śladach kół. Należy unikać umiejscawiania złączy w obszarze poziomego oznakowania jezdni.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Złącza podłużne miedzy pasami kolejnych warstw technologicznych należy przesunąć względem siebie o co najmniej 15 cm w kierunku poprzecznym do osi jezdni.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Złącza poprzeczne między działkami roboczymi układanych pasów kolejnych warstw technologicznych należy przesuwać względem siebie o co najmniej 2 m w kierunku podłużnym do osi.</w:t>
      </w:r>
    </w:p>
    <w:p w:rsidR="00C942BC" w:rsidRPr="00817507" w:rsidRDefault="00C942BC" w:rsidP="00C942BC">
      <w:pPr>
        <w:pStyle w:val="sstnag4"/>
      </w:pPr>
      <w:r w:rsidRPr="00817507">
        <w:t>Złącza</w:t>
      </w:r>
    </w:p>
    <w:p w:rsidR="00C942BC" w:rsidRPr="00817507" w:rsidRDefault="00C942BC" w:rsidP="00C942BC">
      <w:pPr>
        <w:pStyle w:val="sstnromalny"/>
        <w:spacing w:before="120" w:after="120"/>
        <w:ind w:left="1077" w:firstLine="0"/>
        <w:rPr>
          <w:rFonts w:asciiTheme="minorHAnsi" w:hAnsiTheme="minorHAnsi"/>
          <w:b/>
          <w:bCs/>
          <w:iCs/>
        </w:rPr>
      </w:pPr>
      <w:r w:rsidRPr="00817507">
        <w:rPr>
          <w:rFonts w:asciiTheme="minorHAnsi" w:hAnsiTheme="minorHAnsi"/>
          <w:b/>
          <w:bCs/>
          <w:iCs/>
        </w:rPr>
        <w:t>5.8.2.1 Technologia rozkładania ”gorące przy gorzącym”</w:t>
      </w:r>
    </w:p>
    <w:p w:rsidR="006D0EE0" w:rsidRDefault="00C942BC" w:rsidP="00C942BC">
      <w:pPr>
        <w:pStyle w:val="sstnromalny"/>
        <w:rPr>
          <w:rFonts w:asciiTheme="minorHAnsi" w:eastAsia="Arial Unicode MS" w:hAnsiTheme="minorHAnsi"/>
        </w:rPr>
      </w:pPr>
      <w:r w:rsidRPr="00817507">
        <w:rPr>
          <w:rFonts w:asciiTheme="minorHAnsi" w:eastAsia="Arial Unicode MS" w:hAnsiTheme="minorHAnsi"/>
        </w:rPr>
        <w:t>Do metody tej używane są rozkładarki pracujące obok siebie.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Wydajność wstępnego zagęszczania stołami rozkładarek muszą być do siebie dopasowane. Przyjęta technologia robót ma zapewnić prawidłowe i szczelne połączenie układanych pasów warstwy technologicznej. Zazwyczaj warunek ten zapewnia się przez zminimalizowanie odległości między rozkładarkami tak, aby odległość między układanymi pasami nie była większa niż długość rozkładarki oraz druga w kolejności rozkładarka nakładała mieszankę na pierwszy pas.</w:t>
      </w:r>
    </w:p>
    <w:p w:rsidR="00C942BC" w:rsidRPr="00817507" w:rsidRDefault="00C942BC" w:rsidP="00C942BC">
      <w:pPr>
        <w:pStyle w:val="sstnromalny"/>
        <w:spacing w:before="120" w:after="120"/>
        <w:ind w:left="1077" w:firstLine="0"/>
        <w:rPr>
          <w:rFonts w:asciiTheme="minorHAnsi" w:hAnsiTheme="minorHAnsi"/>
          <w:b/>
          <w:bCs/>
          <w:iCs/>
        </w:rPr>
      </w:pPr>
      <w:r w:rsidRPr="00817507">
        <w:rPr>
          <w:rFonts w:asciiTheme="minorHAnsi" w:hAnsiTheme="minorHAnsi"/>
          <w:b/>
          <w:bCs/>
          <w:iCs/>
        </w:rPr>
        <w:t>5.8.2.2 Technologia rozkładania ”gorące przy zimnym”</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Wcześniej wykonany pas warstwy technologicznej powinien mieć wyprofilowana krawędź, równomiernie zagęszczoną, bez pęknięć. Krawędź ta nie może być pionowa, lecz powinna być skośna. Najczęściej takie przygotowanie krawędzi polega na odcięciu wąskiego pasa wzdłuż ciepłej warstwy.</w:t>
      </w:r>
    </w:p>
    <w:p w:rsidR="00C942BC" w:rsidRPr="00817507" w:rsidRDefault="00C942BC" w:rsidP="00C942BC">
      <w:pPr>
        <w:pStyle w:val="sstnromalny"/>
        <w:spacing w:before="120" w:after="120"/>
        <w:ind w:left="1077" w:firstLine="0"/>
        <w:rPr>
          <w:rFonts w:asciiTheme="minorHAnsi" w:hAnsiTheme="minorHAnsi"/>
          <w:b/>
          <w:bCs/>
          <w:iCs/>
        </w:rPr>
      </w:pPr>
      <w:r w:rsidRPr="00817507">
        <w:rPr>
          <w:rFonts w:asciiTheme="minorHAnsi" w:hAnsiTheme="minorHAnsi"/>
          <w:b/>
          <w:bCs/>
          <w:iCs/>
        </w:rPr>
        <w:t>5.8.2.3 Zakończenie działki roboczej</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Zakończenie działki roboczej dotyczy wystąpienia przerw w układaniu pasa warstwy technologicznej na czas, po którym temperatura mieszanki mineralno-asfaltowej obniży się poza dopuszczalną granicę.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 takim wypadku wykonanie warstwy technologicznej z mieszanek wałowanych należy poprzedzić usunięcie ułożonego wcześniej pasa o długości do 3 m. Należy usunąć fragment pasa na całej jego grubości. Na tak powstały fragment należy nanieść emulsję do złącz wg PN-EN 13808:2013-10 w ilości co najmniej 50g na 1 cm grubości warstwy na 1 metr bieżący krawędzi.</w:t>
      </w:r>
    </w:p>
    <w:p w:rsidR="00C942BC" w:rsidRPr="00817507" w:rsidRDefault="00C942BC" w:rsidP="00C942BC">
      <w:pPr>
        <w:pStyle w:val="sstnag4"/>
      </w:pPr>
      <w:r w:rsidRPr="00817507">
        <w:t>Spoiny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Spoiny wykonywane są w wypadku wszelkich połączeń warstw wiążącej i ścieralnej z urządzeniami w nawierzchni, lub z urządzeniami  w nawierzchni lub ją ograniczającymi.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Spoiny wykonuje się z materiałów termoplastycznych (taśmy, pasty itp.)zgodnych z aprobatami technicznymi. Grubość materiału termoplastycznego do spoiny powinna wynosić:</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Nie mniej niż 10 mm przy grubości warstwy technologicznej do 2,5cm.</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Nie mniej niż 15 mm przy grubości warstwy technologicznej większej niż 2,5cm.</w:t>
      </w:r>
    </w:p>
    <w:p w:rsidR="00C942BC" w:rsidRPr="00817507" w:rsidRDefault="00C942BC" w:rsidP="00C942BC">
      <w:pPr>
        <w:pStyle w:val="SSTnagowek2"/>
      </w:pPr>
      <w:r w:rsidRPr="00817507">
        <w:t>KONTROLA JAKOŚCI ROBÓT</w:t>
      </w:r>
    </w:p>
    <w:p w:rsidR="00C942BC" w:rsidRPr="00817507" w:rsidRDefault="00C942BC" w:rsidP="00C942BC">
      <w:pPr>
        <w:pStyle w:val="SSTnag3"/>
      </w:pPr>
      <w:r w:rsidRPr="00817507">
        <w:t>Ogólne zasady kontroli jakości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kontroli jakości robót podano w STWiORB   DM.00.00.00 „Wymagania ogólne” pkt 6.</w:t>
      </w:r>
    </w:p>
    <w:p w:rsidR="00C942BC" w:rsidRPr="00817507" w:rsidRDefault="00C942BC" w:rsidP="00C942BC">
      <w:pPr>
        <w:pStyle w:val="SSTnag3"/>
      </w:pPr>
      <w:r w:rsidRPr="00817507">
        <w:lastRenderedPageBreak/>
        <w:t>Badania przed przystąpieniem do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Przed przystąpieniem do robót Wykonawca powinien uzyskać wymagane dokumenty, dopuszczające wyroby budowlane do obrotu i powszechnego stosowania.</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Wszystkie dokumenty oraz wyniki badań Wykonawca przedstawi Inżynierowi do akceptacji.</w:t>
      </w:r>
    </w:p>
    <w:p w:rsidR="00C942BC" w:rsidRPr="00817507" w:rsidRDefault="00C942BC" w:rsidP="00C942BC">
      <w:pPr>
        <w:pStyle w:val="SSTnag3"/>
      </w:pPr>
      <w:r w:rsidRPr="00817507">
        <w:t>Badania w czasie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Wyniki badań Wykonawcy należy przekazywać Zleceniodawcy na jego żądanie. Inżynier decyduje o dokonaniu odbioru na podstawie badań Wykonawcy. Zakres badań Wykonawcy związany z wykonywaniem nawierzchni wg poniższych punktów.</w:t>
      </w:r>
    </w:p>
    <w:p w:rsidR="00C942BC" w:rsidRPr="00817507" w:rsidRDefault="00C942BC" w:rsidP="00C942BC">
      <w:pPr>
        <w:pStyle w:val="sstnag4"/>
      </w:pPr>
      <w:r w:rsidRPr="00817507">
        <w:t>Częstotliwość oraz zakres badań i pomiarów</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8.  Zakres oraz minimalna częstotliwość badań i pomiarów w czasie wytwarzania i wbudowania betonu asfaltowego wykonywane przez Wykonawcę</w:t>
      </w:r>
    </w:p>
    <w:tbl>
      <w:tblPr>
        <w:tblW w:w="9639"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709"/>
        <w:gridCol w:w="3827"/>
        <w:gridCol w:w="5103"/>
      </w:tblGrid>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Rodzaj badania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Minimalna częstotliwość</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I. Badania kruszyw</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uziarnienie kruszywa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 raz na 2000 t i w przypadku wątpliwości</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kształt, wskaźnik ziaren rozkruszonych itp.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 przypadku wątpliwości</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uziarnienie wypełniacza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Wg wskazań planu jakości producenta</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II. Badania asfaltu</w:t>
            </w:r>
          </w:p>
        </w:tc>
      </w:tr>
      <w:tr w:rsidR="00C942BC" w:rsidRPr="00817507" w:rsidTr="00775083">
        <w:trPr>
          <w:trHeight w:val="44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penetracja w 25ºC lub temperatura mięknienia metodą PiK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 raz na każde 300 t dostawy</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III. Badania mieszanki mineralno-asfaltowej</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temperatura składników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Dozór ciągły</w:t>
            </w:r>
          </w:p>
        </w:tc>
      </w:tr>
      <w:tr w:rsidR="00C942BC" w:rsidRPr="00817507" w:rsidTr="00775083">
        <w:trPr>
          <w:trHeight w:val="2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temperatura mieszanki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Każdy samochód po załadunku i w czasie wbudowania</w:t>
            </w:r>
          </w:p>
        </w:tc>
      </w:tr>
      <w:tr w:rsidR="00C942BC" w:rsidRPr="00817507" w:rsidTr="00775083">
        <w:trPr>
          <w:trHeight w:val="44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zawartość asfaltu i uziarnienie mieszanki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Nie rzadziej niż minimalna częstość badań wynikająca z PPZ wg normy PN-EN 13108-21 tablica A.3 kategoria Z</w:t>
            </w:r>
          </w:p>
        </w:tc>
      </w:tr>
      <w:tr w:rsidR="00C942BC" w:rsidRPr="00817507" w:rsidTr="00775083">
        <w:trPr>
          <w:trHeight w:val="66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 xml:space="preserve"> - właściwości próbek mieszanki mineralno-asfaltowej pobranej z wytwórni (uziarnienie składniki mieszanki asfaltowej, zawartość wolnych przestrzeni w próbkach </w:t>
            </w:r>
            <w:r w:rsidRPr="00817507">
              <w:rPr>
                <w:rFonts w:asciiTheme="minorHAnsi" w:hAnsiTheme="minorHAnsi"/>
                <w:iCs/>
                <w:szCs w:val="24"/>
              </w:rPr>
              <w:lastRenderedPageBreak/>
              <w:t>Marshalla)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Jeden raz dziennie</w:t>
            </w:r>
          </w:p>
        </w:tc>
      </w:tr>
      <w:tr w:rsidR="00C942BC" w:rsidRPr="00817507" w:rsidTr="00775083">
        <w:trPr>
          <w:trHeight w:val="22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lastRenderedPageBreak/>
              <w:t>IV. Badania wykonywanej warstwy</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Szerokość warstwy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10 razy na odcinku drogi o długości 1 km</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Równość podłużna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W sposób ciągły, dla każdego pasa ruchu</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Równość poprzeczna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Nie rzadziej niż co 5m</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Spadki poprzeczne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10 razy 1 km </w:t>
            </w:r>
            <w:r w:rsidRPr="00817507">
              <w:rPr>
                <w:rFonts w:asciiTheme="minorHAnsi" w:hAnsiTheme="minorHAnsi"/>
                <w:iCs/>
                <w:szCs w:val="24"/>
                <w:vertAlign w:val="superscript"/>
              </w:rPr>
              <w:t>*)</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Rzędne wysokościowe</w:t>
            </w:r>
          </w:p>
        </w:tc>
        <w:tc>
          <w:tcPr>
            <w:tcW w:w="510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Pomiar rzędnych niwelacji podłużnej i poprzecznej oraz usytuowanie osi wg dokumentacji budowy</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Ukształtowanie osi w planie</w:t>
            </w:r>
          </w:p>
        </w:tc>
        <w:tc>
          <w:tcPr>
            <w:tcW w:w="510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Złącza podłużna i poprzeczne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Każde złącze (ocena wizualna)</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xml:space="preserve">Krawędź warstwy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Cała długość</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Wygląd zewnętrzny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Cała powierzchnia wykonywanego odcinka</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CE7A33"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Grubość warstwy</w:t>
            </w:r>
          </w:p>
        </w:tc>
        <w:tc>
          <w:tcPr>
            <w:tcW w:w="510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2 próbki z każdego pasa ruchu o powierzchni do 3000 m</w:t>
            </w:r>
            <w:r w:rsidRPr="00817507">
              <w:rPr>
                <w:rFonts w:asciiTheme="minorHAnsi" w:hAnsiTheme="minorHAnsi"/>
                <w:iCs/>
                <w:szCs w:val="24"/>
                <w:vertAlign w:val="superscript"/>
              </w:rPr>
              <w:t>2</w:t>
            </w: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Zagęszczenie warstwy</w:t>
            </w:r>
          </w:p>
        </w:tc>
        <w:tc>
          <w:tcPr>
            <w:tcW w:w="5103" w:type="dxa"/>
            <w:vMerge/>
            <w:tcBorders>
              <w:left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p>
        </w:tc>
      </w:tr>
      <w:tr w:rsidR="00C942BC" w:rsidRPr="00817507" w:rsidTr="00775083">
        <w:trPr>
          <w:trHeight w:val="29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Wolna przestrzeń w warstwie</w:t>
            </w:r>
          </w:p>
        </w:tc>
        <w:tc>
          <w:tcPr>
            <w:tcW w:w="510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p>
        </w:tc>
      </w:tr>
      <w:tr w:rsidR="00C942BC" w:rsidRPr="00817507" w:rsidTr="00775083">
        <w:trPr>
          <w:trHeight w:val="29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Del="00633141"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 dodatkowe pomiary spadków poprzecznych należy wykonać w głównych punktach łuków poziomych</w:t>
            </w:r>
          </w:p>
        </w:tc>
      </w:tr>
    </w:tbl>
    <w:p w:rsidR="00C942BC" w:rsidRPr="00817507" w:rsidRDefault="00C942BC" w:rsidP="00C942BC">
      <w:pPr>
        <w:pStyle w:val="sstnromalny"/>
        <w:ind w:left="108" w:firstLine="601"/>
        <w:rPr>
          <w:rFonts w:asciiTheme="minorHAnsi" w:hAnsiTheme="minorHAnsi"/>
        </w:rPr>
      </w:pPr>
    </w:p>
    <w:p w:rsidR="00C942BC" w:rsidRPr="00817507" w:rsidRDefault="00C942BC" w:rsidP="00C942BC">
      <w:pPr>
        <w:pStyle w:val="sstnag4"/>
      </w:pPr>
      <w:r w:rsidRPr="00817507">
        <w:t>Dopuszczalne odchyłki</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6.3.2.1 Uwagi ogólne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Do oceny jakości mieszanki mineralno-asfaltowej mogą posłużyć wyniki badań wykonywanych w ramach zakładowej kontroli produkcji wg PN-EN 13108-21.</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Wszystkie właściwości materiałów składowych oraz wyprodukowanej mieszanki mineralno-asfaltowej powinny być zgodne z wymaganiami niniejszej specyfikacji w granicach dopuszczalnych odchyłek.</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Właściwości te należy ocenić na podstawie badań pobranych próbek materiałów składowych jak i mieszanki mineralno-asfaltowej przed wbudowaniem (wbudowanie oznacza kompletne wykonanie warstwy asfaltowej). Wyjątkowo dopuszcza się badania próbek pobranych z nawierzchni (kompletnie wykonanej warstwy). W takim przypadku Wykonawca zaproponuje procedurę pobierania próbek i przygotowania ich do badań oraz uzgodni ją z Inżynierem.</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lastRenderedPageBreak/>
        <w:t>6.3.2.2 Zawartość asfaltu i uziarnienie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Tolerancję zawartości składników mieszanki mineralno-asfaltowej względem składu zaprojektowanego przy badaniu pojedynczej próbki metodą ekstrakcji podano w poniższej tablicy.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Tablica 9.  Dopuszczalne odchylenia w % wartości bezwzględniej</w:t>
      </w:r>
    </w:p>
    <w:p w:rsidR="00C942BC" w:rsidRPr="00817507" w:rsidRDefault="00C942BC" w:rsidP="00C942BC">
      <w:pPr>
        <w:pStyle w:val="sstnromalny"/>
        <w:rPr>
          <w:rFonts w:asciiTheme="minorHAnsi" w:hAnsiTheme="minorHAnsi"/>
        </w:rPr>
      </w:pPr>
    </w:p>
    <w:tbl>
      <w:tblPr>
        <w:tblW w:w="82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110"/>
        <w:gridCol w:w="2126"/>
        <w:gridCol w:w="1980"/>
      </w:tblGrid>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Przechodzi przez sito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b/>
                <w:bCs/>
                <w:iCs/>
                <w:szCs w:val="24"/>
              </w:rPr>
              <w:t>Dopuszczalne odchyłki dla pojedynczej próbki</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b/>
                <w:bCs/>
                <w:iCs/>
                <w:szCs w:val="24"/>
              </w:rPr>
            </w:pPr>
            <w:r w:rsidRPr="00817507">
              <w:rPr>
                <w:rFonts w:asciiTheme="minorHAnsi" w:hAnsiTheme="minorHAnsi"/>
                <w:b/>
                <w:bCs/>
                <w:iCs/>
                <w:szCs w:val="24"/>
              </w:rPr>
              <w:t>Dopuszczalne odchyłki dla średniej z 4 próbek</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-9;+5</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±5</w:t>
            </w:r>
          </w:p>
        </w:tc>
      </w:tr>
      <w:tr w:rsidR="00C942BC" w:rsidRPr="00817507" w:rsidTr="00775083">
        <w:trPr>
          <w:trHeight w:val="44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D/2 lub sito charakterystyczne kruszywa grubego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±9</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±4</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2mm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±7</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±3</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Sito charakterystyczne kruszywa drobnego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±5</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±2</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0,063mm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±3</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±2</w:t>
            </w:r>
          </w:p>
        </w:tc>
      </w:tr>
      <w:tr w:rsidR="00C942BC" w:rsidRPr="00817507" w:rsidTr="00775083">
        <w:trPr>
          <w:trHeight w:val="222"/>
          <w:jc w:val="cent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Zawartość lepiszcza rozpuszczonego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szCs w:val="24"/>
              </w:rPr>
            </w:pPr>
            <w:r w:rsidRPr="00817507">
              <w:rPr>
                <w:rFonts w:asciiTheme="minorHAnsi" w:hAnsiTheme="minorHAnsi"/>
                <w:iCs/>
                <w:szCs w:val="24"/>
              </w:rPr>
              <w:t>±0,6</w:t>
            </w:r>
          </w:p>
        </w:tc>
        <w:tc>
          <w:tcPr>
            <w:tcW w:w="1980" w:type="dxa"/>
            <w:tcBorders>
              <w:top w:val="single" w:sz="4" w:space="0" w:color="000000"/>
              <w:left w:val="single" w:sz="4" w:space="0" w:color="000000"/>
              <w:bottom w:val="single" w:sz="4" w:space="0" w:color="000000"/>
              <w:right w:val="single" w:sz="4" w:space="0" w:color="000000"/>
            </w:tcBorders>
          </w:tcPr>
          <w:p w:rsidR="00C942BC" w:rsidRPr="00817507" w:rsidRDefault="00C942BC" w:rsidP="00775083">
            <w:pPr>
              <w:pStyle w:val="sstnromalny"/>
              <w:widowControl w:val="0"/>
              <w:autoSpaceDE w:val="0"/>
              <w:autoSpaceDN w:val="0"/>
              <w:adjustRightInd w:val="0"/>
              <w:spacing w:line="235" w:lineRule="exact"/>
              <w:ind w:firstLine="0"/>
              <w:jc w:val="center"/>
              <w:rPr>
                <w:rFonts w:asciiTheme="minorHAnsi" w:hAnsiTheme="minorHAnsi"/>
                <w:iCs/>
                <w:szCs w:val="24"/>
              </w:rPr>
            </w:pPr>
            <w:r w:rsidRPr="00817507">
              <w:rPr>
                <w:rFonts w:asciiTheme="minorHAnsi" w:hAnsiTheme="minorHAnsi"/>
                <w:iCs/>
                <w:szCs w:val="24"/>
              </w:rPr>
              <w:t>±0,3</w:t>
            </w:r>
          </w:p>
        </w:tc>
      </w:tr>
    </w:tbl>
    <w:p w:rsidR="00C942BC" w:rsidRPr="00817507" w:rsidRDefault="00C942BC" w:rsidP="00C942BC">
      <w:pPr>
        <w:pStyle w:val="sstnromalny"/>
        <w:ind w:left="779" w:hanging="70"/>
        <w:jc w:val="center"/>
        <w:rPr>
          <w:rFonts w:asciiTheme="minorHAnsi" w:hAnsiTheme="minorHAnsi"/>
        </w:rPr>
      </w:pPr>
    </w:p>
    <w:p w:rsidR="00C942BC" w:rsidRPr="00817507" w:rsidRDefault="00C942BC" w:rsidP="00C942BC">
      <w:pPr>
        <w:pStyle w:val="sstnromalny"/>
        <w:rPr>
          <w:rFonts w:asciiTheme="minorHAnsi" w:hAnsiTheme="minorHAnsi"/>
        </w:rPr>
      </w:pP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Jeżeli którakolwiek z sześciu wyszczególnionych parametrów jest poza zakresem tolerancji podanym w powyższej tablicy -  to wyrób jest niezgodny z wymaganiami. </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6.3.2.3 Właściwości mieszanki mineralno-asfaltowej</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Zawartość wolnych przestrzeni w próbkach Marshalla powinna mieścić się w granicach podanych w tablicy w punkcie 5.2.</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6.3.2.4 Badanie właściwości kruszywa i asfaltu</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Właściwości kruszyw i asfaltu należy kontrolować z częstotliwością podaną w tablicy 8 wyniki powinny być zgodne z wymaganiami jak w punkcie 5.3.</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6.3.2.5  Pomiar temperatury składników mieszanki</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Temperaturę składników mieszanki należy kontrolować z częstotliwością podana w tablicy 8. Pomiar polega  na odczytaniu wskazań odpowiednich termometrów zamontowanych w otaczarce. Wyniki powinny być zgodne z punktem 5.3.</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6.3.2.6 Pomiar temperatury mieszanki</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Temperaturę betonu asfaltowego należy mierzyć i rejestrować przy załadunku i rozładunku. Zaleca się stosowanie termometrów z sondą wgłębną. Wyniki powinny być zgodne z wymaganiami pkt. 5.3</w:t>
      </w:r>
    </w:p>
    <w:p w:rsidR="00C942BC" w:rsidRPr="00817507" w:rsidRDefault="00C942BC" w:rsidP="00C942BC">
      <w:pPr>
        <w:pStyle w:val="sstnromalny"/>
        <w:spacing w:before="60" w:after="60"/>
        <w:ind w:firstLine="0"/>
        <w:rPr>
          <w:rFonts w:asciiTheme="minorHAnsi" w:hAnsiTheme="minorHAnsi"/>
          <w:b/>
          <w:bCs/>
          <w:iCs/>
        </w:rPr>
      </w:pPr>
      <w:r w:rsidRPr="00817507">
        <w:rPr>
          <w:rFonts w:asciiTheme="minorHAnsi" w:hAnsiTheme="minorHAnsi"/>
          <w:b/>
          <w:bCs/>
          <w:iCs/>
        </w:rPr>
        <w:t xml:space="preserve">6.3.2.7 Połączenie międzywarstwowe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Sprawdzenie poprawności wykonania połączenia międzywarstowego polega na badaniu bezpośredniego ścięcia próbki w aparacie wzdłuż płaszczyzny połączenia zgodnie z procedurą opisaną w Instrukcją IBDiM opublikowaną w załączniku C do WT Nawierzchnie Asfaltowe DiL-2007.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Uzyskane wyniki powinny być zgodne z wymaganiami punktu 5.6 niniejszej STWiORB.</w:t>
      </w:r>
    </w:p>
    <w:p w:rsidR="00C942BC" w:rsidRPr="00817507" w:rsidRDefault="00C942BC" w:rsidP="00C942BC">
      <w:pPr>
        <w:pStyle w:val="sstnag4"/>
      </w:pPr>
      <w:r w:rsidRPr="00817507">
        <w:t>Szerokość warstwy</w:t>
      </w:r>
    </w:p>
    <w:p w:rsidR="00C942BC" w:rsidRDefault="00C942BC" w:rsidP="00C942BC">
      <w:pPr>
        <w:pStyle w:val="sstnromalny"/>
        <w:rPr>
          <w:rFonts w:asciiTheme="minorHAnsi" w:eastAsia="Arial Unicode MS" w:hAnsiTheme="minorHAnsi"/>
          <w:lang w:val="pl-PL"/>
        </w:rPr>
      </w:pPr>
      <w:r w:rsidRPr="00817507">
        <w:rPr>
          <w:rFonts w:asciiTheme="minorHAnsi" w:eastAsia="Arial Unicode MS" w:hAnsiTheme="minorHAnsi"/>
        </w:rPr>
        <w:t>Z częstotliwością podaną w tablicy 8 należy sprawdzać szerokość warstwy. Sprawdzenie polega na zmierzeniu w poziomie, taśmą mierniczą, odległości przeciwległych bocznych krawędzi. Szerokość wykonanej warstwy nie może różnić się od szerokości projektowanej o więcej niż +5 cm. Wymaga się aby co najmniej 100 % wykonywanych pomiarów nie przekraczało przedziału dopuszczalnych odchyleń.</w:t>
      </w:r>
    </w:p>
    <w:p w:rsidR="00C942BC" w:rsidRDefault="00C942BC" w:rsidP="00C942BC">
      <w:pPr>
        <w:pStyle w:val="sstnromalny"/>
        <w:rPr>
          <w:rFonts w:asciiTheme="minorHAnsi" w:eastAsia="Arial Unicode MS" w:hAnsiTheme="minorHAnsi"/>
          <w:lang w:val="pl-PL"/>
        </w:rPr>
      </w:pPr>
    </w:p>
    <w:p w:rsidR="00C942BC" w:rsidRPr="00817507" w:rsidRDefault="00C942BC" w:rsidP="00C942BC">
      <w:pPr>
        <w:pStyle w:val="sstnromalny"/>
        <w:rPr>
          <w:rFonts w:asciiTheme="minorHAnsi" w:hAnsiTheme="minorHAnsi"/>
          <w:lang w:val="pl-PL"/>
        </w:rPr>
      </w:pPr>
    </w:p>
    <w:p w:rsidR="00C942BC" w:rsidRPr="00817507" w:rsidRDefault="00C942BC" w:rsidP="00C942BC">
      <w:pPr>
        <w:pStyle w:val="sstnag4"/>
      </w:pPr>
      <w:r w:rsidRPr="00817507">
        <w:t>Równość podłużna i poprzeczna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lastRenderedPageBreak/>
        <w:t xml:space="preserve">Do oceny równości podłużnej warstwy podbudowy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dotyczącym warunków technicznych, jakim powinny odpowiadać drogi publiczne.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 xml:space="preserve">Do oceny równości poprzecznej warstwy podbudowy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Wymagana równość poprzeczna jest określona w rozporządzeniu dotyczącym warunków technicznych, jakim powinny odpowiadać drogi publiczne.                     </w:t>
      </w:r>
    </w:p>
    <w:p w:rsidR="00C942BC" w:rsidRPr="00817507" w:rsidRDefault="00C942BC" w:rsidP="00C942BC">
      <w:pPr>
        <w:pStyle w:val="sstnag4"/>
      </w:pPr>
      <w:r w:rsidRPr="00817507">
        <w:t>Spadek poprzeczny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 częstotliwością podaną w tablicy 8 należy sprawdzić spadki poprzeczne warstwy. Spadki poprzeczne warstwy na prostych i łukach powinny być zgodne z Dokumentacją Projektową, z dopuszczalną tolerancją ±5%.</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Wymaga się aby co najmniej 100% wykonywanych pomiarów nie przekraczało przedziału dopuszczalnych odchyleń.</w:t>
      </w:r>
    </w:p>
    <w:p w:rsidR="00C942BC" w:rsidRPr="00817507" w:rsidRDefault="00C942BC" w:rsidP="00C942BC">
      <w:pPr>
        <w:pStyle w:val="sstnag4"/>
      </w:pPr>
      <w:r w:rsidRPr="00817507">
        <w:t>Rzędne wysokościowe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Sprawdzenie polega na wykonaniu niwelacji i porównaniu wyników pomiaru z Dokumentacją Projektową.</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Rzędne wysokościowe warstwy powinny być zgodne z Dokumentacją Projektową, z dopuszczalną tolerancją ± 1 cm. Wymaga się, aby co najmniej 100 %  wykonywanych pomiarów nie przekraczało przedziału odchyleń.</w:t>
      </w:r>
    </w:p>
    <w:p w:rsidR="00C942BC" w:rsidRPr="00817507" w:rsidRDefault="00C942BC" w:rsidP="00C942BC">
      <w:pPr>
        <w:pStyle w:val="sstnag4"/>
      </w:pPr>
      <w:r w:rsidRPr="00817507">
        <w:t>Ukształtowanie osi w planie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Sprawdzenie polega na wykonaniu pomiarów geodezyjnych usytuowania poszczególnych punktów osi i porównaniu wyników pomiaru z Dokumentacją Projektową. Oś warstwy w planie powinna być usytułowana zgodnie z Dokumentacją Projektową z tolerancją 5 cm.</w:t>
      </w:r>
    </w:p>
    <w:p w:rsidR="00C942BC" w:rsidRPr="00817507" w:rsidRDefault="00C942BC" w:rsidP="00C942BC">
      <w:pPr>
        <w:pStyle w:val="sstnag4"/>
      </w:pPr>
      <w:r w:rsidRPr="00817507">
        <w:t xml:space="preserve"> Złącza podłużne i poprzeczne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Z częstotliwością podaną w tablicy 8 należy sprawdzić prawidłowość wykonania złącza podłużnego i poprzecznego. Sprawdzenie polega na oględzinach. </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Złącza podbudowy powinny być wykonane w linii prostej równolegle lub prostopadle do osi drogi. Złącza powinny być całkowicie związane, a przylegające warstwy być w jednym poziomie.</w:t>
      </w:r>
    </w:p>
    <w:p w:rsidR="00C942BC" w:rsidRPr="00817507" w:rsidRDefault="00C942BC" w:rsidP="00C942BC">
      <w:pPr>
        <w:pStyle w:val="sstnag4"/>
      </w:pPr>
      <w:r w:rsidRPr="00817507">
        <w:t>Krawędź warstwy</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Krawędź warstwy powinny być wyprofilowane, a w miejscach gdzie zaszła konieczność obcięcia- pokryte asfaltem.</w:t>
      </w:r>
    </w:p>
    <w:p w:rsidR="00C942BC" w:rsidRPr="00817507" w:rsidRDefault="00C942BC" w:rsidP="00C942BC">
      <w:pPr>
        <w:pStyle w:val="sstnag4"/>
      </w:pPr>
      <w:r w:rsidRPr="00817507">
        <w:t>Wygląd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 częstotliwością podaną w tablicy 8 należy sprawdzić wygląd warstwy poprzez oględziny całej powierzchni wykonanego odcinka.</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Wygląd warstwy powinien być jednorodny, bez spękań, deformacji, plam i wykruszeń.</w:t>
      </w:r>
    </w:p>
    <w:p w:rsidR="00C942BC" w:rsidRPr="00817507" w:rsidRDefault="00C942BC" w:rsidP="00C942BC">
      <w:pPr>
        <w:pStyle w:val="sstnag4"/>
      </w:pPr>
      <w:r w:rsidRPr="00817507">
        <w:t>Pomiar grubości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 częstotliwością podaną w tablicy 8 należy sprawdzić grubość wykonanej warstwy. Grubość wykonanej warstwy należy określić na podstawie wyciętych próbek metodą wg PN EN 12697-36. Grubość wykonanej warstwy nie może odbiegać od Dokumentacji Projektowej o więcej niż ±10%.</w:t>
      </w:r>
    </w:p>
    <w:p w:rsidR="00C942BC" w:rsidRPr="00817507" w:rsidRDefault="00C942BC" w:rsidP="00C942BC">
      <w:pPr>
        <w:pStyle w:val="sstnag4"/>
      </w:pPr>
      <w:r w:rsidRPr="00817507">
        <w:t>Wskaźnik zagęszczenia warstwy</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Z częstotliwością podaną w tablicy 8 należy sprawdzić wskaźnik zagęszczenia warstwy. Wskaźnik zagęszczenia warstwy należy sprawdzić na próbkach wyciętych z zagęszczonej warstwy poprzez porównanie gęstości objętościowej wyciętych próbek z gęstością objętościową próbek Marshalla w dniu wykonywania kontrolnej działki roboczej. W przypadku wykonania więcej niż jednego badania gęstości na próbkach Marshalla w ciągu jednego dnia do obliczeń zagęszczenia należy przyjąć średnią arytmetyczną z wszystkich oznaczeń. Określanie gęstości objętościowej wg normy PN EN 12697-6. Wskaźnik zagęszczenia powien wynościć  ≥ 98%.</w:t>
      </w:r>
    </w:p>
    <w:p w:rsidR="00C942BC" w:rsidRPr="00817507" w:rsidRDefault="00C942BC" w:rsidP="00C942BC">
      <w:pPr>
        <w:pStyle w:val="sstnag4"/>
      </w:pPr>
      <w:r w:rsidRPr="00817507">
        <w:t>Wolna przestrzeń w zagęszczonej warstwie</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Z częstotliwością podaną w tablicy 8 należy sprawdzić wolną przestrzeń w zagęszczonej warstwie. Wolna przestrzeń w zagęszczonej warstwie należy określić wg PN EN 12697-8.</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xml:space="preserve"> Do obliczeń należy przyjąć gęstość mieszanki mineralno-asfaltowej oznaczonej wg PN-EN 12697-5 w dniu układanej warstwy na danym odcinku.</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Wyniki powinien mieścić się w przedziale wg tablicy 7.</w:t>
      </w:r>
    </w:p>
    <w:p w:rsidR="00C942BC" w:rsidRPr="00817507" w:rsidRDefault="00C942BC" w:rsidP="00C942BC">
      <w:pPr>
        <w:pStyle w:val="sstnag4"/>
      </w:pPr>
      <w:r w:rsidRPr="00817507">
        <w:t>Połączenia międzywarstwowe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Wymagana wytrzymałość na ścinanie połączenia między warstwą podbudowy a wiążącą powinna wynosić ≥ 0,7MPa.</w:t>
      </w:r>
    </w:p>
    <w:p w:rsidR="00C942BC" w:rsidRPr="00817507" w:rsidRDefault="00C942BC" w:rsidP="00C942BC">
      <w:pPr>
        <w:pStyle w:val="sstnag4"/>
      </w:pPr>
      <w:r w:rsidRPr="00817507">
        <w:t>Badania arbitrażowe</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Badania arbitrażowe wykonuje na wniosek strony kontraktu niezależne laboratorium, które nie wykonywało badań kontrolnych.</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Koszty badań arbitrażowych wraz ze wszystkimi kosztami ubocznymi ponosi strona, na której niekorzyść przemawia wynik badania.</w:t>
      </w:r>
    </w:p>
    <w:p w:rsidR="00C942BC" w:rsidRPr="00817507" w:rsidRDefault="00C942BC" w:rsidP="00C942BC">
      <w:pPr>
        <w:pStyle w:val="sstnromalny"/>
        <w:rPr>
          <w:rFonts w:asciiTheme="minorHAnsi" w:eastAsia="Arial Unicode MS" w:hAnsiTheme="minorHAnsi"/>
        </w:rPr>
      </w:pPr>
      <w:r w:rsidRPr="00817507">
        <w:rPr>
          <w:rFonts w:asciiTheme="minorHAnsi" w:eastAsia="Arial Unicode MS" w:hAnsiTheme="minorHAnsi"/>
        </w:rPr>
        <w:t>Wniosek o przeprowadzenie badań arbitrażowych dotyczących zawartości wolnych przestrzeni lub wskaźnika zagęszczenia należy złożyć w ciągu 2 miesięcy od wpływu reklamacji ze strony Zamawiającego.</w:t>
      </w:r>
    </w:p>
    <w:p w:rsidR="00C942BC" w:rsidRPr="00817507" w:rsidRDefault="00C942BC" w:rsidP="00C942BC">
      <w:pPr>
        <w:pStyle w:val="SSTnagowek2"/>
      </w:pPr>
      <w:r w:rsidRPr="00817507">
        <w:lastRenderedPageBreak/>
        <w:t>OBMIAR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obmiaru robót podano w STWiORB  DM.00.00.00 „Wymagania ogólne” pkt 7.</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Jednostką obmiarową jest m</w:t>
      </w:r>
      <w:r w:rsidRPr="00817507">
        <w:rPr>
          <w:rFonts w:asciiTheme="minorHAnsi" w:eastAsia="Arial Unicode MS" w:hAnsiTheme="minorHAnsi"/>
          <w:vertAlign w:val="superscript"/>
        </w:rPr>
        <w:t>2</w:t>
      </w:r>
      <w:r w:rsidRPr="00817507">
        <w:rPr>
          <w:rFonts w:asciiTheme="minorHAnsi" w:eastAsia="Arial Unicode MS" w:hAnsiTheme="minorHAnsi"/>
        </w:rPr>
        <w:t xml:space="preserve"> (metr kwadratowy) wykonanej warstwy z betonu asfaltowego (AC).</w:t>
      </w:r>
    </w:p>
    <w:p w:rsidR="00C942BC" w:rsidRPr="00817507" w:rsidRDefault="00C942BC" w:rsidP="00C942BC">
      <w:pPr>
        <w:pStyle w:val="SSTnagowek2"/>
      </w:pPr>
      <w:r w:rsidRPr="00817507">
        <w:t>ODBIÓR ROBÓT</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Ogólne zasady odbioru robót podano w STWiORB  DM.00.00.00 „Wymagania ogólne” pkt 8.</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Roboty uznaje się za wykonane zgodnie z dokumentacją projektową, STWiORB i wymaganiami Inżyniera, jeżeli wszystkie pomiary i badania z zachowaniem tolerancji według pktu 6 dały wyniki pozytywne.</w:t>
      </w:r>
    </w:p>
    <w:p w:rsidR="00C942BC" w:rsidRPr="00817507" w:rsidRDefault="00C942BC" w:rsidP="00C942BC">
      <w:pPr>
        <w:pStyle w:val="SSTnagowek2"/>
      </w:pPr>
      <w:r w:rsidRPr="00817507">
        <w:t>PODSTAWA PŁATNOŚCI</w:t>
      </w:r>
    </w:p>
    <w:p w:rsidR="00C942BC" w:rsidRPr="00817507" w:rsidRDefault="00C942BC" w:rsidP="00C942BC">
      <w:pPr>
        <w:pStyle w:val="sstnromalny"/>
        <w:ind w:firstLine="0"/>
        <w:rPr>
          <w:rFonts w:asciiTheme="minorHAnsi" w:hAnsiTheme="minorHAnsi"/>
        </w:rPr>
      </w:pPr>
      <w:r w:rsidRPr="00817507">
        <w:rPr>
          <w:rFonts w:asciiTheme="minorHAnsi" w:eastAsia="Arial Unicode MS" w:hAnsiTheme="minorHAnsi"/>
        </w:rPr>
        <w:t>Ogólne ustalenia dotyczące podstawy płatności podano w STWiORB DM.00.00.00 „Wymagania ogólne” pkt 9.</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Cena wykonania 1 m</w:t>
      </w:r>
      <w:r w:rsidRPr="00817507">
        <w:rPr>
          <w:rFonts w:asciiTheme="minorHAnsi" w:eastAsia="Arial Unicode MS" w:hAnsiTheme="minorHAnsi"/>
          <w:vertAlign w:val="superscript"/>
        </w:rPr>
        <w:t>2</w:t>
      </w:r>
      <w:r w:rsidRPr="00817507">
        <w:rPr>
          <w:rFonts w:asciiTheme="minorHAnsi" w:eastAsia="Arial Unicode MS" w:hAnsiTheme="minorHAnsi"/>
        </w:rPr>
        <w:t xml:space="preserve"> warstwy  z betonu asfaltowego (AC) obejmuje:</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prace pomiarowe i roboty przygotowawcze,</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oznakowanie robót,</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oczyszczenie i skropienie podłoża,</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dostarczenie materiałów i sprzętu,</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opracowanie recepty laboratoryjnej,</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wykonanie próby technologicznej,</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wyprodukowanie mieszanki betonu asfaltowego i jej transport na miejsce wbudowania,</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posmarowanie lepiszczem lub pokrycie taśmą asfaltową krawędzi urządzeń obcych i krawężników,</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rozłożenie i zagęszczenie mieszanki betonu asfaltowego,</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obcięcie krawędzi i posmarowanie lepiszczem,</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przeprowadzenie pomiarów i badań  wymaganych w specyfikacji technicznej wykonania i odbioru robót,</w:t>
      </w:r>
    </w:p>
    <w:p w:rsidR="00C942BC" w:rsidRPr="00817507" w:rsidRDefault="00C942BC" w:rsidP="003108FD">
      <w:pPr>
        <w:pStyle w:val="sstnromalny"/>
        <w:numPr>
          <w:ilvl w:val="0"/>
          <w:numId w:val="319"/>
        </w:numPr>
        <w:pBdr>
          <w:top w:val="nil"/>
          <w:left w:val="nil"/>
          <w:bottom w:val="nil"/>
          <w:right w:val="nil"/>
          <w:between w:val="nil"/>
          <w:bar w:val="nil"/>
        </w:pBdr>
        <w:tabs>
          <w:tab w:val="left" w:pos="284"/>
        </w:tabs>
        <w:rPr>
          <w:rFonts w:asciiTheme="minorHAnsi" w:hAnsiTheme="minorHAnsi"/>
        </w:rPr>
      </w:pPr>
      <w:r w:rsidRPr="00817507">
        <w:rPr>
          <w:rFonts w:asciiTheme="minorHAnsi" w:hAnsiTheme="minorHAnsi"/>
        </w:rPr>
        <w:t>odwiezienie sprzętu.</w:t>
      </w:r>
    </w:p>
    <w:p w:rsidR="00C942BC" w:rsidRPr="00817507" w:rsidRDefault="00C942BC" w:rsidP="00C942BC">
      <w:pPr>
        <w:pStyle w:val="SSTnagowek2"/>
      </w:pPr>
      <w:r w:rsidRPr="00817507">
        <w:t>PRZEPISY ZWIĄZANE</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459-2:2010</w:t>
      </w:r>
      <w:r w:rsidRPr="00817507">
        <w:rPr>
          <w:rFonts w:asciiTheme="minorHAnsi" w:hAnsiTheme="minorHAnsi"/>
        </w:rPr>
        <w:tab/>
        <w:t>Wapno budowlane – Część 2: Metody badań</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932-3:2004</w:t>
      </w:r>
      <w:r w:rsidRPr="00817507">
        <w:rPr>
          <w:rFonts w:asciiTheme="minorHAnsi" w:hAnsiTheme="minorHAnsi"/>
        </w:rPr>
        <w:tab/>
        <w:t>Badania podstawowych właściwości kruszyw – Procedura i terminologia uproszczonego opisu petrograficznego</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933-1</w:t>
      </w:r>
      <w:r w:rsidRPr="00817507">
        <w:rPr>
          <w:rFonts w:asciiTheme="minorHAnsi" w:hAnsiTheme="minorHAnsi"/>
        </w:rPr>
        <w:tab/>
        <w:t>Badania geometrycznych właściwości kruszyw – Oznaczanie składu ziarnowego – Metoda przesiewania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933-3:2012</w:t>
      </w:r>
      <w:r w:rsidRPr="00817507">
        <w:rPr>
          <w:rFonts w:asciiTheme="minorHAnsi" w:hAnsiTheme="minorHAnsi"/>
        </w:rPr>
        <w:tab/>
        <w:t>Badania geometrycznych właściwości kruszyw – Oznaczanie kształtu ziaren za pomocą wskaźnika płaskości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933-4:2008</w:t>
      </w:r>
      <w:r w:rsidRPr="00817507">
        <w:rPr>
          <w:rFonts w:asciiTheme="minorHAnsi" w:hAnsiTheme="minorHAnsi"/>
        </w:rPr>
        <w:tab/>
        <w:t>Badania geometrycznych właściwości kruszyw – Część 4: Oznaczanie kształtu ziaren – Wskaźnik kształtu</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933-5:2005</w:t>
      </w:r>
      <w:r w:rsidRPr="00817507">
        <w:rPr>
          <w:rFonts w:asciiTheme="minorHAnsi" w:hAnsiTheme="minorHAnsi"/>
        </w:rPr>
        <w:tab/>
        <w:t>Badania geometrycznych właściwości kruszyw – Oznaczanie procentowej zawartości ziaren o powierzchniach powstałych w wyniku przekruszenia lub łamania kruszyw grubych</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933-6:2014-07</w:t>
      </w:r>
      <w:r w:rsidRPr="00817507">
        <w:rPr>
          <w:rFonts w:asciiTheme="minorHAnsi" w:hAnsiTheme="minorHAnsi"/>
        </w:rPr>
        <w:tab/>
        <w:t>Badania geometrycznych właściwości kruszyw – Część 6: Ocena właściwości powierzchni – Wskaźnik przepływu kruszywa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933-9</w:t>
      </w:r>
      <w:r w:rsidRPr="00817507">
        <w:rPr>
          <w:rFonts w:asciiTheme="minorHAnsi" w:hAnsiTheme="minorHAnsi"/>
        </w:rPr>
        <w:tab/>
        <w:t>Badania geometrycznych właściwości kruszyw – Ocena zawartości drobnych cząstek – Badania błękitem metylenowym</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933-10:2009</w:t>
      </w:r>
      <w:r w:rsidRPr="00817507">
        <w:rPr>
          <w:rFonts w:asciiTheme="minorHAnsi" w:hAnsiTheme="minorHAnsi"/>
        </w:rPr>
        <w:tab/>
        <w:t>Badania geometrycznych właściwości kruszyw – Część 10: Ocena zawartości drobnych cząstek – Uziarnienie wypełniaczy (przesiewanie w strumieniu powietrza)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1097-2:2010</w:t>
      </w:r>
      <w:r w:rsidRPr="00817507">
        <w:rPr>
          <w:rFonts w:asciiTheme="minorHAnsi" w:hAnsiTheme="minorHAnsi"/>
        </w:rPr>
        <w:tab/>
        <w:t>Badania mechanicznych i fizycznych właściwości kruszyw – Metody oznaczania odporności na rozdrabnianie</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1097-3:2000</w:t>
      </w:r>
      <w:r w:rsidRPr="00817507">
        <w:rPr>
          <w:rFonts w:asciiTheme="minorHAnsi" w:hAnsiTheme="minorHAnsi"/>
        </w:rPr>
        <w:tab/>
        <w:t>Badania mechanicznych i fizycznych właściwości kruszyw – Oznaczanie gęstości nasypowej i jamistości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1097-4:2008</w:t>
      </w:r>
      <w:r w:rsidRPr="00817507">
        <w:rPr>
          <w:rFonts w:asciiTheme="minorHAnsi" w:hAnsiTheme="minorHAnsi"/>
        </w:rPr>
        <w:tab/>
        <w:t>Badania mechanicznych i fizycznych właściwości kruszyw – Część 4: Oznaczanie pustych przestrzeni suchego, zagęszczonego wypełniacza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1097-5:2008</w:t>
      </w:r>
      <w:r w:rsidRPr="00817507">
        <w:rPr>
          <w:rFonts w:asciiTheme="minorHAnsi" w:hAnsiTheme="minorHAnsi"/>
        </w:rPr>
        <w:tab/>
        <w:t>Badania mechanicznych i fizycznych właściwości kruszyw – Część 5: Oznaczanie zawartości wody przez suszenie w suszarce z wentylacją</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1097-6:2013-11</w:t>
      </w:r>
      <w:r w:rsidRPr="00817507">
        <w:rPr>
          <w:rFonts w:asciiTheme="minorHAnsi" w:hAnsiTheme="minorHAnsi"/>
        </w:rPr>
        <w:tab/>
        <w:t>Badania mechanicznych i fizycznych właściwości kruszyw –Część 6: Oznaczanie gęstości ziaren i nasiąkliwości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1097-7:2008</w:t>
      </w:r>
      <w:r w:rsidRPr="00817507">
        <w:rPr>
          <w:rFonts w:asciiTheme="minorHAnsi" w:hAnsiTheme="minorHAnsi"/>
        </w:rPr>
        <w:tab/>
        <w:t>Badania mechanicznych i fizycznych właściwości kruszyw – Część 7: Oznaczanie gęstości wypełniacza – Metoda piknometryczna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1097-8:2009</w:t>
      </w:r>
      <w:r w:rsidRPr="00817507">
        <w:rPr>
          <w:rFonts w:asciiTheme="minorHAnsi" w:hAnsiTheme="minorHAnsi"/>
        </w:rPr>
        <w:tab/>
        <w:t>Badania mechanicznych i fizycznych właściwości kruszyw – Część 8: Oznaczanie polerowalności kamienia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1367-1:2007</w:t>
      </w:r>
      <w:r w:rsidRPr="00817507">
        <w:rPr>
          <w:rFonts w:asciiTheme="minorHAnsi" w:hAnsiTheme="minorHAnsi"/>
        </w:rPr>
        <w:tab/>
        <w:t>Badania właściwości cieplnych i odporności kruszyw na działanie czynników atmosferycznych – Część 1: Oznaczanie mrozoodporności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1367-3:2002</w:t>
      </w:r>
      <w:r w:rsidRPr="00817507">
        <w:rPr>
          <w:rFonts w:asciiTheme="minorHAnsi" w:hAnsiTheme="minorHAnsi"/>
        </w:rPr>
        <w:tab/>
        <w:t>Badania właściwości cieplnych i odporności kruszyw na działanie czynników atmosferycznych – Część 3: Badanie bazaltowej zgorzeli słonecznej metodą gotowania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1426:2009</w:t>
      </w:r>
      <w:r w:rsidRPr="00817507">
        <w:rPr>
          <w:rFonts w:asciiTheme="minorHAnsi" w:hAnsiTheme="minorHAnsi"/>
        </w:rPr>
        <w:tab/>
        <w:t>Asfalty i produkty asfaltowe – Oznaczanie penetracji igłą</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1427:2013-12</w:t>
      </w:r>
      <w:r w:rsidRPr="00817507">
        <w:rPr>
          <w:rFonts w:asciiTheme="minorHAnsi" w:hAnsiTheme="minorHAnsi"/>
        </w:rPr>
        <w:tab/>
        <w:t>Asfalty i produkty asfaltowe – Oznaczanie temperatury mięknienia – Metoda Pierścień i Kula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1428:2012</w:t>
      </w:r>
      <w:r w:rsidRPr="00817507">
        <w:rPr>
          <w:rFonts w:asciiTheme="minorHAnsi" w:hAnsiTheme="minorHAnsi"/>
        </w:rPr>
        <w:tab/>
        <w:t>Asfalty i lepiszcza asfaltowe – Oznaczanie zawartości wody w emulsjach asfaltowych – Metoda destylacji azeotropowej</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1429:2013-07</w:t>
      </w:r>
      <w:r w:rsidRPr="00817507">
        <w:rPr>
          <w:rFonts w:asciiTheme="minorHAnsi" w:hAnsiTheme="minorHAnsi"/>
        </w:rPr>
        <w:tab/>
        <w:t>Asfalty i lepiszcza asfaltowe – Oznaczanie pozostałości na sicie emulsji asfaltowych oraz trwałości podczas magazynowania metodą pozostałości na sicie</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lastRenderedPageBreak/>
        <w:t>PN-EN 1744-1:2013-05</w:t>
      </w:r>
      <w:r w:rsidRPr="00817507">
        <w:rPr>
          <w:rFonts w:asciiTheme="minorHAnsi" w:hAnsiTheme="minorHAnsi"/>
        </w:rPr>
        <w:tab/>
        <w:t>Badania chemicznych właściwości kruszyw – Analiza chemiczna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1744-4:2008</w:t>
      </w:r>
      <w:r w:rsidRPr="00817507">
        <w:rPr>
          <w:rFonts w:asciiTheme="minorHAnsi" w:hAnsiTheme="minorHAnsi"/>
        </w:rPr>
        <w:tab/>
        <w:t>Badania chemicznych właściwości kruszyw – Część 4: Oznaczanie podatności wypełniaczy do mieszanek mineralno-asfaltowych na działanie wody</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12591:2010</w:t>
      </w:r>
      <w:r w:rsidRPr="00817507">
        <w:rPr>
          <w:rFonts w:asciiTheme="minorHAnsi" w:hAnsiTheme="minorHAnsi"/>
        </w:rPr>
        <w:tab/>
        <w:t>Asfalty i produkty asfaltowe – Wymagania dla asfaltów drogowych</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12592:2009</w:t>
      </w:r>
      <w:r w:rsidRPr="00817507">
        <w:rPr>
          <w:rFonts w:asciiTheme="minorHAnsi" w:hAnsiTheme="minorHAnsi"/>
        </w:rPr>
        <w:tab/>
        <w:t>Asfalty i produkty asfaltowe – Oznaczanie rozpuszczalności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12593:2009</w:t>
      </w:r>
      <w:r w:rsidRPr="00817507">
        <w:rPr>
          <w:rFonts w:asciiTheme="minorHAnsi" w:hAnsiTheme="minorHAnsi"/>
        </w:rPr>
        <w:tab/>
        <w:t>Asfalty i produkty asfaltowe – Oznaczanie temperatury łamliwości Fraassa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12606-1:2009</w:t>
      </w:r>
      <w:r w:rsidRPr="00817507">
        <w:rPr>
          <w:rFonts w:asciiTheme="minorHAnsi" w:hAnsiTheme="minorHAnsi"/>
        </w:rPr>
        <w:tab/>
        <w:t>Asfalty i produkty asfaltowe – Oznaczanie zawartości parafiny – Część 1: Metoda destylacyjna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12607-1:2009</w:t>
      </w:r>
      <w:r w:rsidRPr="00817507">
        <w:rPr>
          <w:rFonts w:asciiTheme="minorHAnsi" w:hAnsiTheme="minorHAnsi"/>
        </w:rPr>
        <w:tab/>
        <w:t>Asfalty i produkty asfaltowe – Oznaczanie odporności na twardnienie pod wpływem ciepła i powietrza – Część 1: Metoda RTFOT</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12607-1:2010</w:t>
      </w:r>
      <w:r w:rsidRPr="00817507">
        <w:rPr>
          <w:rFonts w:asciiTheme="minorHAnsi" w:hAnsiTheme="minorHAnsi"/>
        </w:rPr>
        <w:tab/>
        <w:t>Jw. Część 3: Metoda RFT</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12697-6:2012</w:t>
      </w:r>
      <w:r w:rsidRPr="00817507">
        <w:rPr>
          <w:rFonts w:asciiTheme="minorHAnsi" w:hAnsiTheme="minorHAnsi"/>
        </w:rPr>
        <w:tab/>
        <w:t>Mieszanki mineralno-asfaltowe – Metody badań mieszanek mineralno-asfaltowych na gorąco – Część 6: Oznaczanie gęstości objętościowej metodą hydrostatyczną</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12697-8:2005</w:t>
      </w:r>
      <w:r w:rsidRPr="00817507">
        <w:rPr>
          <w:rFonts w:asciiTheme="minorHAnsi" w:hAnsiTheme="minorHAnsi"/>
        </w:rPr>
        <w:tab/>
        <w:t>Mieszanki mineralno-asfaltowe – Metody badań mieszanek mineralno-asfaltowych na gorąco – Część 8: Oznaczanie zawartości wolnej przestrzeni</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12697-11:2012</w:t>
      </w:r>
      <w:r w:rsidRPr="00817507">
        <w:rPr>
          <w:rFonts w:asciiTheme="minorHAnsi" w:hAnsiTheme="minorHAnsi"/>
        </w:rPr>
        <w:tab/>
        <w:t>Mieszanki mineralno-asfaltowe – Metody badań mieszanek mineralno-asfaltowych na gorąco – Część 11: Określenie powiązania pomiędzy kruszywem i asfaltem</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12697-12:2008</w:t>
      </w:r>
      <w:r w:rsidRPr="00817507">
        <w:rPr>
          <w:rFonts w:asciiTheme="minorHAnsi" w:hAnsiTheme="minorHAnsi"/>
        </w:rPr>
        <w:tab/>
        <w:t>Mieszanki mineralno-asfaltowe – Metody badań mieszanek mineralno-asfaltowych na gorąco – Część 12: Określanie wrażliwości na wodę</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12697-13:2005</w:t>
      </w:r>
      <w:r w:rsidRPr="00817507">
        <w:rPr>
          <w:rFonts w:asciiTheme="minorHAnsi" w:hAnsiTheme="minorHAnsi"/>
        </w:rPr>
        <w:tab/>
        <w:t>Mieszanki mineralno-asfaltowe – Metody badań mieszanek mineralno-asfaltowych na gorąco – Część 13: Pomiar temperatury</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12697-18:2007</w:t>
      </w:r>
      <w:r w:rsidRPr="00817507">
        <w:rPr>
          <w:rFonts w:asciiTheme="minorHAnsi" w:hAnsiTheme="minorHAnsi"/>
        </w:rPr>
        <w:tab/>
        <w:t>Mieszanki mineralno-asfaltowe – Metody badań mieszanek mineralno-asfaltowych na gorąco – Część 18: Spływanie lepiszcza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12697-22:2008</w:t>
      </w:r>
      <w:r w:rsidRPr="00817507">
        <w:rPr>
          <w:rFonts w:asciiTheme="minorHAnsi" w:hAnsiTheme="minorHAnsi"/>
        </w:rPr>
        <w:tab/>
        <w:t>Mieszanki mineralno-asfaltowe – Metody badań mieszanek mineralno-asfaltowych na gorąco – Część 22: Koleinowanie</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12697-27:2005</w:t>
      </w:r>
      <w:r w:rsidRPr="00817507">
        <w:rPr>
          <w:rFonts w:asciiTheme="minorHAnsi" w:hAnsiTheme="minorHAnsi"/>
        </w:rPr>
        <w:tab/>
        <w:t>Mieszanki mineralno-asfaltowe – Metody badań mieszanek mineralno-asfaltowych na gorąco – Część 27: Pobieranie próbek</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12697-36:2005</w:t>
      </w:r>
      <w:r w:rsidRPr="00817507">
        <w:rPr>
          <w:rFonts w:asciiTheme="minorHAnsi" w:hAnsiTheme="minorHAnsi"/>
        </w:rPr>
        <w:tab/>
        <w:t>Mieszanki mineralno-asfaltowe – Metody badań mieszanek mineralno-asfaltowych na gorąco – Część 36: Oznaczanie grubości nawierzchni asfaltowych</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12846:2011</w:t>
      </w:r>
      <w:r w:rsidRPr="00817507">
        <w:rPr>
          <w:rFonts w:asciiTheme="minorHAnsi" w:hAnsiTheme="minorHAnsi"/>
        </w:rPr>
        <w:tab/>
        <w:t>Asfalty i lepiszcza asfaltowe – Oznaczanie czasu wypływu emulsji asfaltowych lepkościomierzem wypływowym</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12847:2011</w:t>
      </w:r>
      <w:r w:rsidRPr="00817507">
        <w:rPr>
          <w:rFonts w:asciiTheme="minorHAnsi" w:hAnsiTheme="minorHAnsi"/>
        </w:rPr>
        <w:tab/>
        <w:t>Asfalty i lepiszcza asfaltowe – Oznaczanie sedymentacji emulsji asfaltowych</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12850:2011</w:t>
      </w:r>
      <w:r w:rsidRPr="00817507">
        <w:rPr>
          <w:rFonts w:asciiTheme="minorHAnsi" w:hAnsiTheme="minorHAnsi"/>
        </w:rPr>
        <w:tab/>
        <w:t>Asfalty i lepiszcza asfaltowe – Oznaczanie wartości pH emulsji asfaltowych</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13043:2013</w:t>
      </w:r>
      <w:r w:rsidRPr="00817507">
        <w:rPr>
          <w:rFonts w:asciiTheme="minorHAnsi" w:hAnsiTheme="minorHAnsi"/>
        </w:rPr>
        <w:tab/>
        <w:t>Kruszywa do mieszanek bitumicznych i powierzchniowych utrwaleń stosowanych na drogach, lotniskach i innych powierzchniach przeznaczonych do ruchu</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13074-1:2012</w:t>
      </w:r>
      <w:r w:rsidRPr="00817507">
        <w:rPr>
          <w:rFonts w:asciiTheme="minorHAnsi" w:hAnsiTheme="minorHAnsi"/>
        </w:rPr>
        <w:tab/>
        <w:t>PN-EN 13074-2:2012 Asfalty i lepiszcza asfaltowe - Odzyskiwanie lepiszcza z emulsji asfaltowych lub asfaltów upłynnionych lub fluksowanych - Część 2: stabilizacja po odzyskaniu metodą odparowania</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13075-1:2012</w:t>
      </w:r>
      <w:r w:rsidRPr="00817507">
        <w:rPr>
          <w:rFonts w:asciiTheme="minorHAnsi" w:hAnsiTheme="minorHAnsi"/>
        </w:rPr>
        <w:tab/>
        <w:t>Asfalty i lepiszcza asfaltowe – Badanie rozpadu – Część 1: Oznaczanie indeksu rozpadu kationowych emulsji asfaltowych, metoda z wypełniaczem mineralnym</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13108-1</w:t>
      </w:r>
      <w:r w:rsidRPr="00817507">
        <w:rPr>
          <w:rFonts w:asciiTheme="minorHAnsi" w:hAnsiTheme="minorHAnsi"/>
        </w:rPr>
        <w:tab/>
        <w:t>Mieszanki mineralno-asfaltowe – Wymagania – Część 1: Beton asfaltowy</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13108-20:2008</w:t>
      </w:r>
      <w:r w:rsidRPr="00817507">
        <w:rPr>
          <w:rFonts w:asciiTheme="minorHAnsi" w:hAnsiTheme="minorHAnsi"/>
        </w:rPr>
        <w:tab/>
        <w:t>Mieszanki mineralno-asfaltowe – Wymagania – Część 20: Badanie typu</w:t>
      </w:r>
      <w:r w:rsidRPr="00817507">
        <w:rPr>
          <w:rFonts w:asciiTheme="minorHAnsi" w:hAnsiTheme="minorHAnsi"/>
        </w:rPr>
        <w:tab/>
        <w:t> </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13179-1:2013-10</w:t>
      </w:r>
      <w:r w:rsidRPr="00817507">
        <w:rPr>
          <w:rFonts w:asciiTheme="minorHAnsi" w:hAnsiTheme="minorHAnsi"/>
        </w:rPr>
        <w:tab/>
        <w:t>Badania kruszyw wypełniających stosowanych do mieszanek bitumicznych – Część 1: Badanie metodą Pierścienia i Kuli</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13179-2:2002</w:t>
      </w:r>
      <w:r w:rsidRPr="00817507">
        <w:rPr>
          <w:rFonts w:asciiTheme="minorHAnsi" w:hAnsiTheme="minorHAnsi"/>
        </w:rPr>
        <w:tab/>
        <w:t>Badania kruszyw wypełniających stosowanych do mieszanek bitumicznych – Część 2: Liczba bitumiczna</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13398:2012</w:t>
      </w:r>
      <w:r w:rsidRPr="00817507">
        <w:rPr>
          <w:rFonts w:asciiTheme="minorHAnsi" w:hAnsiTheme="minorHAnsi"/>
        </w:rPr>
        <w:tab/>
        <w:t>Asfalty i lepiszcza asfaltowe – Oznaczanie nawrotu sprężystego asfaltów modyfikowanych</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13399:2012</w:t>
      </w:r>
      <w:r w:rsidRPr="00817507">
        <w:rPr>
          <w:rFonts w:asciiTheme="minorHAnsi" w:hAnsiTheme="minorHAnsi"/>
        </w:rPr>
        <w:tab/>
        <w:t>Asfalty i lepiszcza asfaltowe – Oznaczanie odporności na magazynowanie modyfikowanych asfaltów</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13587:2010</w:t>
      </w:r>
      <w:r w:rsidRPr="00817507">
        <w:rPr>
          <w:rFonts w:asciiTheme="minorHAnsi" w:hAnsiTheme="minorHAnsi"/>
        </w:rPr>
        <w:tab/>
        <w:t>Asfalty i lepiszcza asfaltowe – Oznaczanie ciągliwości lepiszczy asfaltowych metodą pomiaru ciągliwości</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13588:2009</w:t>
      </w:r>
      <w:r w:rsidRPr="00817507">
        <w:rPr>
          <w:rFonts w:asciiTheme="minorHAnsi" w:hAnsiTheme="minorHAnsi"/>
        </w:rPr>
        <w:tab/>
        <w:t>Asfalty i lepiszcza asfaltowe – Oznaczanie kohezji lepiszczy asfaltowych metodą testu wahadłowego</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13589:2011</w:t>
      </w:r>
      <w:r w:rsidRPr="00817507">
        <w:rPr>
          <w:rFonts w:asciiTheme="minorHAnsi" w:hAnsiTheme="minorHAnsi"/>
        </w:rPr>
        <w:tab/>
        <w:t>Asfalty i lepiszcza asfaltowe – Oznaczanie ciągliwości modyfikowanych asfaltów – Metoda z duktylometrem</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13614:2011</w:t>
      </w:r>
      <w:r w:rsidRPr="00817507">
        <w:rPr>
          <w:rFonts w:asciiTheme="minorHAnsi" w:hAnsiTheme="minorHAnsi"/>
        </w:rPr>
        <w:tab/>
        <w:t>Asfalty i lepiszcza asfaltowe – Oznaczanie przyczepności emulsji bitumicznych przez zanurzenie w wodzie – Metoda z kruszywem</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13703:2009</w:t>
      </w:r>
      <w:r w:rsidRPr="00817507">
        <w:rPr>
          <w:rFonts w:asciiTheme="minorHAnsi" w:hAnsiTheme="minorHAnsi"/>
        </w:rPr>
        <w:tab/>
        <w:t>Asfalty i lepiszcza asfaltowe – Oznaczanie energii deformacji</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13808:2013-10</w:t>
      </w:r>
      <w:r w:rsidRPr="00817507">
        <w:rPr>
          <w:rFonts w:asciiTheme="minorHAnsi" w:hAnsiTheme="minorHAnsi"/>
        </w:rPr>
        <w:tab/>
        <w:t>Asfalty i lepiszcza asfaltowe – Zasady specyfikacji kationowych emulsji asfaltowych</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14023:2011</w:t>
      </w:r>
      <w:r w:rsidRPr="00817507">
        <w:rPr>
          <w:rFonts w:asciiTheme="minorHAnsi" w:hAnsiTheme="minorHAnsi"/>
        </w:rPr>
        <w:tab/>
        <w:t>Asfalty i lepiszcza asfaltowe – Zasady specyfikacji asfaltów modyfikowanych polimerami</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14188-1:2010</w:t>
      </w:r>
      <w:r w:rsidRPr="00817507">
        <w:rPr>
          <w:rFonts w:asciiTheme="minorHAnsi" w:hAnsiTheme="minorHAnsi"/>
        </w:rPr>
        <w:tab/>
        <w:t>Wypełniacze złączy i zalewy – Część 1: Specyfikacja zalew na gorąco</w:t>
      </w:r>
    </w:p>
    <w:p w:rsidR="00C942BC" w:rsidRPr="00817507" w:rsidRDefault="00C942BC" w:rsidP="00C942BC">
      <w:pPr>
        <w:pStyle w:val="sstnromalny"/>
        <w:tabs>
          <w:tab w:val="left" w:pos="998"/>
          <w:tab w:val="left" w:pos="2794"/>
        </w:tabs>
        <w:ind w:left="1843" w:hanging="1843"/>
        <w:rPr>
          <w:rFonts w:asciiTheme="minorHAnsi" w:hAnsiTheme="minorHAnsi"/>
        </w:rPr>
      </w:pPr>
      <w:r w:rsidRPr="00817507">
        <w:rPr>
          <w:rFonts w:asciiTheme="minorHAnsi" w:hAnsiTheme="minorHAnsi"/>
        </w:rPr>
        <w:t>PN-EN 14188-2:2010</w:t>
      </w:r>
      <w:r w:rsidRPr="00817507">
        <w:rPr>
          <w:rFonts w:asciiTheme="minorHAnsi" w:hAnsiTheme="minorHAnsi"/>
        </w:rPr>
        <w:tab/>
        <w:t>Wypełniacze złączy i zalewy – Część 2: Specyfikacja zalew na zimno</w:t>
      </w:r>
    </w:p>
    <w:p w:rsidR="00C942BC" w:rsidRPr="00817507" w:rsidRDefault="00C942BC" w:rsidP="00C942BC">
      <w:pPr>
        <w:pStyle w:val="sstnromalny"/>
        <w:tabs>
          <w:tab w:val="left" w:pos="998"/>
          <w:tab w:val="left" w:pos="2794"/>
        </w:tabs>
        <w:ind w:firstLine="0"/>
        <w:rPr>
          <w:rFonts w:asciiTheme="minorHAnsi" w:hAnsiTheme="minorHAnsi"/>
        </w:rPr>
      </w:pPr>
      <w:r w:rsidRPr="00817507">
        <w:rPr>
          <w:rFonts w:asciiTheme="minorHAnsi" w:hAnsiTheme="minorHAnsi"/>
        </w:rPr>
        <w:t>WT-1 Kruszywa 2014. Kruszywa do mieszanek mineralno-asfaltowych i powierzchniowych utrwaleń na drogach publicznych,</w:t>
      </w:r>
    </w:p>
    <w:p w:rsidR="00C942BC" w:rsidRPr="00817507" w:rsidRDefault="00C942BC" w:rsidP="00C942BC">
      <w:pPr>
        <w:pStyle w:val="sstnromalny"/>
        <w:tabs>
          <w:tab w:val="left" w:pos="998"/>
          <w:tab w:val="left" w:pos="2794"/>
        </w:tabs>
        <w:ind w:firstLine="0"/>
        <w:rPr>
          <w:rFonts w:asciiTheme="minorHAnsi" w:hAnsiTheme="minorHAnsi"/>
        </w:rPr>
      </w:pPr>
      <w:r w:rsidRPr="00817507">
        <w:rPr>
          <w:rFonts w:asciiTheme="minorHAnsi" w:hAnsiTheme="minorHAnsi"/>
        </w:rPr>
        <w:t>WT-2 Nawierzchnie asfaltowe 2014. Nawierzchnie asfaltowe na drogach publicznych</w:t>
      </w:r>
    </w:p>
    <w:p w:rsidR="00C942BC" w:rsidRPr="00817507" w:rsidRDefault="00C942BC" w:rsidP="00C942BC">
      <w:pPr>
        <w:pStyle w:val="sstnromalny"/>
        <w:tabs>
          <w:tab w:val="left" w:pos="998"/>
          <w:tab w:val="left" w:pos="2794"/>
        </w:tabs>
        <w:ind w:firstLine="0"/>
        <w:rPr>
          <w:rFonts w:asciiTheme="minorHAnsi" w:hAnsiTheme="minorHAnsi"/>
        </w:rPr>
      </w:pPr>
      <w:r w:rsidRPr="00817507">
        <w:rPr>
          <w:rFonts w:asciiTheme="minorHAnsi" w:hAnsiTheme="minorHAnsi"/>
        </w:rPr>
        <w:t>Rozporządzenie Ministra Transportu i Gospodarki Morskiej z dnia 2 marca 1999 r. w sprawie warunków technicznych, jakim powinny odpowiadać drogi publiczne i ich usytuowanie (Dz.U. nr 43, poz. 430)</w:t>
      </w:r>
    </w:p>
    <w:p w:rsidR="00C942BC" w:rsidRPr="00817507" w:rsidRDefault="00C942BC" w:rsidP="00C942BC">
      <w:pPr>
        <w:pStyle w:val="sstnromalny"/>
        <w:tabs>
          <w:tab w:val="left" w:pos="998"/>
          <w:tab w:val="left" w:pos="2794"/>
        </w:tabs>
        <w:ind w:firstLine="0"/>
        <w:rPr>
          <w:rFonts w:asciiTheme="minorHAnsi" w:hAnsiTheme="minorHAnsi"/>
        </w:rPr>
      </w:pPr>
      <w:r w:rsidRPr="00817507">
        <w:rPr>
          <w:rFonts w:asciiTheme="minorHAnsi" w:hAnsiTheme="minorHAnsi"/>
        </w:rPr>
        <w:t>Katalog typowych konstrukcji nawierzchni podatnych i półsztywnych. Generalna Dyrekcja Dróg Publicznych Gdańsk 2013</w:t>
      </w:r>
    </w:p>
    <w:p w:rsidR="00C942BC" w:rsidRPr="00817507" w:rsidRDefault="00C942BC" w:rsidP="00C942BC">
      <w:pPr>
        <w:pStyle w:val="sstnromalny"/>
        <w:rPr>
          <w:rFonts w:asciiTheme="minorHAnsi" w:hAnsiTheme="minorHAnsi"/>
        </w:rPr>
      </w:pPr>
      <w:r w:rsidRPr="00817507">
        <w:rPr>
          <w:rFonts w:asciiTheme="minorHAnsi" w:eastAsia="Arial Unicode MS" w:hAnsiTheme="minorHAnsi"/>
        </w:rPr>
        <w:t> </w:t>
      </w:r>
    </w:p>
    <w:p w:rsidR="00C942BC" w:rsidRPr="00817507" w:rsidRDefault="00C942BC" w:rsidP="00C942BC">
      <w:pPr>
        <w:pStyle w:val="sstnromalny"/>
        <w:rPr>
          <w:rFonts w:asciiTheme="minorHAnsi" w:hAnsiTheme="minorHAnsi"/>
        </w:rPr>
      </w:pPr>
    </w:p>
    <w:p w:rsidR="00C942BC" w:rsidRPr="00817507" w:rsidRDefault="00C942BC" w:rsidP="00C942BC">
      <w:pPr>
        <w:pStyle w:val="sstnromalny"/>
        <w:ind w:firstLine="0"/>
        <w:rPr>
          <w:rFonts w:asciiTheme="minorHAnsi" w:hAnsiTheme="minorHAnsi"/>
        </w:rPr>
      </w:pPr>
      <w:r w:rsidRPr="00817507">
        <w:rPr>
          <w:rFonts w:asciiTheme="minorHAnsi" w:hAnsiTheme="minorHAnsi"/>
        </w:rPr>
        <w:br w:type="page"/>
      </w:r>
    </w:p>
    <w:p w:rsidR="0070570E" w:rsidRPr="000E52A2" w:rsidRDefault="0070570E" w:rsidP="0070570E">
      <w:pPr>
        <w:rPr>
          <w:rFonts w:asciiTheme="minorHAnsi" w:eastAsia="Times New Roman" w:hAnsiTheme="minorHAnsi"/>
          <w:sz w:val="18"/>
          <w:szCs w:val="18"/>
          <w:lang/>
        </w:rPr>
      </w:pPr>
    </w:p>
    <w:p w:rsidR="0070570E" w:rsidRPr="000E52A2" w:rsidRDefault="0070570E" w:rsidP="0070570E">
      <w:pPr>
        <w:rPr>
          <w:sz w:val="18"/>
          <w:szCs w:val="18"/>
        </w:rPr>
      </w:pPr>
    </w:p>
    <w:p w:rsidR="00D04BD7" w:rsidRPr="00F84C4C" w:rsidRDefault="00D04BD7" w:rsidP="00C942BC">
      <w:pPr>
        <w:pStyle w:val="SSTnag1"/>
      </w:pPr>
      <w:bookmarkStart w:id="98" w:name="_Toc243874952"/>
      <w:bookmarkStart w:id="99" w:name="_Toc342541249"/>
      <w:bookmarkStart w:id="100" w:name="_Toc374875093"/>
      <w:bookmarkStart w:id="101" w:name="_Toc410569974"/>
      <w:bookmarkStart w:id="102" w:name="_Toc414967713"/>
      <w:bookmarkStart w:id="103" w:name="_Toc438487020"/>
      <w:r w:rsidRPr="00F84C4C">
        <w:t>D.07.</w:t>
      </w:r>
      <w:r w:rsidRPr="0070570E">
        <w:t>01</w:t>
      </w:r>
      <w:r w:rsidRPr="00F84C4C">
        <w:t>.01</w:t>
      </w:r>
      <w:r w:rsidRPr="00F84C4C">
        <w:tab/>
        <w:t>Oznakowanie poziome</w:t>
      </w:r>
      <w:bookmarkEnd w:id="98"/>
      <w:bookmarkEnd w:id="99"/>
      <w:bookmarkEnd w:id="100"/>
      <w:bookmarkEnd w:id="101"/>
      <w:bookmarkEnd w:id="102"/>
      <w:bookmarkEnd w:id="103"/>
    </w:p>
    <w:p w:rsidR="00D04BD7" w:rsidRPr="00F84C4C" w:rsidRDefault="00D04BD7" w:rsidP="00C942BC">
      <w:pPr>
        <w:pStyle w:val="StylSSTnagowek2Dolewej"/>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noProof/>
          <w:sz w:val="18"/>
          <w:szCs w:val="18"/>
          <w:lang w:val="pl-PL"/>
        </w:rPr>
      </w:pPr>
      <w:r w:rsidRPr="00F84C4C">
        <w:rPr>
          <w:rFonts w:asciiTheme="minorHAnsi" w:hAnsiTheme="minorHAnsi"/>
          <w:sz w:val="18"/>
          <w:szCs w:val="18"/>
        </w:rPr>
        <w:t>Przedmiotem niniejszej szczegółowej specyfikacji techniczne są wymagania dotyczące oznakowania poziomego w ramach czasowej i stałej organizacji ruchu</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 xml:space="preserve">Zakres </w:t>
      </w:r>
      <w:r w:rsidRPr="0070570E">
        <w:t>stosowania</w:t>
      </w:r>
      <w:r w:rsidRPr="00F84C4C">
        <w:t xml:space="preserve">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Szczegółowa specyfikacja technicznajest stosowana jako dokument przetargowy i kontaktowy przy zlecaniu i realizacji robót wymienionych w punkcie 1.1.</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Ustalenia zawarte w niniejszej szczegółowej specyfikacji techniczne dotyczą zasad prowadzenia Robót związanych z oznakowaniem poziomym dróg i obejmują malowanie: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b/>
        <w:t>a)  znaków podłużnych,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b/>
        <w:t>b)  znaków poprzecznych,</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ab/>
        <w:t>c)  znaków uzupełniających.</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Oznakowanie tymczasowe należy wykonać w technologii cieńkowarstowej, oznakowanie stałe w technologii grubowarstwowej.</w:t>
      </w:r>
    </w:p>
    <w:p w:rsidR="00D04BD7" w:rsidRPr="00F84C4C" w:rsidRDefault="00D04BD7" w:rsidP="00C942BC">
      <w:pPr>
        <w:pStyle w:val="SSTnag3"/>
      </w:pPr>
      <w:r w:rsidRPr="00F84C4C">
        <w:t>Określenia podstawowe</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Oznakowanie poziome</w:t>
      </w:r>
      <w:r w:rsidRPr="00F84C4C">
        <w:rPr>
          <w:rFonts w:asciiTheme="minorHAnsi" w:hAnsiTheme="minorHAnsi"/>
          <w:sz w:val="18"/>
          <w:szCs w:val="18"/>
        </w:rPr>
        <w:t xml:space="preserv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Znaki podłużne</w:t>
      </w:r>
      <w:r w:rsidRPr="00F84C4C">
        <w:rPr>
          <w:rFonts w:asciiTheme="minorHAnsi" w:hAnsiTheme="minorHAnsi"/>
          <w:sz w:val="18"/>
          <w:szCs w:val="18"/>
        </w:rPr>
        <w:t xml:space="preserve"> - linie równoległe do osi jezdni lub odchylone od niej pod niewielkim kątem, występujące jako linie: – pojedyncze: przerywane lub ciągłe, segregacyjne lub krawędziowe, – podwójne: ciągłe z przerywanymi, ciągłe lub przerywane.</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Strzałki</w:t>
      </w:r>
      <w:r w:rsidRPr="00F84C4C">
        <w:rPr>
          <w:rFonts w:asciiTheme="minorHAnsi" w:hAnsiTheme="minorHAnsi"/>
          <w:sz w:val="18"/>
          <w:szCs w:val="18"/>
        </w:rPr>
        <w:t xml:space="preserve"> - znaki poziome na nawierzchni, występujące jako strzałki kierunkowe służące do wskazania dozwolonego kierunku zjazdu z pasa oraz strzałki naprowadzające, które uprzedzają o konieczności opuszczenia pasa, na którym się znajdują.</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Znaki poprzeczne</w:t>
      </w:r>
      <w:r w:rsidRPr="00F84C4C">
        <w:rPr>
          <w:rFonts w:asciiTheme="minorHAnsi" w:hAnsiTheme="minorHAnsi"/>
          <w:sz w:val="18"/>
          <w:szCs w:val="18"/>
        </w:rPr>
        <w:t xml:space="preserve"> - znaki służące do oznaczenia miejsc przeznaczonych do ruchu pieszych i rowerzystów w poprzek drogi, miejsc wymagających zatrzymania pojazdów oraz miejsc lokalizacji progów zwalniających.</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Znaki uzupełniające</w:t>
      </w:r>
      <w:r w:rsidRPr="00F84C4C">
        <w:rPr>
          <w:rFonts w:asciiTheme="minorHAnsi" w:hAnsiTheme="minorHAnsi"/>
          <w:sz w:val="18"/>
          <w:szCs w:val="18"/>
        </w:rPr>
        <w:t xml:space="preserve"> - znaki o różnych kształtach, wymiarach i przeznaczeniu, występujące w postaci symboli, napisów, linii przystankowych, stanowisk i pasów postojowych, powierzchni wyłączonych z ruchu oraz symboli znaków pionowych w oznakowaniu poziomym.</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Materiały do poziomego znakowania dróg</w:t>
      </w:r>
      <w:r w:rsidRPr="00F84C4C">
        <w:rPr>
          <w:rFonts w:asciiTheme="minorHAnsi" w:hAnsiTheme="minorHAnsi"/>
          <w:sz w:val="18"/>
          <w:szCs w:val="18"/>
        </w:rPr>
        <w:t xml:space="preserve">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Materiały do znakowania cienkowarstwowego</w:t>
      </w:r>
      <w:r w:rsidRPr="00F84C4C">
        <w:rPr>
          <w:rFonts w:asciiTheme="minorHAnsi" w:hAnsiTheme="minorHAnsi"/>
          <w:sz w:val="18"/>
          <w:szCs w:val="18"/>
        </w:rPr>
        <w:t xml:space="preserve"> - farby rozpuszczalnikowe, wodorozcieńczalne i chemoutwardzalne nakładane warstwą grubości od 0,4 mm do 0,8 mm, mierzoną na mokro.</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Materiały do znakowania grubowarstwowego</w:t>
      </w:r>
      <w:r w:rsidRPr="00F84C4C">
        <w:rPr>
          <w:rFonts w:asciiTheme="minorHAnsi" w:hAnsiTheme="minorHAnsi"/>
          <w:sz w:val="18"/>
          <w:szCs w:val="18"/>
        </w:rPr>
        <w:t xml:space="preserve"> - materiały nakładane warstwą grubości od 0,9 mm do 3,5 mm. Należą do nich masy termoplastyczne i masy chemoutwardzalne stosowane na zimno. Dla linii strukturalnych i profilowanych grubość linii może wynosić 5 mm.</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Materiały prefabrykowane</w:t>
      </w:r>
      <w:r w:rsidRPr="00F84C4C">
        <w:rPr>
          <w:rFonts w:asciiTheme="minorHAnsi" w:hAnsiTheme="minorHAnsi"/>
          <w:sz w:val="18"/>
          <w:szCs w:val="18"/>
        </w:rPr>
        <w:t xml:space="preserve"> - materiały, które łączy się z powierzchnią drogi przez klejenie, wtapianie, wbudowanie lub w inny sposób. Zalicza się do nich masy termoplastyczne w arkuszach do wtapiania oraz taśmy do oznakowań tymczasowych (żółte) i trwałych (białe).</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Punktowe elementy odblaskowe</w:t>
      </w:r>
      <w:r w:rsidRPr="00F84C4C">
        <w:rPr>
          <w:rFonts w:asciiTheme="minorHAnsi" w:hAnsiTheme="minorHAnsi"/>
          <w:sz w:val="18"/>
          <w:szCs w:val="18"/>
        </w:rPr>
        <w:t xml:space="preserv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Kulki szklane</w:t>
      </w:r>
      <w:r w:rsidRPr="00F84C4C">
        <w:rPr>
          <w:rFonts w:asciiTheme="minorHAnsi" w:hAnsiTheme="minorHAnsi"/>
          <w:sz w:val="18"/>
          <w:szCs w:val="18"/>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Kruszywo przeciwpoślizgowe</w:t>
      </w:r>
      <w:r w:rsidRPr="00F84C4C">
        <w:rPr>
          <w:rFonts w:asciiTheme="minorHAnsi" w:hAnsiTheme="minorHAnsi"/>
          <w:sz w:val="18"/>
          <w:szCs w:val="18"/>
        </w:rPr>
        <w:t xml:space="preserve"> – twarde ziarna pochodzenia naturalnego lub sztucznego stosowane do zapewnienia własności przeciwpoślizgowych poziomym oznakowaniem dróg, stosowane samo lub w mieszaninie z kulkami szklanymi.</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Oznakowanie nowe</w:t>
      </w:r>
      <w:r w:rsidRPr="00F84C4C">
        <w:rPr>
          <w:rFonts w:asciiTheme="minorHAnsi" w:hAnsiTheme="minorHAnsi"/>
          <w:sz w:val="18"/>
          <w:szCs w:val="18"/>
        </w:rPr>
        <w:t xml:space="preserve"> – oznakowanie, w którym zakończył się czas schnięcia i nie upłynęło 30 dni od wykonania oznakowania. Pomiary właściwości oznakowania należy wykonywać od 14 do 30 dnia po wykonaniu oznakowania.</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b/>
          <w:sz w:val="18"/>
          <w:szCs w:val="18"/>
        </w:rPr>
        <w:t>Tymczasowe oznakowanie drogowe</w:t>
      </w:r>
      <w:r w:rsidRPr="00F84C4C">
        <w:rPr>
          <w:rFonts w:asciiTheme="minorHAnsi" w:hAnsiTheme="minorHAnsi"/>
          <w:sz w:val="18"/>
          <w:szCs w:val="18"/>
        </w:rPr>
        <w:t xml:space="preserve"> - oznakowanie z materiału o barwie żółtej, którego czas użytkowania wynosi do 3 miesięcy lub do czasu zakończenia robót.</w:t>
      </w:r>
    </w:p>
    <w:p w:rsidR="00D04BD7" w:rsidRPr="00F84C4C" w:rsidRDefault="00D04BD7" w:rsidP="003108FD">
      <w:pPr>
        <w:pStyle w:val="sstnromalny"/>
        <w:numPr>
          <w:ilvl w:val="0"/>
          <w:numId w:val="177"/>
        </w:numPr>
        <w:rPr>
          <w:rFonts w:asciiTheme="minorHAnsi" w:hAnsiTheme="minorHAnsi"/>
          <w:sz w:val="18"/>
          <w:szCs w:val="18"/>
        </w:rPr>
      </w:pPr>
      <w:r w:rsidRPr="00F84C4C">
        <w:rPr>
          <w:rFonts w:asciiTheme="minorHAnsi" w:hAnsiTheme="minorHAnsi"/>
          <w:sz w:val="18"/>
          <w:szCs w:val="18"/>
        </w:rPr>
        <w:t xml:space="preserve">Powyższe i pozostałe określenia są zgodne z odpowiednimi polskimi normami i z definicjami podanymi w STWIORB DM.00.00.00 „Wymagania ogólne” pkt 1.4. </w:t>
      </w: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STWIORB DM.00.00.00 „Wymagania ogólne” pkt 1.5. </w:t>
      </w:r>
    </w:p>
    <w:p w:rsidR="00D04BD7" w:rsidRPr="00F84C4C" w:rsidRDefault="00D04BD7" w:rsidP="00C942BC">
      <w:pPr>
        <w:pStyle w:val="StylSSTnagowek2Dolewej"/>
      </w:pPr>
      <w:bookmarkStart w:id="104" w:name="_Toc420816681"/>
      <w:r w:rsidRPr="00F84C4C">
        <w:lastRenderedPageBreak/>
        <w:t>materiały</w:t>
      </w:r>
      <w:bookmarkEnd w:id="104"/>
    </w:p>
    <w:p w:rsidR="00D04BD7" w:rsidRPr="00F84C4C" w:rsidRDefault="00D04BD7" w:rsidP="00C942BC">
      <w:pPr>
        <w:pStyle w:val="SSTnag3"/>
      </w:pPr>
      <w:r w:rsidRPr="00F84C4C">
        <w:t>Ogólne wymagania dotyczące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materiałów, ich pozyskiwania i składowania podano w STWIORB DM.00.00.00 „Wymagania ogólne” pkt 2.</w:t>
      </w:r>
    </w:p>
    <w:p w:rsidR="00D04BD7" w:rsidRPr="00F84C4C" w:rsidRDefault="00D04BD7" w:rsidP="00C942BC">
      <w:pPr>
        <w:pStyle w:val="SSTnag3"/>
      </w:pPr>
      <w:r w:rsidRPr="00F84C4C">
        <w:t>Dokument dopuszczający do stosowania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Materiały stosowane przez Wykonawcę do poziomego oznakowania dróg powinny spełniać warunki postawione w rozporządzeniu Ministra Infrastruktury.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Producenci powinni oznakować wyroby znakiem budowlanym B, zgodnie z rozporządzeniem Ministra Infrastruktury, co oznacza wystawienie deklaracji zgodności z aprobatą techniczną (np. dla farb oraz mas chemoutwardzalnych i termoplastycznych) lub  znakiem CE, zgodnie z rozporządzeniem Ministra Infrastruktury, co oznacza wystawienie deklaracji zgodności z normą zharmonizowaną (np. dla kulek szklanych i punktowych elementów odblaskowych.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Aprobaty techniczne wystawione przed czasem wejścia w życie rozporządzenia nie mogą być zmieniane lecz zachowują ważność przez okres, na jaki zostały wydane. W tym przypadku do oznakowania wyrobu znakiem budowlanym B wystarcza deklaracja zgodności z aprobatą techniczną.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Powyższe zasady należy stosować także do oznakowań tymczasowych wykonywanych materiałami o barwie żółtej.</w:t>
      </w:r>
    </w:p>
    <w:p w:rsidR="00D04BD7" w:rsidRPr="00F84C4C" w:rsidRDefault="00D04BD7" w:rsidP="00C942BC">
      <w:pPr>
        <w:pStyle w:val="SSTnag3"/>
      </w:pPr>
      <w:r w:rsidRPr="00F84C4C">
        <w:t>Badanie materiałów, których jakość budzi wątpliwość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lub Warunkami Technicznymi POD-97.</w:t>
      </w:r>
    </w:p>
    <w:p w:rsidR="00D04BD7" w:rsidRPr="00F84C4C" w:rsidRDefault="00D04BD7" w:rsidP="00C942BC">
      <w:pPr>
        <w:pStyle w:val="SSTnag3"/>
      </w:pPr>
      <w:r w:rsidRPr="00F84C4C">
        <w:t>Oznakowanie opakowań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żądać od producenta, aby oznakowanie opakowań materiałów do poziomego znakowania dróg było wykonane zgodnie z PN-O-79252, a ponadto aby na każdym opakowaniu był umieszczony trwały napis zawierający:</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nazwę i adres producenta,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datę produkcji i termin przydatności do użycia,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masę netto,</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numer partii i datę produkcji,</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informację, że wyrób posiada aprobatę techniczną IBDiM i jej numer,</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 xml:space="preserve">nazwę jednostki certyfikującej i numer certyfikatu, jeśli dotyczy, </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znak budowlany „B” wg rozporządzenia Ministra Infrastruktury i/lub znak „CE” wg rozporządzenia Ministra Infrastruktury,</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informację o szkodliwości i klasie zagrożenia pożarowego,</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ewentualne wskazówki dla użytkowników.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farb rozpuszczalnikowych i wyrobów chemoutwardzalnych oznakowanie opakowania powinno być zgodne z rozporządzeniem Ministra Zdrowia.</w:t>
      </w:r>
    </w:p>
    <w:p w:rsidR="00D04BD7" w:rsidRPr="00F84C4C" w:rsidRDefault="00D04BD7" w:rsidP="00C942BC">
      <w:pPr>
        <w:pStyle w:val="SSTnag3"/>
      </w:pPr>
      <w:r w:rsidRPr="00F84C4C">
        <w:t>Przepisy określające wymagania dla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Podstawowe wymagania dotyczące materiałów podano w punkcie 2.6, a szczegółowe wymagania określone są w Warunkach technicznych POD-97.</w:t>
      </w:r>
    </w:p>
    <w:p w:rsidR="00D04BD7" w:rsidRPr="00F84C4C" w:rsidRDefault="00D04BD7" w:rsidP="00C942BC">
      <w:pPr>
        <w:pStyle w:val="SSTnag3"/>
      </w:pPr>
      <w:r w:rsidRPr="00F84C4C">
        <w:t>Wymagania wobec materiałów do poziomego oznakowania dróg</w:t>
      </w:r>
    </w:p>
    <w:p w:rsidR="00D04BD7" w:rsidRPr="00F84C4C" w:rsidRDefault="00D04BD7" w:rsidP="0070570E">
      <w:pPr>
        <w:pStyle w:val="sstnag4"/>
      </w:pPr>
      <w:r w:rsidRPr="00F84C4C">
        <w:t>Materiały do oznakowań cienkowarstwowych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Podczas nakładania farb, do znakowania cienkowarstwowego, na nawierzchnię pędzlem, wałkiem lub przez natrysk, powinny one tworzyć warstwę kohezyjną w procesie odparowania i/lub w procesie chemicznym.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Właściwości fizyczne poszczególnych materiałów do poziomego oznakowania cienkowarstwowego określają aprobaty techniczne. </w:t>
      </w:r>
    </w:p>
    <w:p w:rsidR="00D04BD7" w:rsidRPr="00F84C4C" w:rsidRDefault="00D04BD7" w:rsidP="0070570E">
      <w:pPr>
        <w:pStyle w:val="sstnag4"/>
      </w:pPr>
      <w:r w:rsidRPr="00F84C4C">
        <w:t>Materiały do oznakowań grubowarstwowych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Materiałami do wykonywania oznakowania grubowarstwowego powinny być materiały umożliwiające nakładanie ich warstwą grubości od 0,9 mm do 5 mm takie, jak masy chemoutwardzalne stosowane na zimno oraz masy termoplastyczne.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Właściwości fizyczne materiałów do oznakowania grubowarstwowego i wykonanych z nich elementów prefabrykowanych określają aprobaty techniczne.</w:t>
      </w:r>
    </w:p>
    <w:p w:rsidR="00D04BD7" w:rsidRPr="00F84C4C" w:rsidRDefault="00D04BD7" w:rsidP="0070570E">
      <w:pPr>
        <w:pStyle w:val="sstnag4"/>
      </w:pPr>
      <w:r w:rsidRPr="00F84C4C">
        <w:t>Zawartość składników lotnych w materiałach do znakowania cienkowarstwowego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Zawartość składników lotnych (rozpuszczalników organicznych) nie powinna przekraczać 25% (m/m) w postaci gotowej do aplikacji, w materiałach do znakowania cienkowarstwowego.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dopuszcza się stosowania materiałów zawierających rozpuszczalnik aromatyczny (jak np. toluen, ksylen, etylobenzen) w ilości większej niż 8 % (m/m). Nie dopuszcza się stosowania materiałów zawierających benzen i rozpuszczalniki chlorowane.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końca 2007 r. dopuszcza się stosowanie farb rozpuszczalnikowych o zawartości składników lotnych do 30 % (m/m) i rozpuszczalników aromatycznych do 10 % (m/m). </w:t>
      </w:r>
    </w:p>
    <w:p w:rsidR="00D04BD7" w:rsidRPr="00F84C4C" w:rsidRDefault="00D04BD7" w:rsidP="0070570E">
      <w:pPr>
        <w:pStyle w:val="sstnag4"/>
      </w:pPr>
      <w:r w:rsidRPr="00F84C4C">
        <w:t>Kulki szklane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Materiały w postaci kulek szklanych refleksyjnych do posypywania lub narzucania pod ciśnieniem na materiały do oznakowania powinny zapewniać widzialność w nocy poprzez odbicie powrotne w kierunku pojazdu wiązki światła wysyłanej przez reflektory pojazdu.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Kulki szklane hydrofobizowane powinny ponadto wykazywać stopień hydrofobizacji co najmniej 80%.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Wymagania i metody badań kulek szklanych podano w PN-EN 1423:2000.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Właściwości kulek szklanych określają odpowiednie aprobaty techniczne, lub certyfikaty „CE”.</w:t>
      </w:r>
    </w:p>
    <w:p w:rsidR="00D04BD7" w:rsidRPr="00F84C4C" w:rsidRDefault="00D04BD7" w:rsidP="0070570E">
      <w:pPr>
        <w:pStyle w:val="sstnag4"/>
      </w:pPr>
      <w:r w:rsidRPr="00F84C4C">
        <w:t>Materiał uszorstniający oznakowanie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F84C4C">
        <w:rPr>
          <w:rFonts w:asciiTheme="minorHAnsi" w:hAnsiTheme="minorHAnsi"/>
          <w:sz w:val="18"/>
          <w:szCs w:val="18"/>
        </w:rPr>
        <w:sym w:font="Symbol" w:char="F06D"/>
      </w:r>
      <w:r w:rsidRPr="00F84C4C">
        <w:rPr>
          <w:rFonts w:asciiTheme="minorHAnsi" w:hAnsiTheme="minorHAnsi"/>
          <w:sz w:val="18"/>
          <w:szCs w:val="18"/>
        </w:rPr>
        <w:t xml:space="preserve">m. Potrzeba stosowania materiału uszorstniającego powinna być określona w STWIORB. Konieczność jego użycia zachodzi w przypadku potrzeby uzyskania wskaźnika szorstkości oznakowania  SRT </w:t>
      </w:r>
      <w:r w:rsidRPr="00F84C4C">
        <w:rPr>
          <w:rFonts w:asciiTheme="minorHAnsi" w:hAnsiTheme="minorHAnsi"/>
          <w:sz w:val="18"/>
          <w:szCs w:val="18"/>
        </w:rPr>
        <w:sym w:font="Symbol" w:char="F0B3"/>
      </w:r>
      <w:r w:rsidRPr="00F84C4C">
        <w:rPr>
          <w:rFonts w:asciiTheme="minorHAnsi" w:hAnsiTheme="minorHAnsi"/>
          <w:sz w:val="18"/>
          <w:szCs w:val="18"/>
        </w:rPr>
        <w:t xml:space="preserve"> 50.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 uszorstniający (kruszywo przeciwpoślizgowe) oraz mieszanina kulek szklanych z materiałem uszorstniającym powinny odpowiadać wymaganiom określonym w aprobacie technicznej. </w:t>
      </w:r>
    </w:p>
    <w:p w:rsidR="00D04BD7" w:rsidRPr="00F84C4C" w:rsidRDefault="00D04BD7" w:rsidP="0070570E">
      <w:pPr>
        <w:pStyle w:val="sstnag4"/>
      </w:pPr>
      <w:r w:rsidRPr="00F84C4C">
        <w:t>Punktowe elementy odblaskowe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Odbłyśnik, będący częścią punktowego elementu odblaskowego może być:</w:t>
      </w:r>
    </w:p>
    <w:p w:rsidR="00D04BD7" w:rsidRPr="00F84C4C" w:rsidRDefault="00D04BD7" w:rsidP="003108FD">
      <w:pPr>
        <w:pStyle w:val="sstnromalny"/>
        <w:numPr>
          <w:ilvl w:val="1"/>
          <w:numId w:val="195"/>
        </w:numPr>
        <w:rPr>
          <w:rFonts w:asciiTheme="minorHAnsi" w:hAnsiTheme="minorHAnsi"/>
          <w:sz w:val="18"/>
          <w:szCs w:val="18"/>
        </w:rPr>
      </w:pPr>
      <w:r w:rsidRPr="00F84C4C">
        <w:rPr>
          <w:rFonts w:asciiTheme="minorHAnsi" w:hAnsiTheme="minorHAnsi"/>
          <w:sz w:val="18"/>
          <w:szCs w:val="18"/>
        </w:rPr>
        <w:t>szklany lub plastikowy w całości lub z dodatkową warstwą odbijającą znajdującą się na powierzchni nie wystawionej na zewnątrz i nie narażoną na przejeżdżanie pojazdów,</w:t>
      </w:r>
    </w:p>
    <w:p w:rsidR="00D04BD7" w:rsidRPr="00F84C4C" w:rsidRDefault="00D04BD7" w:rsidP="003108FD">
      <w:pPr>
        <w:pStyle w:val="sstnromalny"/>
        <w:numPr>
          <w:ilvl w:val="1"/>
          <w:numId w:val="195"/>
        </w:numPr>
        <w:rPr>
          <w:rFonts w:asciiTheme="minorHAnsi" w:hAnsiTheme="minorHAnsi"/>
          <w:sz w:val="18"/>
          <w:szCs w:val="18"/>
        </w:rPr>
      </w:pPr>
      <w:r w:rsidRPr="00F84C4C">
        <w:rPr>
          <w:rFonts w:asciiTheme="minorHAnsi" w:hAnsiTheme="minorHAnsi"/>
          <w:sz w:val="18"/>
          <w:szCs w:val="18"/>
        </w:rPr>
        <w:t>plastikowy z warstwą zabezpieczającą przed ścieraniem, który może mieć warstwę odbijającą tylko w miejscu nie wystawionym na ruch i w którym powierzchnie wystawione na ruch są zabezpieczone warstwami odpornymi na ścieranie.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choć spełniają tę samą funkcję co typowe punktowe elementy odblaskowe, tj. kierunkują pojazdy w nocy w czasie suchej i mokrej pogody.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PEO szklane z pełnym korpusem mogą być stosowane do oznakowania rond kompaktowych ze względu na ich geometrię 360º.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Właściwości i wymagania dotyczące punktowych elementów odblaskowych określone są w normie zharmonizowanej i odpowiednich  aprobatach technicznych.</w:t>
      </w:r>
    </w:p>
    <w:p w:rsidR="00D04BD7" w:rsidRPr="00F84C4C" w:rsidRDefault="00D04BD7" w:rsidP="0070570E">
      <w:pPr>
        <w:pStyle w:val="sstnag4"/>
      </w:pPr>
      <w:r w:rsidRPr="00F84C4C">
        <w:t>Wymagania wobec materiałów ze względu na ochronę warunków pracy i środowiska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stosowane do znakowania nawierzchni nie powinny zawierać substancji zagrażających zdrowiu ludzi i powodujących skażenie środowiska.</w:t>
      </w:r>
    </w:p>
    <w:p w:rsidR="00D04BD7" w:rsidRPr="00F84C4C" w:rsidRDefault="00D04BD7" w:rsidP="00C942BC">
      <w:pPr>
        <w:pStyle w:val="SSTnag3"/>
      </w:pPr>
      <w:r w:rsidRPr="00F84C4C">
        <w:t>Przechowywanie i składowanie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do oznakowania cienko- i grubowarstwowego nawierzchni powinny zachować stałość swoich właściwości chemicznych i fizykochemicznych przez okres co najmniej 6 miesięcy składowania w warunkach określonych przez producenta.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do poziomego oznakowania dróg należy przechowywać w magazynach odpowiadających zaleceniom producenta, zwłaszcza zabezpieczających je od napromieniowania słonecznego, opadów i w temperaturze, dla: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farb wodorozcieńczalnych od 5ºC do 40ºC,</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farb rozpuszczalnikowych od -5ºC do 25ºC,</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pozostałych materiałów - poniżej 40ºC.</w:t>
      </w:r>
    </w:p>
    <w:p w:rsidR="00D04BD7" w:rsidRPr="00F84C4C" w:rsidRDefault="00D04BD7" w:rsidP="00C942BC">
      <w:pPr>
        <w:pStyle w:val="StylSSTnagowek2Dolewej"/>
      </w:pPr>
      <w:bookmarkStart w:id="105" w:name="_Toc420816682"/>
      <w:r w:rsidRPr="00F84C4C">
        <w:t>sprzęt</w:t>
      </w:r>
      <w:bookmarkEnd w:id="105"/>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sprzętu podano w STWIORB DM.00.00.00 „Wymagania ogólne” pkt 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przystępujący do wykonania oznakowania poziomego, w zależności od zakresu robót, powinien wykazać się możliwością korzystania z następującego sprzętu, zaakceptowanego przez Inżyniera: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szczotek mechanicznych (zaleca się stosowanie szczotek wyposażonych w urządzenia odpylające) oraz szczotek ręcznych,</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frezarek,</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sprężarek,</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malowarek,</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układarek mas termoplastycznych i chemoutwardzalnych,</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wyklejarek do taśm,</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sprzętu do badań, określonego w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zapewnić odpowiednią jakość, ilość i wydajność malowarek lub układarek proporcjonalną do wielkości i czasu wykonania całego zakresu robót.</w:t>
      </w:r>
    </w:p>
    <w:p w:rsidR="00D04BD7" w:rsidRPr="00F84C4C" w:rsidRDefault="00D04BD7" w:rsidP="00C942BC">
      <w:pPr>
        <w:pStyle w:val="StylSSTnagowek2Dolewej"/>
      </w:pPr>
      <w:bookmarkStart w:id="106" w:name="_Toc420816683"/>
      <w:r w:rsidRPr="00F84C4C">
        <w:lastRenderedPageBreak/>
        <w:t>transport</w:t>
      </w:r>
      <w:bookmarkEnd w:id="106"/>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transportu podano w STWIORB DM.00.00.00 „Wymagania ogólne” pkt 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do poziomego znakowania dróg należy przewozić w opakowaniach zapewniających szczelność, bezpieczny transport i zachowanie wymaganych właściwości materiałów. Pojemniki powinny być oznakowane zgodnie z normą PN-O-79252. W przypadku  materiałów niebezpiecznych opakowania powinny być oznakowane zgodnie z rozporządzeniem Ministra Zdrowia.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Farby rozpuszczalnikowe, rozpuszczalniki palne oraz farby i masy chemoutwardzalne należy transportować zgodnie z postanowieniami umowy międzynarodowej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Pozostałe materiały do znakowania poziomego należy przewozić krytymi środkami transportowymi, chroniąc opakowania przed uszkodzeniem mechanicznym, zgodnie z PN-C-81400 oraz zgodnie z prawem przewozowym.</w:t>
      </w:r>
    </w:p>
    <w:p w:rsidR="00D04BD7" w:rsidRPr="00F84C4C" w:rsidRDefault="00D04BD7" w:rsidP="00C942BC">
      <w:pPr>
        <w:pStyle w:val="StylSSTnagowek2Dolewej"/>
      </w:pPr>
      <w:bookmarkStart w:id="107" w:name="_Toc420816684"/>
      <w:r w:rsidRPr="00F84C4C">
        <w:t>wykonanie robót</w:t>
      </w:r>
      <w:bookmarkEnd w:id="107"/>
    </w:p>
    <w:p w:rsidR="00D04BD7" w:rsidRPr="00F84C4C" w:rsidRDefault="00D04BD7" w:rsidP="00C942BC">
      <w:pPr>
        <w:pStyle w:val="SSTnag3"/>
      </w:pPr>
      <w:r w:rsidRPr="00F84C4C">
        <w:t>Ogólne zasady wykonania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wykonania robót podano w STWIORB DM.00.00.00 „Wymagania ogólne” pkt 5. Nowe i odnowione nawierzchnie dróg przed otwarciem do ruchu muszą być oznakowane zgodnie z Dokumentacją Projektową. </w:t>
      </w:r>
    </w:p>
    <w:p w:rsidR="00D04BD7" w:rsidRPr="00F84C4C" w:rsidRDefault="00D04BD7" w:rsidP="00C942BC">
      <w:pPr>
        <w:pStyle w:val="SSTnag3"/>
      </w:pPr>
      <w:r w:rsidRPr="00F84C4C">
        <w:t>Warunki atmosferyczne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czasie wykonywania oznakowania temperatura nawierzchni i powietrza powinna wynosić co najmniej 5ºC, a wilgotność względna powietrza powinna być zgodna z zaleceniami producenta lub wynosić co najwyżej 85%.</w:t>
      </w:r>
    </w:p>
    <w:p w:rsidR="00D04BD7" w:rsidRPr="00F84C4C" w:rsidRDefault="00D04BD7" w:rsidP="00C942BC">
      <w:pPr>
        <w:pStyle w:val="SSTnag3"/>
      </w:pPr>
      <w:r w:rsidRPr="00F84C4C">
        <w:t>Jednorodność nawierzchni znakowanej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STWIORB ustalić: rozmiary powierzchni niejednorodnej zgodnie z Systemem Oceny Stanu Nawierzchni (SOSN), odkształcenia nawierzchni (otwarte złącza podłużne, koleiny, spękania, przełomy, garby), wymagania wobec materiału do oznakowania nawierzchni i wymagania wobec Wykonawcy.</w:t>
      </w:r>
    </w:p>
    <w:p w:rsidR="00D04BD7" w:rsidRPr="00F84C4C" w:rsidRDefault="00D04BD7" w:rsidP="00C942BC">
      <w:pPr>
        <w:pStyle w:val="SSTnag3"/>
      </w:pPr>
      <w:r w:rsidRPr="00F84C4C">
        <w:t>Przygotowanie podłoża do wykonania 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wykonaniem znakowania poziomego należy oczyścić powierzchnię nawierzchni malowanej z pyłu, kurzu, piasku, smarów, olejów i innych zanieczyszczeń, przy użyciu sprzętu wymienionego w STWIORB i zaakceptowanego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Powierzchnia nawierzchni przygotowana do wykonania oznakowania poziomego musi być czysta i sucha.</w:t>
      </w:r>
    </w:p>
    <w:p w:rsidR="00D04BD7" w:rsidRPr="00F84C4C" w:rsidRDefault="00D04BD7" w:rsidP="00C942BC">
      <w:pPr>
        <w:pStyle w:val="SSTnag3"/>
      </w:pPr>
      <w:r w:rsidRPr="00F84C4C">
        <w:t>Przedznakowanie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celu dokładnego wykonania poziomego oznakowania drogi, można wykonać przedznakowanie, stosując się do ustaleń zawartych w dokumentacji projektowej, w załączniku nr 2 do rozporządzenia Ministra Infrastruktury, STWIORB i wskazaniach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odnawiania oznakowania drogi, gdy stare oznakowanie jest wystarczająco czytelne i zgodne z Dokumentacją Projektową, można przedznakowania nie wykonywać.</w:t>
      </w:r>
    </w:p>
    <w:p w:rsidR="00D04BD7" w:rsidRPr="00F84C4C" w:rsidRDefault="00D04BD7" w:rsidP="00C942BC">
      <w:pPr>
        <w:pStyle w:val="SSTnag3"/>
      </w:pPr>
      <w:r w:rsidRPr="00F84C4C">
        <w:t>Wykonanie oznakowania drogi</w:t>
      </w:r>
    </w:p>
    <w:p w:rsidR="00D04BD7" w:rsidRPr="00F84C4C" w:rsidRDefault="00D04BD7" w:rsidP="0070570E">
      <w:pPr>
        <w:pStyle w:val="sstnag4"/>
      </w:pPr>
      <w:r w:rsidRPr="00F84C4C">
        <w:t>Dostarczenie materiałów i spełnienie zaleceń producenta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do znakowania drogi, spełniające wymagania podane w punkcie 2, powinny być dostarczone w oryginalnych opakowaniach handlowych i stosowane zgodnie z zaleceniami STWIORB, producenta oraz wymaganiami znajdującymi się w aprobacie technicznej.</w:t>
      </w:r>
    </w:p>
    <w:p w:rsidR="00D04BD7" w:rsidRPr="00F84C4C" w:rsidRDefault="00D04BD7" w:rsidP="0070570E">
      <w:pPr>
        <w:pStyle w:val="sstnag4"/>
      </w:pPr>
      <w:r w:rsidRPr="00F84C4C">
        <w:t>Wykonanie oznakowania drogi materiałami cienkowarstwowymi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Wykonanie znakowania powinno być zgodne z zaleceniami producenta materiałów, a w przypadku ich braku lub niepełnych danych - zgodne z poniższymi wskazaniami.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Farbę do znakowania cienkowarstwowego po otwarciu opakowania należy wymieszać w czasie od 2 do 4 minut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Farbę należy nakładać równomierną warstwą o grubości ustalonej w STWIORB,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 Decyzję dotyczącą rodzaju sprzętu i sposobu wykonania znakowania podejmuje Inżynier na wniosek Wykonawcy.</w:t>
      </w:r>
    </w:p>
    <w:p w:rsidR="00D04BD7" w:rsidRPr="00F84C4C" w:rsidRDefault="00D04BD7" w:rsidP="0070570E">
      <w:pPr>
        <w:pStyle w:val="sstnag4"/>
      </w:pPr>
      <w:r w:rsidRPr="00F84C4C">
        <w:t>Wykonanie oznakowania drogi materiałami grubowarstwowymi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Wykonanie oznakowania powinno być zgodne z zaleceniami producenta materiałów, a w przypadku ich braku lub niepełnych danych - zgodne z poniższymi wskazaniami.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Materiał znakujący należy nakładać równomierną warstwą o grubości (lub w ilości) ustalonej w STWIORB,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rsidR="00D04BD7" w:rsidRPr="00F84C4C" w:rsidRDefault="00D04BD7" w:rsidP="0070570E">
      <w:pPr>
        <w:pStyle w:val="sstnag4"/>
      </w:pPr>
      <w:r w:rsidRPr="00F84C4C">
        <w:t>Wykonanie oznakowania drogi punktowymi elementami odblaskowymi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Wykonanie oznakowania powinno być zgodne z zaleceniami producenta materiałów, a w przypadku ich braku lub niepełnych danych - zgodne z poniższymi wskazaniami.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wykonywaniu oznakowania punktowymi elementami odblaskowymi należy zwracać szczególną uwagę na staranne mocowanie elementów do podłoża, od czego zależy trwałość wykonanego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wolno zmieniać ustalonego przez producenta rodzaju kleju z uwagi na możliwość uzyskania różnej jego przyczepności do nawierzchni i do materiałów, z których wykonano punktowe elementy odblaskowe.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znakowania nawierzchni betonowych należy zastosować podkład (primer) poprawiający przyczepność przyklejanych punktowych elementów odblaskowych do nawierzchni.</w:t>
      </w:r>
    </w:p>
    <w:p w:rsidR="00D04BD7" w:rsidRPr="00F84C4C" w:rsidRDefault="00D04BD7" w:rsidP="00D04BD7">
      <w:pPr>
        <w:pStyle w:val="sstnromalny"/>
        <w:rPr>
          <w:rFonts w:asciiTheme="minorHAnsi" w:hAnsiTheme="minorHAnsi"/>
          <w:sz w:val="18"/>
          <w:szCs w:val="18"/>
        </w:rPr>
      </w:pPr>
    </w:p>
    <w:p w:rsidR="00D04BD7" w:rsidRPr="00F84C4C" w:rsidRDefault="00D04BD7" w:rsidP="0070570E">
      <w:pPr>
        <w:pStyle w:val="sstnag4"/>
      </w:pPr>
      <w:r w:rsidRPr="00F84C4C">
        <w:t>Wykonanie oznakowania tymczasowego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stosowane do wykonywania oznakowania tymczasowego powinny także posiadać aprobaty techniczne, a producent powinien wystawiać deklarację zgodności.</w:t>
      </w:r>
    </w:p>
    <w:p w:rsidR="00D04BD7" w:rsidRPr="00F84C4C" w:rsidRDefault="00D04BD7" w:rsidP="00C942BC">
      <w:pPr>
        <w:pStyle w:val="SSTnag3"/>
      </w:pPr>
      <w:r w:rsidRPr="00F84C4C">
        <w:t>Usuwanie oznakowania poziomego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konieczności usunięcia istniejącego oznakowania poziomego, czynność tę należy wykonać jak najmniej uszkadzając nawierzchnię.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wykonywać usuwanie oznakowania: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cienkowarstwowego, metodą: frezowania mechanicznego lub wodą pod wysokim ciśnieniem (waterblasting), piaskowania, śrutowania, trawienia, wypalania lub zamalowania,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grubowarstwowego, metodą piaskowania, kulkowania, frezowania,</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punktowego, prostymi narzędziami mechanicznymi.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Środki zastosowane do usunięcia oznakowania nie mogą wpływać ujemnie na przyczepność nowego oznakowania do podłoża, na jego szorstkość, trwałość oraz na właściwości podłoża.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Usuwanie oznakowania na czas robót drogowych może być wykonane przez zamalowanie nietrwałą farbą barwy czarnej.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pozostałe po usunięciu oznakowania należy usunąć z drogi tak, aby nie zanieczyszczały środowiska, w miejsce zaakceptowane przez Inżyniera.</w:t>
      </w:r>
    </w:p>
    <w:p w:rsidR="00D04BD7" w:rsidRPr="00F84C4C" w:rsidRDefault="00D04BD7" w:rsidP="00C942BC">
      <w:pPr>
        <w:pStyle w:val="SSTnag3"/>
      </w:pPr>
      <w:r w:rsidRPr="00F84C4C">
        <w:t>Odnowa oznakowania poziomego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Odnawianie oznakowania poziomego, wykonywanego w przypadku utraty wymagań jednej z właściwości, należy wykonać materiałem o sprawdzonej dobrej przyczepności do starej warstwy.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Ilość stosowanego do odnowienia materiału, należy dobrać w zależności od rodzaju i stanu oznakowania odnawianego, kierując się wskazówkami producenta materiału i zaleceniami Inżyniera.</w:t>
      </w:r>
    </w:p>
    <w:p w:rsidR="00D04BD7" w:rsidRPr="00F84C4C" w:rsidRDefault="00D04BD7" w:rsidP="00C942BC">
      <w:pPr>
        <w:pStyle w:val="StylSSTnagowek2Dolewej"/>
      </w:pPr>
      <w:bookmarkStart w:id="108" w:name="_Toc420816685"/>
      <w:r w:rsidRPr="00F84C4C">
        <w:t>kontrola jakości robót</w:t>
      </w:r>
      <w:bookmarkEnd w:id="108"/>
    </w:p>
    <w:p w:rsidR="00D04BD7" w:rsidRPr="00F84C4C" w:rsidRDefault="00D04BD7" w:rsidP="00C942BC">
      <w:pPr>
        <w:pStyle w:val="SSTnag3"/>
      </w:pPr>
      <w:r w:rsidRPr="00F84C4C">
        <w:t>Ogólne zasady kontroli jakości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kontroli jakości robót podano w OST D-M-00.00.00 „Wymagania ogólne” pkt 6.</w:t>
      </w:r>
    </w:p>
    <w:p w:rsidR="00D04BD7" w:rsidRPr="00F84C4C" w:rsidRDefault="00D04BD7" w:rsidP="00C942BC">
      <w:pPr>
        <w:pStyle w:val="SSTnag3"/>
      </w:pPr>
      <w:r w:rsidRPr="00F84C4C">
        <w:t>Badanie przygotowania podłoża i przedznakowania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Powierzchnia jezdni przed wykonaniem znakowania poziomego musi być całkowicie czysta i sucha.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Przedznakowanie powinno być wykonane zgodnie z wymaganiami punktu 5.5.</w:t>
      </w:r>
    </w:p>
    <w:p w:rsidR="00D04BD7" w:rsidRPr="00F84C4C" w:rsidRDefault="00D04BD7" w:rsidP="00C942BC">
      <w:pPr>
        <w:pStyle w:val="SSTnag3"/>
      </w:pPr>
      <w:r w:rsidRPr="00F84C4C">
        <w:t>Badania wykonania oznakowania poziomego</w:t>
      </w:r>
    </w:p>
    <w:p w:rsidR="00D04BD7" w:rsidRPr="00F84C4C" w:rsidRDefault="00D04BD7" w:rsidP="0070570E">
      <w:pPr>
        <w:pStyle w:val="sstnag4"/>
      </w:pPr>
      <w:r w:rsidRPr="00F84C4C">
        <w:t>Wymagania wobec oznakowania poziomego</w:t>
      </w: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lastRenderedPageBreak/>
        <w:t>6.3.1.1. Zasady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Wymagania sprecyzowano przede wszystkim w celu określenia właściwości oznakowania dróg w czasie ich użytkowania. Wymagania określa się kilkoma parametrami reprezentującymi różne aspekty właściwości oznakowania dróg według PN-EN 1436:2000 i PN-EN 1436:2000/A1:2005.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Barwa żółta dotyczy tylko oznakowań tymczasowych, które także powinny być kontrolowane. Inne barwy oznakowań niż biała i żółta należy stosować zgodnie z zaleceniami zawartymi w załączniku nr 2 do rozporządzenia.</w:t>
      </w: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t>6.3.1.2. Widzialność w dzień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Widzialność oznakowania w dzień jest określona współczynnikiem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i barwą oznakowania wyrażoną współrzędnymi chromatyczności.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Wartość współczynnika </w:t>
      </w:r>
      <w:r w:rsidRPr="00F84C4C">
        <w:rPr>
          <w:rFonts w:asciiTheme="minorHAnsi" w:hAnsiTheme="minorHAnsi"/>
          <w:sz w:val="18"/>
          <w:szCs w:val="18"/>
        </w:rPr>
        <w:sym w:font="Symbol" w:char="F062"/>
      </w:r>
      <w:r w:rsidRPr="00F84C4C">
        <w:rPr>
          <w:rFonts w:asciiTheme="minorHAnsi" w:hAnsiTheme="minorHAnsi"/>
          <w:sz w:val="18"/>
          <w:szCs w:val="18"/>
        </w:rPr>
        <w:t xml:space="preserve"> powinna wynosić dla oznakowania nowego w terminie od 14 do 30 dnia po wykonaniu, barwy:</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na nawierzchni asfaltowej , co najmniej 0,40, klasa B3,</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na nawierzchni betonowej, co najmniej 0,50, klasa B4,</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żółtej, co najmniej 0,30, klasa B2.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Wartość współczynnika </w:t>
      </w:r>
      <w:r w:rsidRPr="00F84C4C">
        <w:rPr>
          <w:rFonts w:asciiTheme="minorHAnsi" w:hAnsiTheme="minorHAnsi"/>
          <w:sz w:val="18"/>
          <w:szCs w:val="18"/>
        </w:rPr>
        <w:sym w:font="Symbol" w:char="F062"/>
      </w:r>
      <w:r w:rsidRPr="00F84C4C">
        <w:rPr>
          <w:rFonts w:asciiTheme="minorHAnsi" w:hAnsiTheme="minorHAnsi"/>
          <w:sz w:val="18"/>
          <w:szCs w:val="18"/>
        </w:rPr>
        <w:t xml:space="preserve"> powinna wynosić po 30 dniu od wykonania dla całego okresu użytkowania oznakowania, barwy:</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na nawierzchni asfaltowej , co najmniej 0,30, klasa B2,</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na nawierzchni betonowej, co najmniej 0,40, klasa B3,</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 xml:space="preserve">żółtej, co najmniej 0,20 klasa B1.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Barwa oznakowania powinna być określona wg PN-EN 1436:2000 przez współrzędne chromatyczności x i y, które dla suchego oznakowania powinny leżeć w obszarze zdefiniowanym przez cztery punkty narożne podane w tablicy 1 i na wykresach (rys. 1, 2 i 3).</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1. Punkty narożne obszarów chromatyczności oznakowań dróg</w:t>
      </w:r>
    </w:p>
    <w:p w:rsidR="00D04BD7" w:rsidRPr="00F84C4C" w:rsidRDefault="00D04BD7" w:rsidP="00D04BD7">
      <w:pPr>
        <w:pStyle w:val="sstnromalny"/>
        <w:rPr>
          <w:rFonts w:asciiTheme="minorHAnsi" w:hAnsiTheme="minorHAnsi"/>
          <w:sz w:val="18"/>
          <w:szCs w:val="18"/>
        </w:rPr>
      </w:pPr>
    </w:p>
    <w:tbl>
      <w:tblPr>
        <w:tblW w:w="7468" w:type="dxa"/>
        <w:jc w:val="center"/>
        <w:tblLayout w:type="fixed"/>
        <w:tblCellMar>
          <w:left w:w="157" w:type="dxa"/>
          <w:right w:w="157" w:type="dxa"/>
        </w:tblCellMar>
        <w:tblLook w:val="0000"/>
      </w:tblPr>
      <w:tblGrid>
        <w:gridCol w:w="2601"/>
        <w:gridCol w:w="425"/>
        <w:gridCol w:w="1110"/>
        <w:gridCol w:w="1111"/>
        <w:gridCol w:w="1110"/>
        <w:gridCol w:w="1111"/>
      </w:tblGrid>
      <w:tr w:rsidR="00D04BD7" w:rsidRPr="00F84C4C" w:rsidTr="00FA529D">
        <w:trPr>
          <w:trHeight w:val="398"/>
          <w:jc w:val="center"/>
        </w:trPr>
        <w:tc>
          <w:tcPr>
            <w:tcW w:w="3026" w:type="dxa"/>
            <w:gridSpan w:val="2"/>
            <w:tcBorders>
              <w:top w:val="single" w:sz="6" w:space="0" w:color="auto"/>
              <w:left w:val="single" w:sz="6" w:space="0" w:color="auto"/>
              <w:bottom w:val="doub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Punkt narożny nr</w:t>
            </w:r>
          </w:p>
        </w:tc>
        <w:tc>
          <w:tcPr>
            <w:tcW w:w="1110" w:type="dxa"/>
            <w:tcBorders>
              <w:top w:val="single" w:sz="6" w:space="0" w:color="auto"/>
              <w:left w:val="single" w:sz="6" w:space="0" w:color="auto"/>
              <w:bottom w:val="doub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1111" w:type="dxa"/>
            <w:tcBorders>
              <w:top w:val="single" w:sz="6" w:space="0" w:color="auto"/>
              <w:left w:val="single" w:sz="6" w:space="0" w:color="auto"/>
              <w:bottom w:val="doub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1110" w:type="dxa"/>
            <w:tcBorders>
              <w:top w:val="single" w:sz="6" w:space="0" w:color="auto"/>
              <w:left w:val="single" w:sz="6" w:space="0" w:color="auto"/>
              <w:bottom w:val="doub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1111" w:type="dxa"/>
            <w:tcBorders>
              <w:top w:val="single" w:sz="6" w:space="0" w:color="auto"/>
              <w:left w:val="single" w:sz="6" w:space="0" w:color="auto"/>
              <w:bottom w:val="doub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4</w:t>
            </w:r>
          </w:p>
        </w:tc>
      </w:tr>
      <w:tr w:rsidR="00D04BD7" w:rsidRPr="00F84C4C" w:rsidTr="00FA529D">
        <w:trPr>
          <w:jc w:val="center"/>
        </w:trPr>
        <w:tc>
          <w:tcPr>
            <w:tcW w:w="2601" w:type="dxa"/>
            <w:tcBorders>
              <w:top w:val="double" w:sz="4"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Oznakowanie białe</w:t>
            </w:r>
          </w:p>
        </w:tc>
        <w:tc>
          <w:tcPr>
            <w:tcW w:w="425" w:type="dxa"/>
            <w:tcBorders>
              <w:top w:val="double" w:sz="4"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x</w:t>
            </w:r>
          </w:p>
        </w:tc>
        <w:tc>
          <w:tcPr>
            <w:tcW w:w="1110" w:type="dxa"/>
            <w:tcBorders>
              <w:top w:val="double" w:sz="4"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0,355</w:t>
            </w:r>
          </w:p>
        </w:tc>
        <w:tc>
          <w:tcPr>
            <w:tcW w:w="1111" w:type="dxa"/>
            <w:tcBorders>
              <w:top w:val="double" w:sz="4"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0,305</w:t>
            </w:r>
          </w:p>
        </w:tc>
        <w:tc>
          <w:tcPr>
            <w:tcW w:w="1110" w:type="dxa"/>
            <w:tcBorders>
              <w:top w:val="double" w:sz="4"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0,285</w:t>
            </w:r>
          </w:p>
        </w:tc>
        <w:tc>
          <w:tcPr>
            <w:tcW w:w="1111" w:type="dxa"/>
            <w:tcBorders>
              <w:top w:val="double" w:sz="4"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0,335</w:t>
            </w:r>
          </w:p>
        </w:tc>
      </w:tr>
      <w:tr w:rsidR="00D04BD7" w:rsidRPr="00F84C4C" w:rsidTr="00FA529D">
        <w:trPr>
          <w:jc w:val="center"/>
        </w:trPr>
        <w:tc>
          <w:tcPr>
            <w:tcW w:w="2601" w:type="dxa"/>
            <w:tcBorders>
              <w:top w:val="nil"/>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p>
        </w:tc>
        <w:tc>
          <w:tcPr>
            <w:tcW w:w="425"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y</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0,355</w:t>
            </w:r>
          </w:p>
        </w:tc>
        <w:tc>
          <w:tcPr>
            <w:tcW w:w="1111"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0,305</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0,325</w:t>
            </w:r>
          </w:p>
        </w:tc>
        <w:tc>
          <w:tcPr>
            <w:tcW w:w="1111"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0,375</w:t>
            </w:r>
          </w:p>
        </w:tc>
      </w:tr>
      <w:tr w:rsidR="00D04BD7" w:rsidRPr="00F84C4C" w:rsidTr="00FA529D">
        <w:trPr>
          <w:jc w:val="center"/>
        </w:trPr>
        <w:tc>
          <w:tcPr>
            <w:tcW w:w="2601"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Oznakowanie żółte klasa Y1</w:t>
            </w:r>
          </w:p>
        </w:tc>
        <w:tc>
          <w:tcPr>
            <w:tcW w:w="425"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x</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0,443</w:t>
            </w:r>
          </w:p>
        </w:tc>
        <w:tc>
          <w:tcPr>
            <w:tcW w:w="1111"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0,545</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0,465</w:t>
            </w:r>
          </w:p>
        </w:tc>
        <w:tc>
          <w:tcPr>
            <w:tcW w:w="1111"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0,389</w:t>
            </w:r>
          </w:p>
        </w:tc>
      </w:tr>
      <w:tr w:rsidR="00D04BD7" w:rsidRPr="00F84C4C" w:rsidTr="00FA529D">
        <w:trPr>
          <w:jc w:val="center"/>
        </w:trPr>
        <w:tc>
          <w:tcPr>
            <w:tcW w:w="2601" w:type="dxa"/>
            <w:tcBorders>
              <w:top w:val="nil"/>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p>
        </w:tc>
        <w:tc>
          <w:tcPr>
            <w:tcW w:w="425"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y</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0,399</w:t>
            </w:r>
          </w:p>
        </w:tc>
        <w:tc>
          <w:tcPr>
            <w:tcW w:w="1111"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0,455</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0,535</w:t>
            </w:r>
          </w:p>
        </w:tc>
        <w:tc>
          <w:tcPr>
            <w:tcW w:w="111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0,431</w:t>
            </w:r>
          </w:p>
        </w:tc>
      </w:tr>
      <w:tr w:rsidR="00D04BD7" w:rsidRPr="00F84C4C" w:rsidTr="00FA529D">
        <w:trPr>
          <w:jc w:val="center"/>
        </w:trPr>
        <w:tc>
          <w:tcPr>
            <w:tcW w:w="2601" w:type="dxa"/>
            <w:tcBorders>
              <w:top w:val="single" w:sz="6" w:space="0" w:color="auto"/>
              <w:left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Oznakowanie żółte klasa Y2</w:t>
            </w:r>
          </w:p>
        </w:tc>
        <w:tc>
          <w:tcPr>
            <w:tcW w:w="425" w:type="dxa"/>
            <w:tcBorders>
              <w:top w:val="single" w:sz="6" w:space="0" w:color="auto"/>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x</w:t>
            </w:r>
          </w:p>
        </w:tc>
        <w:tc>
          <w:tcPr>
            <w:tcW w:w="1110" w:type="dxa"/>
            <w:tcBorders>
              <w:top w:val="single" w:sz="6" w:space="0" w:color="auto"/>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0,494</w:t>
            </w:r>
          </w:p>
        </w:tc>
        <w:tc>
          <w:tcPr>
            <w:tcW w:w="1111" w:type="dxa"/>
            <w:tcBorders>
              <w:top w:val="single" w:sz="6" w:space="0" w:color="auto"/>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0,545</w:t>
            </w:r>
          </w:p>
        </w:tc>
        <w:tc>
          <w:tcPr>
            <w:tcW w:w="1110" w:type="dxa"/>
            <w:tcBorders>
              <w:top w:val="single" w:sz="6" w:space="0" w:color="auto"/>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0,465</w:t>
            </w:r>
          </w:p>
        </w:tc>
        <w:tc>
          <w:tcPr>
            <w:tcW w:w="1111" w:type="dxa"/>
            <w:tcBorders>
              <w:top w:val="single" w:sz="6" w:space="0" w:color="auto"/>
              <w:left w:val="single" w:sz="6" w:space="0" w:color="auto"/>
              <w:bottom w:val="sing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0,427</w:t>
            </w:r>
          </w:p>
        </w:tc>
      </w:tr>
      <w:tr w:rsidR="00D04BD7" w:rsidRPr="00F84C4C" w:rsidTr="00FA529D">
        <w:trPr>
          <w:jc w:val="center"/>
        </w:trPr>
        <w:tc>
          <w:tcPr>
            <w:tcW w:w="2601" w:type="dxa"/>
            <w:tcBorders>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p>
        </w:tc>
        <w:tc>
          <w:tcPr>
            <w:tcW w:w="425" w:type="dxa"/>
            <w:tcBorders>
              <w:top w:val="single" w:sz="4"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y</w:t>
            </w:r>
          </w:p>
        </w:tc>
        <w:tc>
          <w:tcPr>
            <w:tcW w:w="1110" w:type="dxa"/>
            <w:tcBorders>
              <w:top w:val="single" w:sz="4"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0,427</w:t>
            </w:r>
          </w:p>
        </w:tc>
        <w:tc>
          <w:tcPr>
            <w:tcW w:w="1111" w:type="dxa"/>
            <w:tcBorders>
              <w:top w:val="single" w:sz="4"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0,455</w:t>
            </w:r>
          </w:p>
        </w:tc>
        <w:tc>
          <w:tcPr>
            <w:tcW w:w="1110" w:type="dxa"/>
            <w:tcBorders>
              <w:top w:val="single" w:sz="4"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0,535</w:t>
            </w:r>
          </w:p>
        </w:tc>
        <w:tc>
          <w:tcPr>
            <w:tcW w:w="1111" w:type="dxa"/>
            <w:tcBorders>
              <w:top w:val="single" w:sz="4"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0,483</w:t>
            </w:r>
          </w:p>
        </w:tc>
      </w:tr>
      <w:tr w:rsidR="00D04BD7" w:rsidRPr="00F84C4C" w:rsidTr="00FA529D">
        <w:trPr>
          <w:jc w:val="center"/>
        </w:trPr>
        <w:tc>
          <w:tcPr>
            <w:tcW w:w="2601"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Oznakowanie czerwone</w:t>
            </w:r>
          </w:p>
        </w:tc>
        <w:tc>
          <w:tcPr>
            <w:tcW w:w="425"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x</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0,690</w:t>
            </w:r>
          </w:p>
        </w:tc>
        <w:tc>
          <w:tcPr>
            <w:tcW w:w="1111"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0,530</w:t>
            </w:r>
          </w:p>
        </w:tc>
        <w:tc>
          <w:tcPr>
            <w:tcW w:w="1110"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0,495</w:t>
            </w:r>
          </w:p>
        </w:tc>
        <w:tc>
          <w:tcPr>
            <w:tcW w:w="1111"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0,655</w:t>
            </w:r>
          </w:p>
        </w:tc>
      </w:tr>
      <w:tr w:rsidR="00D04BD7" w:rsidRPr="00F84C4C" w:rsidTr="00FA529D">
        <w:trPr>
          <w:jc w:val="center"/>
        </w:trPr>
        <w:tc>
          <w:tcPr>
            <w:tcW w:w="2601" w:type="dxa"/>
            <w:tcBorders>
              <w:top w:val="nil"/>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p>
        </w:tc>
        <w:tc>
          <w:tcPr>
            <w:tcW w:w="425"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y</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0,310</w:t>
            </w:r>
          </w:p>
        </w:tc>
        <w:tc>
          <w:tcPr>
            <w:tcW w:w="1111"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0,300</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0,335</w:t>
            </w:r>
          </w:p>
        </w:tc>
        <w:tc>
          <w:tcPr>
            <w:tcW w:w="111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0,345</w:t>
            </w:r>
          </w:p>
        </w:tc>
      </w:tr>
      <w:tr w:rsidR="00D04BD7" w:rsidRPr="00F84C4C" w:rsidTr="00FA529D">
        <w:trPr>
          <w:jc w:val="center"/>
        </w:trPr>
        <w:tc>
          <w:tcPr>
            <w:tcW w:w="2601" w:type="dxa"/>
            <w:tcBorders>
              <w:top w:val="nil"/>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Oznakowanie niebieskie</w:t>
            </w:r>
          </w:p>
        </w:tc>
        <w:tc>
          <w:tcPr>
            <w:tcW w:w="425"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x</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0,078</w:t>
            </w:r>
          </w:p>
        </w:tc>
        <w:tc>
          <w:tcPr>
            <w:tcW w:w="1111"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0,200</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0,240</w:t>
            </w:r>
          </w:p>
        </w:tc>
        <w:tc>
          <w:tcPr>
            <w:tcW w:w="111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0,137</w:t>
            </w:r>
          </w:p>
        </w:tc>
      </w:tr>
      <w:tr w:rsidR="00D04BD7" w:rsidRPr="00F84C4C" w:rsidTr="00FA529D">
        <w:trPr>
          <w:jc w:val="center"/>
        </w:trPr>
        <w:tc>
          <w:tcPr>
            <w:tcW w:w="2601" w:type="dxa"/>
            <w:tcBorders>
              <w:top w:val="nil"/>
              <w:left w:val="single" w:sz="6" w:space="0" w:color="auto"/>
              <w:bottom w:val="single" w:sz="4" w:space="0" w:color="auto"/>
              <w:right w:val="nil"/>
            </w:tcBorders>
          </w:tcPr>
          <w:p w:rsidR="00D04BD7" w:rsidRPr="00F84C4C" w:rsidRDefault="00D04BD7" w:rsidP="00FA529D">
            <w:pPr>
              <w:pStyle w:val="sstnromalny"/>
              <w:ind w:firstLine="0"/>
              <w:jc w:val="center"/>
              <w:rPr>
                <w:rFonts w:asciiTheme="minorHAnsi" w:hAnsiTheme="minorHAnsi"/>
                <w:sz w:val="18"/>
                <w:szCs w:val="18"/>
              </w:rPr>
            </w:pPr>
          </w:p>
        </w:tc>
        <w:tc>
          <w:tcPr>
            <w:tcW w:w="425"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y</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0,171</w:t>
            </w:r>
          </w:p>
        </w:tc>
        <w:tc>
          <w:tcPr>
            <w:tcW w:w="1111"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0,255</w:t>
            </w:r>
          </w:p>
        </w:tc>
        <w:tc>
          <w:tcPr>
            <w:tcW w:w="1110" w:type="dxa"/>
            <w:tcBorders>
              <w:top w:val="single" w:sz="6" w:space="0" w:color="auto"/>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0,210</w:t>
            </w:r>
          </w:p>
        </w:tc>
        <w:tc>
          <w:tcPr>
            <w:tcW w:w="1111"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0,038</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noProof/>
          <w:sz w:val="18"/>
          <w:szCs w:val="18"/>
          <w:lang w:val="pl-PL" w:eastAsia="pl-PL"/>
        </w:rPr>
        <w:lastRenderedPageBreak/>
        <w:drawing>
          <wp:inline distT="0" distB="0" distL="0" distR="0">
            <wp:extent cx="3192780" cy="2667000"/>
            <wp:effectExtent l="0" t="0" r="7620" b="0"/>
            <wp:docPr id="6" name="Obraz 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2667000"/>
                    </a:xfrm>
                    <a:prstGeom prst="rect">
                      <a:avLst/>
                    </a:prstGeom>
                    <a:noFill/>
                    <a:ln>
                      <a:noFill/>
                    </a:ln>
                  </pic:spPr>
                </pic:pic>
              </a:graphicData>
            </a:graphic>
          </wp:inline>
        </w:drawing>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Rys. 1. Współrzędne chromatyczności x,y dla barwy białej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noProof/>
          <w:sz w:val="18"/>
          <w:szCs w:val="18"/>
          <w:lang w:val="pl-PL" w:eastAsia="pl-PL"/>
        </w:rPr>
        <w:drawing>
          <wp:inline distT="0" distB="0" distL="0" distR="0">
            <wp:extent cx="3070860" cy="2636520"/>
            <wp:effectExtent l="0" t="0" r="0" b="0"/>
            <wp:docPr id="5" name="Obraz 5"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ys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2636520"/>
                    </a:xfrm>
                    <a:prstGeom prst="rect">
                      <a:avLst/>
                    </a:prstGeom>
                    <a:noFill/>
                    <a:ln>
                      <a:noFill/>
                    </a:ln>
                  </pic:spPr>
                </pic:pic>
              </a:graphicData>
            </a:graphic>
          </wp:inline>
        </w:drawing>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Rys.2. Współrzędne chromatyczności x,y dla barwy żółtej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noProof/>
          <w:sz w:val="18"/>
          <w:szCs w:val="18"/>
          <w:lang w:val="pl-PL" w:eastAsia="pl-PL"/>
        </w:rPr>
        <w:lastRenderedPageBreak/>
        <w:drawing>
          <wp:inline distT="0" distB="0" distL="0" distR="0">
            <wp:extent cx="3390900" cy="36423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3642360"/>
                    </a:xfrm>
                    <a:prstGeom prst="rect">
                      <a:avLst/>
                    </a:prstGeom>
                    <a:noFill/>
                    <a:ln>
                      <a:noFill/>
                    </a:ln>
                  </pic:spPr>
                </pic:pic>
              </a:graphicData>
            </a:graphic>
          </wp:inline>
        </w:drawing>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Rys. 3. Granice barw białej, żółtej, czerwonej, niebieskiej i zielonej oznakowania</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Pomiar współczynnika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może być zastąpiony pomiarem współczynnika luminancji w świetle rozproszonym Qd, wg PN-EN 1436:2000 lub wg POD-97.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określenia odbicia światła dziennego lub odbicia oświetlenia drogi od oznakowania stosuje się współczynnik luminancji w świetle rozproszonym Qd.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Qd dla oznakowania nowego w ciągu 14 - 30 dni po wykonaniu powinna wynosić dla oznakowania świeżego, barwy:</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co najmniej 130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xml:space="preserve"> (nawierzchnie asfaltowe), klasa Q3,</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białej, co najmniej 160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xml:space="preserve"> (nawierzchnie betonowe), klasa Q4,</w:t>
      </w:r>
    </w:p>
    <w:p w:rsidR="00D04BD7" w:rsidRPr="00F84C4C" w:rsidRDefault="00D04BD7" w:rsidP="003108FD">
      <w:pPr>
        <w:pStyle w:val="sstnromalny"/>
        <w:numPr>
          <w:ilvl w:val="1"/>
          <w:numId w:val="178"/>
        </w:numPr>
        <w:rPr>
          <w:rFonts w:asciiTheme="minorHAnsi" w:hAnsiTheme="minorHAnsi"/>
          <w:sz w:val="18"/>
          <w:szCs w:val="18"/>
        </w:rPr>
      </w:pPr>
      <w:r w:rsidRPr="00F84C4C">
        <w:rPr>
          <w:rFonts w:asciiTheme="minorHAnsi" w:hAnsiTheme="minorHAnsi"/>
          <w:sz w:val="18"/>
          <w:szCs w:val="18"/>
        </w:rPr>
        <w:t>żółtej, co najmniej 100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Q2,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Qd powinna wynosić dla oznakowania eksploatowanego po 30 dniu od wykonania, w ciągu całego okresu użytkowania,  barwy:</w:t>
      </w:r>
    </w:p>
    <w:p w:rsidR="00D04BD7" w:rsidRPr="00F84C4C" w:rsidRDefault="00D04BD7" w:rsidP="003108FD">
      <w:pPr>
        <w:pStyle w:val="sstnromalny"/>
        <w:numPr>
          <w:ilvl w:val="1"/>
          <w:numId w:val="194"/>
        </w:numPr>
        <w:rPr>
          <w:rFonts w:asciiTheme="minorHAnsi" w:hAnsiTheme="minorHAnsi"/>
          <w:sz w:val="18"/>
          <w:szCs w:val="18"/>
        </w:rPr>
      </w:pPr>
      <w:r w:rsidRPr="00F84C4C">
        <w:rPr>
          <w:rFonts w:asciiTheme="minorHAnsi" w:hAnsiTheme="minorHAnsi"/>
          <w:sz w:val="18"/>
          <w:szCs w:val="18"/>
        </w:rPr>
        <w:t>białej, co najmniej 100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(nawierzchnie asfaltowe), klasa Q2,</w:t>
      </w:r>
    </w:p>
    <w:p w:rsidR="00D04BD7" w:rsidRPr="00F84C4C" w:rsidRDefault="00D04BD7" w:rsidP="003108FD">
      <w:pPr>
        <w:pStyle w:val="sstnromalny"/>
        <w:numPr>
          <w:ilvl w:val="1"/>
          <w:numId w:val="194"/>
        </w:numPr>
        <w:rPr>
          <w:rFonts w:asciiTheme="minorHAnsi" w:hAnsiTheme="minorHAnsi"/>
          <w:sz w:val="18"/>
          <w:szCs w:val="18"/>
        </w:rPr>
      </w:pPr>
      <w:r w:rsidRPr="00F84C4C">
        <w:rPr>
          <w:rFonts w:asciiTheme="minorHAnsi" w:hAnsiTheme="minorHAnsi"/>
          <w:sz w:val="18"/>
          <w:szCs w:val="18"/>
        </w:rPr>
        <w:t>białej, co najmniej 130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(nawierzchnie betonowe), klasa Q3,</w:t>
      </w:r>
    </w:p>
    <w:p w:rsidR="00D04BD7" w:rsidRPr="00F84C4C" w:rsidRDefault="00D04BD7" w:rsidP="003108FD">
      <w:pPr>
        <w:pStyle w:val="sstnromalny"/>
        <w:numPr>
          <w:ilvl w:val="1"/>
          <w:numId w:val="194"/>
        </w:numPr>
        <w:rPr>
          <w:rFonts w:asciiTheme="minorHAnsi" w:hAnsiTheme="minorHAnsi"/>
          <w:sz w:val="18"/>
          <w:szCs w:val="18"/>
        </w:rPr>
      </w:pPr>
      <w:r w:rsidRPr="00F84C4C">
        <w:rPr>
          <w:rFonts w:asciiTheme="minorHAnsi" w:hAnsiTheme="minorHAnsi"/>
          <w:sz w:val="18"/>
          <w:szCs w:val="18"/>
        </w:rPr>
        <w:t>żółtej, co najmniej 80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Q1.</w:t>
      </w: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t xml:space="preserve"> 6.3.1.3. Widzialność w nocy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 miarę widzialności w nocy przyjęto powierzchniowy współczynnik odblasku RL, określany według PN-EN 1436:2000 z uwzględnieniem podziału na klasy PN-EN 1436:2000/A1:2005.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RL powinna wynosić dla oznakowania nowego (w stanie suchym) w ciągu 14 - 30 dni po wykonaniu, barwy:</w:t>
      </w:r>
    </w:p>
    <w:p w:rsidR="00D04BD7" w:rsidRPr="00F84C4C" w:rsidRDefault="00D04BD7" w:rsidP="003108FD">
      <w:pPr>
        <w:pStyle w:val="sstnromalny"/>
        <w:numPr>
          <w:ilvl w:val="1"/>
          <w:numId w:val="193"/>
        </w:numPr>
        <w:rPr>
          <w:rFonts w:asciiTheme="minorHAnsi" w:hAnsiTheme="minorHAnsi"/>
          <w:sz w:val="18"/>
          <w:szCs w:val="18"/>
        </w:rPr>
      </w:pPr>
      <w:r w:rsidRPr="00F84C4C">
        <w:rPr>
          <w:rFonts w:asciiTheme="minorHAnsi" w:hAnsiTheme="minorHAnsi"/>
          <w:sz w:val="18"/>
          <w:szCs w:val="18"/>
        </w:rPr>
        <w:t xml:space="preserve">białej, na autostradach, drogach ekspresowych oraz na drogach o prędkości </w:t>
      </w:r>
      <w:r w:rsidRPr="00F84C4C">
        <w:rPr>
          <w:rFonts w:asciiTheme="minorHAnsi" w:hAnsiTheme="minorHAnsi"/>
          <w:sz w:val="18"/>
          <w:szCs w:val="18"/>
        </w:rPr>
        <w:sym w:font="Symbol" w:char="F0B3"/>
      </w:r>
      <w:r w:rsidRPr="00F84C4C">
        <w:rPr>
          <w:rFonts w:asciiTheme="minorHAnsi" w:hAnsiTheme="minorHAnsi"/>
          <w:sz w:val="18"/>
          <w:szCs w:val="18"/>
        </w:rPr>
        <w:t xml:space="preserve"> 100 km/h lub o natężeniu ruchu &gt; 2 500 pojazdów rzeczywistych na dobę na pas, co najmniej 250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R4/5,</w:t>
      </w:r>
    </w:p>
    <w:p w:rsidR="00D04BD7" w:rsidRPr="00F84C4C" w:rsidRDefault="00D04BD7" w:rsidP="003108FD">
      <w:pPr>
        <w:pStyle w:val="sstnromalny"/>
        <w:numPr>
          <w:ilvl w:val="1"/>
          <w:numId w:val="193"/>
        </w:numPr>
        <w:rPr>
          <w:rFonts w:asciiTheme="minorHAnsi" w:hAnsiTheme="minorHAnsi"/>
          <w:sz w:val="18"/>
          <w:szCs w:val="18"/>
        </w:rPr>
      </w:pPr>
      <w:r w:rsidRPr="00F84C4C">
        <w:rPr>
          <w:rFonts w:asciiTheme="minorHAnsi" w:hAnsiTheme="minorHAnsi"/>
          <w:sz w:val="18"/>
          <w:szCs w:val="18"/>
        </w:rPr>
        <w:t>białej, na pozostałych drogach, co najmniej 200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R4,</w:t>
      </w:r>
    </w:p>
    <w:p w:rsidR="00D04BD7" w:rsidRPr="00F84C4C" w:rsidRDefault="00D04BD7" w:rsidP="003108FD">
      <w:pPr>
        <w:pStyle w:val="sstnromalny"/>
        <w:numPr>
          <w:ilvl w:val="1"/>
          <w:numId w:val="193"/>
        </w:numPr>
        <w:rPr>
          <w:rFonts w:asciiTheme="minorHAnsi" w:hAnsiTheme="minorHAnsi"/>
          <w:sz w:val="18"/>
          <w:szCs w:val="18"/>
        </w:rPr>
      </w:pPr>
      <w:r w:rsidRPr="00F84C4C">
        <w:rPr>
          <w:rFonts w:asciiTheme="minorHAnsi" w:hAnsiTheme="minorHAnsi"/>
          <w:sz w:val="18"/>
          <w:szCs w:val="18"/>
        </w:rPr>
        <w:t>żółtej tymczasowej, co najmniej 150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RL powinna wynosić dla oznakowania eksploatowanego w ciągu od 2 do 6 miesięcy po wykonaniu,  barwy:</w:t>
      </w:r>
    </w:p>
    <w:p w:rsidR="00D04BD7" w:rsidRPr="00F84C4C" w:rsidRDefault="00D04BD7" w:rsidP="003108FD">
      <w:pPr>
        <w:pStyle w:val="sstnromalny"/>
        <w:numPr>
          <w:ilvl w:val="1"/>
          <w:numId w:val="192"/>
        </w:numPr>
        <w:rPr>
          <w:rFonts w:asciiTheme="minorHAnsi" w:hAnsiTheme="minorHAnsi"/>
          <w:sz w:val="18"/>
          <w:szCs w:val="18"/>
        </w:rPr>
      </w:pPr>
      <w:r w:rsidRPr="00F84C4C">
        <w:rPr>
          <w:rFonts w:asciiTheme="minorHAnsi" w:hAnsiTheme="minorHAnsi"/>
          <w:sz w:val="18"/>
          <w:szCs w:val="18"/>
        </w:rPr>
        <w:lastRenderedPageBreak/>
        <w:t xml:space="preserve">białej, na autostradach, drogach ekspresowych oraz na drogach o prędkości </w:t>
      </w:r>
      <w:r w:rsidRPr="00F84C4C">
        <w:rPr>
          <w:rFonts w:asciiTheme="minorHAnsi" w:hAnsiTheme="minorHAnsi"/>
          <w:sz w:val="18"/>
          <w:szCs w:val="18"/>
        </w:rPr>
        <w:sym w:font="Symbol" w:char="F0B3"/>
      </w:r>
      <w:r w:rsidRPr="00F84C4C">
        <w:rPr>
          <w:rFonts w:asciiTheme="minorHAnsi" w:hAnsiTheme="minorHAnsi"/>
          <w:sz w:val="18"/>
          <w:szCs w:val="18"/>
        </w:rPr>
        <w:t xml:space="preserve"> 100 km/h lub o natężeniu ruchu &gt; 2 500 pojazdów rzeczywistych na dobę na pas, co najmniej 200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R4,</w:t>
      </w:r>
    </w:p>
    <w:p w:rsidR="00D04BD7" w:rsidRPr="00F84C4C" w:rsidRDefault="00D04BD7" w:rsidP="003108FD">
      <w:pPr>
        <w:pStyle w:val="sstnromalny"/>
        <w:numPr>
          <w:ilvl w:val="1"/>
          <w:numId w:val="192"/>
        </w:numPr>
        <w:rPr>
          <w:rFonts w:asciiTheme="minorHAnsi" w:hAnsiTheme="minorHAnsi"/>
          <w:sz w:val="18"/>
          <w:szCs w:val="18"/>
        </w:rPr>
      </w:pPr>
      <w:r w:rsidRPr="00F84C4C">
        <w:rPr>
          <w:rFonts w:asciiTheme="minorHAnsi" w:hAnsiTheme="minorHAnsi"/>
          <w:sz w:val="18"/>
          <w:szCs w:val="18"/>
        </w:rPr>
        <w:t>białej, na pozostałych drogach, co najmniej 150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R3</w:t>
      </w:r>
    </w:p>
    <w:p w:rsidR="00D04BD7" w:rsidRPr="00F84C4C" w:rsidRDefault="00D04BD7" w:rsidP="003108FD">
      <w:pPr>
        <w:pStyle w:val="sstnromalny"/>
        <w:numPr>
          <w:ilvl w:val="1"/>
          <w:numId w:val="192"/>
        </w:numPr>
        <w:rPr>
          <w:rFonts w:asciiTheme="minorHAnsi" w:hAnsiTheme="minorHAnsi"/>
          <w:sz w:val="18"/>
          <w:szCs w:val="18"/>
        </w:rPr>
      </w:pPr>
      <w:r w:rsidRPr="00F84C4C">
        <w:rPr>
          <w:rFonts w:asciiTheme="minorHAnsi" w:hAnsiTheme="minorHAnsi"/>
          <w:sz w:val="18"/>
          <w:szCs w:val="18"/>
        </w:rPr>
        <w:t>żółtej tymczasowej, co najmniej 100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RL powinna wynosić dla oznakowania eksploatowanego od 7 miesiąca po wykonaniu,  barwy:</w:t>
      </w:r>
    </w:p>
    <w:p w:rsidR="00D04BD7" w:rsidRPr="00F84C4C" w:rsidRDefault="00D04BD7" w:rsidP="003108FD">
      <w:pPr>
        <w:pStyle w:val="sstnromalny"/>
        <w:numPr>
          <w:ilvl w:val="1"/>
          <w:numId w:val="191"/>
        </w:numPr>
        <w:rPr>
          <w:rFonts w:asciiTheme="minorHAnsi" w:hAnsiTheme="minorHAnsi"/>
          <w:sz w:val="18"/>
          <w:szCs w:val="18"/>
        </w:rPr>
      </w:pPr>
      <w:r w:rsidRPr="00F84C4C">
        <w:rPr>
          <w:rFonts w:asciiTheme="minorHAnsi" w:hAnsiTheme="minorHAnsi"/>
          <w:sz w:val="18"/>
          <w:szCs w:val="18"/>
        </w:rPr>
        <w:t xml:space="preserve">białej, na autostradach, drogach ekspresowych oraz na drogach o prędkości </w:t>
      </w:r>
      <w:r w:rsidRPr="00F84C4C">
        <w:rPr>
          <w:rFonts w:asciiTheme="minorHAnsi" w:hAnsiTheme="minorHAnsi"/>
          <w:sz w:val="18"/>
          <w:szCs w:val="18"/>
        </w:rPr>
        <w:sym w:font="Symbol" w:char="F0B3"/>
      </w:r>
      <w:r w:rsidRPr="00F84C4C">
        <w:rPr>
          <w:rFonts w:asciiTheme="minorHAnsi" w:hAnsiTheme="minorHAnsi"/>
          <w:sz w:val="18"/>
          <w:szCs w:val="18"/>
        </w:rPr>
        <w:t xml:space="preserve"> 100 km/h lub o natężeniu ruchu &gt; 2 500 pojazdów rzeczywistych na dobę na pas, co najmniej 150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R3,</w:t>
      </w:r>
    </w:p>
    <w:p w:rsidR="00D04BD7" w:rsidRPr="00F84C4C" w:rsidRDefault="00D04BD7" w:rsidP="003108FD">
      <w:pPr>
        <w:pStyle w:val="sstnromalny"/>
        <w:numPr>
          <w:ilvl w:val="1"/>
          <w:numId w:val="191"/>
        </w:numPr>
        <w:rPr>
          <w:rFonts w:asciiTheme="minorHAnsi" w:hAnsiTheme="minorHAnsi"/>
          <w:sz w:val="18"/>
          <w:szCs w:val="18"/>
        </w:rPr>
      </w:pPr>
      <w:r w:rsidRPr="00F84C4C">
        <w:rPr>
          <w:rFonts w:asciiTheme="minorHAnsi" w:hAnsiTheme="minorHAnsi"/>
          <w:sz w:val="18"/>
          <w:szCs w:val="18"/>
        </w:rPr>
        <w:t>białej, na pozostałych drogach, co najmniej 100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xml:space="preserve"> , klasa R2,</w:t>
      </w:r>
    </w:p>
    <w:p w:rsidR="00D04BD7" w:rsidRPr="00F84C4C" w:rsidRDefault="00D04BD7" w:rsidP="003108FD">
      <w:pPr>
        <w:pStyle w:val="sstnromalny"/>
        <w:numPr>
          <w:ilvl w:val="1"/>
          <w:numId w:val="191"/>
        </w:numPr>
        <w:rPr>
          <w:rFonts w:asciiTheme="minorHAnsi" w:hAnsiTheme="minorHAnsi"/>
          <w:sz w:val="18"/>
          <w:szCs w:val="18"/>
        </w:rPr>
      </w:pPr>
      <w:r w:rsidRPr="00F84C4C">
        <w:rPr>
          <w:rFonts w:asciiTheme="minorHAnsi" w:hAnsiTheme="minorHAnsi"/>
          <w:sz w:val="18"/>
          <w:szCs w:val="18"/>
        </w:rPr>
        <w:t>żółtej tymczasowej, co najmniej 100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nawierzchniach o grubej makroteksturze, takich jak: powierzchniowe utrwalanie oraz na nawierzchniach niejednorodnych można wyjątkowo, tylko na drogach określonych w tablicy 5, dopuścić wartość współczynnika odblasku RL = 70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R1 dla oznakowania cienkowarstwowego eksploatowanego od 6 miesiąca po wykonaniu.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nawierzchniach nowych lub odnowionych z warstwą ścieralną z SMA zaleca się stosować materiały grubowarstwowe.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szczególnie uzasadnionych przypadkach możliwe jest ustalenie w STWIORB wyższych klas wymagań wg PN-EN 1436:2000/A1:2005.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współczynnika RL powinna wynosić dla oznakowania profilowanego, nowego (w stanie wilgotnym) i eksploatowanego w okresie gwarancji wg PN-EN 1436:2000 zmierzona od 14 do 30 dni po wykonaniu, barwy:</w:t>
      </w:r>
    </w:p>
    <w:p w:rsidR="00D04BD7" w:rsidRPr="00F84C4C" w:rsidRDefault="00D04BD7" w:rsidP="003108FD">
      <w:pPr>
        <w:pStyle w:val="sstnromalny"/>
        <w:numPr>
          <w:ilvl w:val="1"/>
          <w:numId w:val="190"/>
        </w:numPr>
        <w:rPr>
          <w:rFonts w:asciiTheme="minorHAnsi" w:hAnsiTheme="minorHAnsi"/>
          <w:sz w:val="18"/>
          <w:szCs w:val="18"/>
        </w:rPr>
      </w:pPr>
      <w:r w:rsidRPr="00F84C4C">
        <w:rPr>
          <w:rFonts w:asciiTheme="minorHAnsi" w:hAnsiTheme="minorHAnsi"/>
          <w:sz w:val="18"/>
          <w:szCs w:val="18"/>
        </w:rPr>
        <w:t>białej, co najmniej 50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RW3,</w:t>
      </w:r>
    </w:p>
    <w:p w:rsidR="00D04BD7" w:rsidRPr="00F84C4C" w:rsidRDefault="00D04BD7" w:rsidP="003108FD">
      <w:pPr>
        <w:pStyle w:val="sstnromalny"/>
        <w:numPr>
          <w:ilvl w:val="1"/>
          <w:numId w:val="190"/>
        </w:numPr>
        <w:rPr>
          <w:rFonts w:asciiTheme="minorHAnsi" w:hAnsiTheme="minorHAnsi"/>
          <w:sz w:val="18"/>
          <w:szCs w:val="18"/>
        </w:rPr>
      </w:pPr>
      <w:r w:rsidRPr="00F84C4C">
        <w:rPr>
          <w:rFonts w:asciiTheme="minorHAnsi" w:hAnsiTheme="minorHAnsi"/>
          <w:sz w:val="18"/>
          <w:szCs w:val="18"/>
        </w:rPr>
        <w:t>w okresie eksploatacji co najmniej 35 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r w:rsidRPr="00F84C4C">
        <w:rPr>
          <w:rFonts w:asciiTheme="minorHAnsi" w:hAnsiTheme="minorHAnsi"/>
          <w:sz w:val="18"/>
          <w:szCs w:val="18"/>
        </w:rPr>
        <w:t>, klasa RW2.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Powyższe wymaganie dotyczy jedynie oznakowań profilowanych, takich jak oznakowanie strukturalne wykonywane masami termoplastycznymi, masami chemoutwardzalnymi i taśmami w postaci np. poprzecznych wygarbień (baretek), drop-on-line, itp.</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Wykonywanie pomiarów na oznakowaniu ciągłym z naniesionymi wygarbieniami może być wykonywane tylko metoda dynamiczną. Pomiar aparatami ręcznymi jest albo niemożliwy albo obciążony dużym błędem.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STWIORB.</w:t>
      </w: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t>6.3.1.4. Szorstkość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Miarą szorstkości oznakowania jest wartość wskaźnika szorstkości SRT (Skid Resistance Tester) mierzona wahadłem angielskim, wg PN-EN 1436:2000 lub POD-97. Wartość SRT symuluje warunki, w których pojazd wyposażony w typowe opony hamuje z blokadą kół przy prędkości 50 km/h na mokrej nawierzchni.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 się, aby wartość wskaźnika szorstkości SRT wynosiła na oznakowaniu w ciągu całego okresu użytkowania, co najmniej 45 jednostek SRT (klasa S1).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podwyższenie w STWIORB wymagania szorstkości do 50 – 60 jednostek SRT (klasy S2 – S3), w uzasadnionych przypadkach. Uzyskanie większej szorstkości oznakowania, wiąże się z zastosowaniem kruszywa przeciwpoślizgowego samego lub w mieszaninie z kulkami szklanymi wg PN-EN 1423:2001. Należy przy tym wziąć pod uwagę jednoczesne obniżenie wartości współczynnika luminancji i współczynnika odblasku.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Szorstkość oznakowania, na którym nie zastosowano kruszywa przeciwpoślizgowego, zazwyczaj wzrasta w okresie eksploatacji oznakowania, dlatego nie należy wymagać wyższej jego wartości na starcie, a niższej w okresie gwarancji.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rsidR="00D04BD7" w:rsidRDefault="00D04BD7" w:rsidP="00D04BD7">
      <w:pPr>
        <w:pStyle w:val="sstnromalny"/>
        <w:rPr>
          <w:rFonts w:asciiTheme="minorHAnsi" w:hAnsiTheme="minorHAnsi"/>
          <w:sz w:val="18"/>
          <w:szCs w:val="18"/>
        </w:rPr>
      </w:pPr>
      <w:r w:rsidRPr="00F84C4C">
        <w:rPr>
          <w:rFonts w:asciiTheme="minorHAnsi" w:hAnsiTheme="minorHAnsi"/>
          <w:sz w:val="18"/>
          <w:szCs w:val="18"/>
        </w:rPr>
        <w:t>UWAGA: Wskaźnik szorstkości SRT w normach powierzchniowych został nazwany PTV (Polishing Test Value) za PN-EN 13 036-4:2004(U). Metoda pomiaru i sprzęt do jego wykonania są identyczne z przyjętymi w PN-EN 1436:2000 dla oznakowań poziomych.</w:t>
      </w:r>
    </w:p>
    <w:p w:rsidR="00D5794A" w:rsidRDefault="00D5794A" w:rsidP="00D04BD7">
      <w:pPr>
        <w:pStyle w:val="sstnromalny"/>
        <w:rPr>
          <w:rFonts w:asciiTheme="minorHAnsi" w:hAnsiTheme="minorHAnsi"/>
          <w:sz w:val="18"/>
          <w:szCs w:val="18"/>
        </w:rPr>
      </w:pPr>
    </w:p>
    <w:p w:rsidR="00D5794A" w:rsidRPr="00F84C4C" w:rsidRDefault="00D5794A" w:rsidP="00D04BD7">
      <w:pPr>
        <w:pStyle w:val="sstnromalny"/>
        <w:rPr>
          <w:rFonts w:asciiTheme="minorHAnsi" w:hAnsiTheme="minorHAnsi"/>
          <w:sz w:val="18"/>
          <w:szCs w:val="18"/>
        </w:rPr>
      </w:pP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t>6.3.1.5. Trwałość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Trwałość oznakowania cienkowarstwowego oceniana jako stopień zużycia w 10-stopniowej skali LCPC określonej w POD-97 powinna wynosić po 12-miesięcznym okresie eksploatacji oznakowania: co najmniej 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Taka metoda oceny znajduje szczególnie zastosowanie do oceny przydatności materiałów do poziomego oznakowania dróg.</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celach kontrolnych trwałość jest oceniana pośrednio przez sprawdzenie spełniania wymagań widoczności w dzień, w nocy i szorstkości.</w:t>
      </w:r>
    </w:p>
    <w:p w:rsidR="00D04BD7" w:rsidRPr="00F84C4C" w:rsidRDefault="00D04BD7" w:rsidP="00D04BD7">
      <w:pPr>
        <w:pStyle w:val="sstnromalny"/>
        <w:spacing w:before="240" w:after="120"/>
        <w:ind w:firstLine="0"/>
        <w:rPr>
          <w:rFonts w:asciiTheme="minorHAnsi" w:hAnsiTheme="minorHAnsi"/>
          <w:b/>
          <w:sz w:val="18"/>
          <w:szCs w:val="18"/>
        </w:rPr>
      </w:pPr>
      <w:r w:rsidRPr="00F84C4C">
        <w:rPr>
          <w:rFonts w:asciiTheme="minorHAnsi" w:hAnsiTheme="minorHAnsi"/>
          <w:b/>
          <w:sz w:val="18"/>
          <w:szCs w:val="18"/>
        </w:rPr>
        <w:t>6.3.1.6. Czas schnięcia oznakowania (względnie czas do przejezdności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 czas schnięcia oznakowania przyjmuje się czas upływający między wykonaniem oznakowania a jego oddaniem do ruchu.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Czas schnięcia oznakowania nie powinien przekraczać czasu gwarantowanego przez producenta, z tym że nie może przekraczać 2 godzin w przypadku wymalowań nocnych i 1 godziny w przypadku wymalowań dziennych. Metoda oznaczenia czasu schnięcia znajduje się w POD-97.</w:t>
      </w:r>
    </w:p>
    <w:p w:rsidR="00D04BD7" w:rsidRPr="00F84C4C" w:rsidRDefault="00D04BD7" w:rsidP="00D04BD7">
      <w:pPr>
        <w:pStyle w:val="sstnromalny"/>
        <w:spacing w:before="240" w:after="120"/>
        <w:ind w:firstLine="0"/>
        <w:rPr>
          <w:rFonts w:asciiTheme="minorHAnsi" w:hAnsiTheme="minorHAnsi"/>
          <w:sz w:val="18"/>
          <w:szCs w:val="18"/>
        </w:rPr>
      </w:pPr>
      <w:r w:rsidRPr="00F84C4C">
        <w:rPr>
          <w:rFonts w:asciiTheme="minorHAnsi" w:hAnsiTheme="minorHAnsi"/>
          <w:b/>
          <w:sz w:val="18"/>
          <w:szCs w:val="18"/>
        </w:rPr>
        <w:t>6.3.1.7. Grubość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Grubość oznakowania, tj. podwyższenie ponad górną powierzchnię nawierzchni, powinna wynosić dla:</w:t>
      </w:r>
    </w:p>
    <w:p w:rsidR="00D04BD7" w:rsidRPr="00F84C4C" w:rsidRDefault="00D04BD7" w:rsidP="003108FD">
      <w:pPr>
        <w:pStyle w:val="sstnromalny"/>
        <w:numPr>
          <w:ilvl w:val="1"/>
          <w:numId w:val="189"/>
        </w:numPr>
        <w:rPr>
          <w:rFonts w:asciiTheme="minorHAnsi" w:hAnsiTheme="minorHAnsi"/>
          <w:sz w:val="18"/>
          <w:szCs w:val="18"/>
        </w:rPr>
      </w:pPr>
      <w:r w:rsidRPr="00F84C4C">
        <w:rPr>
          <w:rFonts w:asciiTheme="minorHAnsi" w:hAnsiTheme="minorHAnsi"/>
          <w:sz w:val="18"/>
          <w:szCs w:val="18"/>
        </w:rPr>
        <w:t>oznakowania cienkowarstwowego (grubość na mokro bez kulek szklanych), co najwyżej 0,89 mm,</w:t>
      </w:r>
    </w:p>
    <w:p w:rsidR="00D04BD7" w:rsidRPr="00F84C4C" w:rsidRDefault="00D04BD7" w:rsidP="003108FD">
      <w:pPr>
        <w:pStyle w:val="sstnromalny"/>
        <w:numPr>
          <w:ilvl w:val="1"/>
          <w:numId w:val="189"/>
        </w:numPr>
        <w:rPr>
          <w:rFonts w:asciiTheme="minorHAnsi" w:hAnsiTheme="minorHAnsi"/>
          <w:sz w:val="18"/>
          <w:szCs w:val="18"/>
        </w:rPr>
      </w:pPr>
      <w:r w:rsidRPr="00F84C4C">
        <w:rPr>
          <w:rFonts w:asciiTheme="minorHAnsi" w:hAnsiTheme="minorHAnsi"/>
          <w:sz w:val="18"/>
          <w:szCs w:val="18"/>
        </w:rPr>
        <w:t>oznakowania grubowarstwowego, co najmniej 0,90 mm i co najwyżej 5 mm,</w:t>
      </w:r>
    </w:p>
    <w:p w:rsidR="00D04BD7" w:rsidRPr="00F84C4C" w:rsidRDefault="00D04BD7" w:rsidP="003108FD">
      <w:pPr>
        <w:pStyle w:val="sstnromalny"/>
        <w:numPr>
          <w:ilvl w:val="1"/>
          <w:numId w:val="189"/>
        </w:numPr>
        <w:rPr>
          <w:rFonts w:asciiTheme="minorHAnsi" w:hAnsiTheme="minorHAnsi"/>
          <w:sz w:val="18"/>
          <w:szCs w:val="18"/>
        </w:rPr>
      </w:pPr>
      <w:r w:rsidRPr="00F84C4C">
        <w:rPr>
          <w:rFonts w:asciiTheme="minorHAnsi" w:hAnsiTheme="minorHAnsi"/>
          <w:sz w:val="18"/>
          <w:szCs w:val="18"/>
        </w:rPr>
        <w:lastRenderedPageBreak/>
        <w:t>punktowych elementów odblaskowych umieszczanych na części jezdnej drogi, co najwyżej 15 mm, a w uzasadnionych przypadkach ustalonych w dokumentacji projektowej, co najwyżej 25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Wymagania te nie obowiązują, jeśli nawierzchnia pod znakowaniem jest wyfrezowana.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grubości oznakowania jest istotna w przypadku, gdy Wykonawca nie udziela gwarancji lub gdy nie są wykonywane pomiary kontrolne za pomocą aparatury lub poprzez ocenę wizualną.</w:t>
      </w:r>
    </w:p>
    <w:p w:rsidR="00D04BD7" w:rsidRPr="00F84C4C" w:rsidRDefault="00D04BD7" w:rsidP="0070570E">
      <w:pPr>
        <w:pStyle w:val="sstnag4"/>
      </w:pPr>
      <w:r w:rsidRPr="00F84C4C">
        <w:t>Badania wykonania znakowania poziomego z materiału cienkowarstwowego lub grubowarstwowego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wykonując znakowanie poziome z materiału cienko- lub grubowarstwowego przeprowadza przed rozpoczęciem każdej pracy oraz w czasie jej wykonywania, co najmniej raz dziennie, lub zgodnie z ustaleniem STWIORB, następujące badania: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przed rozpoczęciem pracy:</w:t>
      </w:r>
    </w:p>
    <w:p w:rsidR="00D04BD7" w:rsidRPr="00F84C4C" w:rsidRDefault="00D04BD7" w:rsidP="003108FD">
      <w:pPr>
        <w:pStyle w:val="sstnromalny"/>
        <w:numPr>
          <w:ilvl w:val="1"/>
          <w:numId w:val="188"/>
        </w:numPr>
        <w:rPr>
          <w:rFonts w:asciiTheme="minorHAnsi" w:hAnsiTheme="minorHAnsi"/>
          <w:sz w:val="18"/>
          <w:szCs w:val="18"/>
        </w:rPr>
      </w:pPr>
      <w:r w:rsidRPr="00F84C4C">
        <w:rPr>
          <w:rFonts w:asciiTheme="minorHAnsi" w:hAnsiTheme="minorHAnsi"/>
          <w:sz w:val="18"/>
          <w:szCs w:val="18"/>
        </w:rPr>
        <w:t>sprawdzenie oznakowania opakowań,</w:t>
      </w:r>
    </w:p>
    <w:p w:rsidR="00D04BD7" w:rsidRPr="00F84C4C" w:rsidRDefault="00D04BD7" w:rsidP="003108FD">
      <w:pPr>
        <w:pStyle w:val="sstnromalny"/>
        <w:numPr>
          <w:ilvl w:val="1"/>
          <w:numId w:val="188"/>
        </w:numPr>
        <w:rPr>
          <w:rFonts w:asciiTheme="minorHAnsi" w:hAnsiTheme="minorHAnsi"/>
          <w:sz w:val="18"/>
          <w:szCs w:val="18"/>
        </w:rPr>
      </w:pPr>
      <w:r w:rsidRPr="00F84C4C">
        <w:rPr>
          <w:rFonts w:asciiTheme="minorHAnsi" w:hAnsiTheme="minorHAnsi"/>
          <w:sz w:val="18"/>
          <w:szCs w:val="18"/>
        </w:rPr>
        <w:t>wizualną ocenę stanu materiału, w zakresie jego jednorodności i widocznych wad,</w:t>
      </w:r>
    </w:p>
    <w:p w:rsidR="00D04BD7" w:rsidRPr="00F84C4C" w:rsidRDefault="00D04BD7" w:rsidP="003108FD">
      <w:pPr>
        <w:pStyle w:val="sstnromalny"/>
        <w:numPr>
          <w:ilvl w:val="1"/>
          <w:numId w:val="188"/>
        </w:numPr>
        <w:rPr>
          <w:rFonts w:asciiTheme="minorHAnsi" w:hAnsiTheme="minorHAnsi"/>
          <w:sz w:val="18"/>
          <w:szCs w:val="18"/>
        </w:rPr>
      </w:pPr>
      <w:r w:rsidRPr="00F84C4C">
        <w:rPr>
          <w:rFonts w:asciiTheme="minorHAnsi" w:hAnsiTheme="minorHAnsi"/>
          <w:sz w:val="18"/>
          <w:szCs w:val="18"/>
        </w:rPr>
        <w:t>pomiar wilgotności względnej powietrza,</w:t>
      </w:r>
    </w:p>
    <w:p w:rsidR="00D04BD7" w:rsidRPr="00F84C4C" w:rsidRDefault="00D04BD7" w:rsidP="003108FD">
      <w:pPr>
        <w:pStyle w:val="sstnromalny"/>
        <w:numPr>
          <w:ilvl w:val="1"/>
          <w:numId w:val="188"/>
        </w:numPr>
        <w:rPr>
          <w:rFonts w:asciiTheme="minorHAnsi" w:hAnsiTheme="minorHAnsi"/>
          <w:sz w:val="18"/>
          <w:szCs w:val="18"/>
        </w:rPr>
      </w:pPr>
      <w:r w:rsidRPr="00F84C4C">
        <w:rPr>
          <w:rFonts w:asciiTheme="minorHAnsi" w:hAnsiTheme="minorHAnsi"/>
          <w:sz w:val="18"/>
          <w:szCs w:val="18"/>
        </w:rPr>
        <w:t>pomiar temperatury powietrza i nawierzchni,</w:t>
      </w:r>
    </w:p>
    <w:p w:rsidR="00D04BD7" w:rsidRPr="00F84C4C" w:rsidRDefault="00D04BD7" w:rsidP="003108FD">
      <w:pPr>
        <w:pStyle w:val="sstnromalny"/>
        <w:numPr>
          <w:ilvl w:val="1"/>
          <w:numId w:val="188"/>
        </w:numPr>
        <w:rPr>
          <w:rFonts w:asciiTheme="minorHAnsi" w:hAnsiTheme="minorHAnsi"/>
          <w:sz w:val="18"/>
          <w:szCs w:val="18"/>
        </w:rPr>
      </w:pPr>
      <w:r w:rsidRPr="00F84C4C">
        <w:rPr>
          <w:rFonts w:asciiTheme="minorHAnsi" w:hAnsiTheme="minorHAnsi"/>
          <w:sz w:val="18"/>
          <w:szCs w:val="18"/>
        </w:rPr>
        <w:t>badanie lepkości farby, wg POD-97,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w czasie wykonywania pracy:</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pomiar grubości warstwy oznakowania,</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pomiar czasu schnięcia, wg POD-97,</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wizualną ocenę równomierności rozłożenia kulek szklanych podczas objazdu w nocy,</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pomiar poziomych wymiarów oznakowania, na zgodność z Dokumentacją Projektową i załącznikiem nr 2 do rozporządzenia Ministra Infrastruktury,</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wizualną ocenę równomierności skropienia (rozłożenia materiału) na całej szerokości linii,</w:t>
      </w:r>
    </w:p>
    <w:p w:rsidR="00D04BD7" w:rsidRPr="00F84C4C" w:rsidRDefault="00D04BD7" w:rsidP="003108FD">
      <w:pPr>
        <w:pStyle w:val="sstnromalny"/>
        <w:numPr>
          <w:ilvl w:val="1"/>
          <w:numId w:val="187"/>
        </w:numPr>
        <w:rPr>
          <w:rFonts w:asciiTheme="minorHAnsi" w:hAnsiTheme="minorHAnsi"/>
          <w:sz w:val="18"/>
          <w:szCs w:val="18"/>
        </w:rPr>
      </w:pPr>
      <w:r w:rsidRPr="00F84C4C">
        <w:rPr>
          <w:rFonts w:asciiTheme="minorHAnsi" w:hAnsiTheme="minorHAnsi"/>
          <w:sz w:val="18"/>
          <w:szCs w:val="18"/>
        </w:rPr>
        <w:t>oznaczenia czasu przejezdności, wg POD-97.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Protokół z przeprowadzonych badań wraz z jedną próbką, jednoznacznie oznakowaną, na blasze (300 x 250 x 1,5 mm) Wykonawca powinien przechować do czasu upływu okresu gwarancji.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odbioru i w przypadku wątpliwości dotyczących wykonania oznakowania poziomego, Inżynier może zlecić wykonanie badań:</w:t>
      </w:r>
    </w:p>
    <w:p w:rsidR="00D04BD7" w:rsidRPr="00F84C4C" w:rsidRDefault="00D04BD7" w:rsidP="003108FD">
      <w:pPr>
        <w:pStyle w:val="sstnromalny"/>
        <w:numPr>
          <w:ilvl w:val="1"/>
          <w:numId w:val="186"/>
        </w:numPr>
        <w:rPr>
          <w:rFonts w:asciiTheme="minorHAnsi" w:hAnsiTheme="minorHAnsi"/>
          <w:sz w:val="18"/>
          <w:szCs w:val="18"/>
        </w:rPr>
      </w:pPr>
      <w:r w:rsidRPr="00F84C4C">
        <w:rPr>
          <w:rFonts w:asciiTheme="minorHAnsi" w:hAnsiTheme="minorHAnsi"/>
          <w:sz w:val="18"/>
          <w:szCs w:val="18"/>
        </w:rPr>
        <w:t>widzialności w nocy,</w:t>
      </w:r>
    </w:p>
    <w:p w:rsidR="00D04BD7" w:rsidRPr="00F84C4C" w:rsidRDefault="00D04BD7" w:rsidP="003108FD">
      <w:pPr>
        <w:pStyle w:val="sstnromalny"/>
        <w:numPr>
          <w:ilvl w:val="1"/>
          <w:numId w:val="186"/>
        </w:numPr>
        <w:rPr>
          <w:rFonts w:asciiTheme="minorHAnsi" w:hAnsiTheme="minorHAnsi"/>
          <w:sz w:val="18"/>
          <w:szCs w:val="18"/>
        </w:rPr>
      </w:pPr>
      <w:r w:rsidRPr="00F84C4C">
        <w:rPr>
          <w:rFonts w:asciiTheme="minorHAnsi" w:hAnsiTheme="minorHAnsi"/>
          <w:sz w:val="18"/>
          <w:szCs w:val="18"/>
        </w:rPr>
        <w:t>widzialności w dzień,</w:t>
      </w:r>
    </w:p>
    <w:p w:rsidR="00D04BD7" w:rsidRPr="00F84C4C" w:rsidRDefault="00D04BD7" w:rsidP="003108FD">
      <w:pPr>
        <w:pStyle w:val="sstnromalny"/>
        <w:numPr>
          <w:ilvl w:val="1"/>
          <w:numId w:val="186"/>
        </w:numPr>
        <w:rPr>
          <w:rFonts w:asciiTheme="minorHAnsi" w:hAnsiTheme="minorHAnsi"/>
          <w:sz w:val="18"/>
          <w:szCs w:val="18"/>
        </w:rPr>
      </w:pPr>
      <w:r w:rsidRPr="00F84C4C">
        <w:rPr>
          <w:rFonts w:asciiTheme="minorHAnsi" w:hAnsiTheme="minorHAnsi"/>
          <w:sz w:val="18"/>
          <w:szCs w:val="18"/>
        </w:rPr>
        <w:t>szorstkości,</w:t>
      </w:r>
    </w:p>
    <w:p w:rsidR="00D04BD7" w:rsidRPr="00F84C4C" w:rsidRDefault="00D04BD7" w:rsidP="003108FD">
      <w:pPr>
        <w:pStyle w:val="sstnromalny"/>
        <w:numPr>
          <w:ilvl w:val="1"/>
          <w:numId w:val="186"/>
        </w:numPr>
        <w:rPr>
          <w:rFonts w:asciiTheme="minorHAnsi" w:hAnsiTheme="minorHAnsi"/>
          <w:sz w:val="18"/>
          <w:szCs w:val="18"/>
        </w:rPr>
      </w:pPr>
      <w:r w:rsidRPr="00F84C4C">
        <w:rPr>
          <w:rFonts w:asciiTheme="minorHAnsi" w:hAnsiTheme="minorHAnsi"/>
          <w:sz w:val="18"/>
          <w:szCs w:val="18"/>
        </w:rPr>
        <w:t>odpowiadających wymaganiom podanym w punkcie 6.3.1 i wykonanych według metod określonych w Warunkach technicznych POD-97.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przypadku konieczności wykonywania pomiarów na otwartych do ruchu odcinkach dróg o dopuszczalnej prędkości </w:t>
      </w:r>
      <w:r w:rsidRPr="00F84C4C">
        <w:rPr>
          <w:rFonts w:asciiTheme="minorHAnsi" w:hAnsiTheme="minorHAnsi"/>
          <w:sz w:val="18"/>
          <w:szCs w:val="18"/>
        </w:rPr>
        <w:sym w:font="Symbol" w:char="F0B3"/>
      </w:r>
      <w:r w:rsidRPr="00F84C4C">
        <w:rPr>
          <w:rFonts w:asciiTheme="minorHAnsi" w:hAnsiTheme="minorHAnsi"/>
          <w:sz w:val="18"/>
          <w:szCs w:val="18"/>
        </w:rPr>
        <w:t xml:space="preserve"> 100 km/h należy ograniczyć je do linii krawędziowych zewnętrznych w przypadku wykonywania pomiarów aparatami ręcznymi, ze względu na bezpieczeństwo wykonujących pomiary.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Pomiary współczynnika odblasku na liniach segregacyjnych i krawędziowych wewnętrznych, na otwartych do ruchu odcinkach dróg o dopuszczalnej prędkości </w:t>
      </w:r>
      <w:r w:rsidRPr="00F84C4C">
        <w:rPr>
          <w:rFonts w:asciiTheme="minorHAnsi" w:hAnsiTheme="minorHAnsi"/>
          <w:sz w:val="18"/>
          <w:szCs w:val="18"/>
        </w:rPr>
        <w:sym w:font="Symbol" w:char="F0B3"/>
      </w:r>
      <w:r w:rsidRPr="00F84C4C">
        <w:rPr>
          <w:rFonts w:asciiTheme="minorHAnsi" w:hAnsiTheme="minorHAnsi"/>
          <w:sz w:val="18"/>
          <w:szCs w:val="18"/>
        </w:rPr>
        <w:t xml:space="preserve"> 100 km/h, a także na liniach podłużnych oznakowań z wygarbieniami, należy wykonywać przy użyciu mobilnego reflektometru zainstalowanego na samochodzie i wykonującego pomiary w ruchu.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2. Częstotliwość pomiarów współczynników odblaskowości i luminancji aparatami ręcznymi</w:t>
      </w:r>
    </w:p>
    <w:p w:rsidR="00D04BD7" w:rsidRPr="00F84C4C" w:rsidRDefault="00D04BD7" w:rsidP="00D04BD7">
      <w:pPr>
        <w:pStyle w:val="sstnromalny"/>
        <w:rPr>
          <w:rFonts w:asciiTheme="minorHAnsi" w:hAnsi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1995"/>
        <w:gridCol w:w="2126"/>
        <w:gridCol w:w="1559"/>
      </w:tblGrid>
      <w:tr w:rsidR="00D04BD7" w:rsidRPr="00F84C4C" w:rsidTr="00FA529D">
        <w:trPr>
          <w:jc w:val="center"/>
        </w:trPr>
        <w:tc>
          <w:tcPr>
            <w:tcW w:w="567" w:type="dxa"/>
            <w:tcBorders>
              <w:bottom w:val="double" w:sz="4" w:space="0" w:color="auto"/>
            </w:tcBorders>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Lp.</w:t>
            </w:r>
          </w:p>
        </w:tc>
        <w:tc>
          <w:tcPr>
            <w:tcW w:w="1995" w:type="dxa"/>
            <w:tcBorders>
              <w:bottom w:val="double" w:sz="4" w:space="0" w:color="auto"/>
            </w:tcBorders>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Długość odcinka, km</w:t>
            </w:r>
          </w:p>
        </w:tc>
        <w:tc>
          <w:tcPr>
            <w:tcW w:w="2126" w:type="dxa"/>
            <w:tcBorders>
              <w:bottom w:val="double" w:sz="4" w:space="0" w:color="auto"/>
            </w:tcBorders>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Częstotliwość pomiarów, co najmniej</w:t>
            </w:r>
          </w:p>
        </w:tc>
        <w:tc>
          <w:tcPr>
            <w:tcW w:w="1559" w:type="dxa"/>
            <w:tcBorders>
              <w:bottom w:val="double" w:sz="4" w:space="0" w:color="auto"/>
            </w:tcBorders>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Minimalna ilość pomiarów</w:t>
            </w:r>
          </w:p>
        </w:tc>
      </w:tr>
      <w:tr w:rsidR="00D04BD7" w:rsidRPr="00F84C4C" w:rsidTr="00FA529D">
        <w:trPr>
          <w:jc w:val="center"/>
        </w:trPr>
        <w:tc>
          <w:tcPr>
            <w:tcW w:w="567"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1995"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od 0 do 3</w:t>
            </w:r>
          </w:p>
        </w:tc>
        <w:tc>
          <w:tcPr>
            <w:tcW w:w="212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od 0,1 do 0,5 km</w:t>
            </w:r>
          </w:p>
        </w:tc>
        <w:tc>
          <w:tcPr>
            <w:tcW w:w="1559"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3-6</w:t>
            </w:r>
          </w:p>
        </w:tc>
      </w:tr>
      <w:tr w:rsidR="00D04BD7" w:rsidRPr="00F84C4C" w:rsidTr="00FA529D">
        <w:trPr>
          <w:jc w:val="center"/>
        </w:trPr>
        <w:tc>
          <w:tcPr>
            <w:tcW w:w="567"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199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od 3 do 10</w:t>
            </w:r>
          </w:p>
        </w:tc>
        <w:tc>
          <w:tcPr>
            <w:tcW w:w="212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co 1 km</w:t>
            </w:r>
          </w:p>
        </w:tc>
        <w:tc>
          <w:tcPr>
            <w:tcW w:w="1559"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11</w:t>
            </w:r>
          </w:p>
        </w:tc>
      </w:tr>
      <w:tr w:rsidR="00D04BD7" w:rsidRPr="00F84C4C" w:rsidTr="00FA529D">
        <w:trPr>
          <w:jc w:val="center"/>
        </w:trPr>
        <w:tc>
          <w:tcPr>
            <w:tcW w:w="567"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199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od 10 do 20 </w:t>
            </w:r>
          </w:p>
        </w:tc>
        <w:tc>
          <w:tcPr>
            <w:tcW w:w="212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co 2 km</w:t>
            </w:r>
          </w:p>
        </w:tc>
        <w:tc>
          <w:tcPr>
            <w:tcW w:w="1559"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11</w:t>
            </w:r>
          </w:p>
        </w:tc>
      </w:tr>
      <w:tr w:rsidR="00D04BD7" w:rsidRPr="00F84C4C" w:rsidTr="00FA529D">
        <w:trPr>
          <w:jc w:val="center"/>
        </w:trPr>
        <w:tc>
          <w:tcPr>
            <w:tcW w:w="567"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4</w:t>
            </w:r>
          </w:p>
        </w:tc>
        <w:tc>
          <w:tcPr>
            <w:tcW w:w="199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od 20 do 30    </w:t>
            </w:r>
          </w:p>
        </w:tc>
        <w:tc>
          <w:tcPr>
            <w:tcW w:w="212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co 3 km</w:t>
            </w:r>
          </w:p>
        </w:tc>
        <w:tc>
          <w:tcPr>
            <w:tcW w:w="1559"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11</w:t>
            </w:r>
          </w:p>
        </w:tc>
      </w:tr>
      <w:tr w:rsidR="00D04BD7" w:rsidRPr="00F84C4C" w:rsidTr="00FA529D">
        <w:trPr>
          <w:jc w:val="center"/>
        </w:trPr>
        <w:tc>
          <w:tcPr>
            <w:tcW w:w="567"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5</w:t>
            </w:r>
          </w:p>
        </w:tc>
        <w:tc>
          <w:tcPr>
            <w:tcW w:w="199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powyżej 30</w:t>
            </w:r>
          </w:p>
        </w:tc>
        <w:tc>
          <w:tcPr>
            <w:tcW w:w="212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co 4 km</w:t>
            </w:r>
          </w:p>
        </w:tc>
        <w:tc>
          <w:tcPr>
            <w:tcW w:w="1559"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&gt; 11</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Wartość wskaźnika szorstkości zaleca się oznaczyć w 2 – 4 punktach oznakowania odcinka.</w:t>
      </w:r>
    </w:p>
    <w:p w:rsidR="00D04BD7" w:rsidRPr="00F84C4C" w:rsidRDefault="00D04BD7" w:rsidP="0070570E">
      <w:pPr>
        <w:pStyle w:val="sstnag4"/>
      </w:pPr>
      <w:r w:rsidRPr="00F84C4C">
        <w:t>Badania wykonania oznakowania poziomego z zastosowaniem punktowych elementów odblaskowych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wykonując oznakowanie z prefabrykowanych elementów odblaskowych przeprowadza, co najmniej raz dziennie lub zgodnie z ustaleniem STWIORB, następujące badania:</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sprawdzenie oznakowania opakowań,</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sprawdzenie rodzaju stosowanego kleju lub innych elementów mocujących, zgodnie z zaleceniami STWIORB,</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wizualną ocenę stanu elementów, w zakresie ich kompletności i braku wad,</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temperatury powietrza i nawierzchni,</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pomiaru czasu oddania do ruchu,</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wizualną ocenę liniowości i kierunkowości przyklejenia elementów,</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lastRenderedPageBreak/>
        <w:t>równomierności przyklejenia elementów na całej długości linii,</w:t>
      </w:r>
    </w:p>
    <w:p w:rsidR="00D04BD7" w:rsidRPr="00F84C4C" w:rsidRDefault="00D04BD7" w:rsidP="003108FD">
      <w:pPr>
        <w:pStyle w:val="sstnromalny"/>
        <w:numPr>
          <w:ilvl w:val="1"/>
          <w:numId w:val="185"/>
        </w:numPr>
        <w:rPr>
          <w:rFonts w:asciiTheme="minorHAnsi" w:hAnsiTheme="minorHAnsi"/>
          <w:sz w:val="18"/>
          <w:szCs w:val="18"/>
        </w:rPr>
      </w:pPr>
      <w:r w:rsidRPr="00F84C4C">
        <w:rPr>
          <w:rFonts w:asciiTheme="minorHAnsi" w:hAnsiTheme="minorHAnsi"/>
          <w:sz w:val="18"/>
          <w:szCs w:val="18"/>
        </w:rPr>
        <w:t xml:space="preserve">zgodności wykonania oznakowania z dokumentacja projektową i załącznikiem nr 2 do rozporządzenia Ministra Infrastruktury z 3 lipca 2003 r.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Protokół z przeprowadzonych badań wraz z próbkami przyklejonych elementów, w liczbie określonej w STWIORB, Wykonawca przechowuje do czasu upływu okresu gwarancji. W przypadku wątpliwości dotyczących wykonania oznakowania poziomego Inżynier może zlecić wykonanie badań widzialności w nocy, na próbkach zdjętych z nawierzchni i dostarczonych do laboratorium, na zgodność z wymaganiami podanymi w STWIORB lub aprobacie technicznej, wykonanych według metod określonych w PN-EN 1463-1 lub w Warunkach technicznych POD-97. Jeśli wyniki tych badań wykażą wadliwość wykonanego oznakowania to koszt badań ponosi Wykonawca, w przypadku przeciwnym - Zamawiający.</w:t>
      </w:r>
    </w:p>
    <w:p w:rsidR="00D04BD7" w:rsidRPr="00F84C4C" w:rsidRDefault="00D04BD7" w:rsidP="0070570E">
      <w:pPr>
        <w:pStyle w:val="sstnag4"/>
      </w:pPr>
      <w:r w:rsidRPr="00F84C4C">
        <w:t>Zbiorcze zestawienie wymagań dla materiałów i oznakowań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tablicy 3 podano zbiorcze zestawienie dla materiałów. W tablicy 4 podano zbiorcze zestawienie dla oznakowań na autostradach, drogach ekspresowych oraz na drogach o prędkości </w:t>
      </w:r>
      <w:r w:rsidRPr="00F84C4C">
        <w:rPr>
          <w:rFonts w:asciiTheme="minorHAnsi" w:hAnsiTheme="minorHAnsi"/>
          <w:sz w:val="18"/>
          <w:szCs w:val="18"/>
        </w:rPr>
        <w:sym w:font="Symbol" w:char="00B3"/>
      </w:r>
      <w:r w:rsidRPr="00F84C4C">
        <w:rPr>
          <w:rFonts w:asciiTheme="minorHAnsi" w:hAnsiTheme="minorHAnsi"/>
          <w:sz w:val="18"/>
          <w:szCs w:val="18"/>
        </w:rPr>
        <w:t xml:space="preserve"> 100 km/h lub o natężeniu ruchu &gt; 2 500 pojazdów rzeczywistych na dobę na pas. W tablicy 5 podano zbiorcze zestawienie dla oznakowań na pozostałych drogach.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3.   Zbiorcze zestawienie wymagań dla materiałów</w:t>
      </w:r>
    </w:p>
    <w:tbl>
      <w:tblPr>
        <w:tblW w:w="7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3685"/>
        <w:gridCol w:w="1134"/>
        <w:gridCol w:w="2196"/>
      </w:tblGrid>
      <w:tr w:rsidR="00D04BD7" w:rsidRPr="00F84C4C" w:rsidTr="00FA529D">
        <w:trPr>
          <w:tblHeader/>
          <w:jc w:val="center"/>
        </w:trPr>
        <w:tc>
          <w:tcPr>
            <w:tcW w:w="496"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Lp.</w:t>
            </w:r>
          </w:p>
        </w:tc>
        <w:tc>
          <w:tcPr>
            <w:tcW w:w="3685"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Właściwość</w:t>
            </w:r>
          </w:p>
        </w:tc>
        <w:tc>
          <w:tcPr>
            <w:tcW w:w="1134"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Jednostka</w:t>
            </w:r>
          </w:p>
        </w:tc>
        <w:tc>
          <w:tcPr>
            <w:tcW w:w="2196"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Wymagania</w:t>
            </w:r>
          </w:p>
        </w:tc>
      </w:tr>
      <w:tr w:rsidR="00D04BD7" w:rsidRPr="00F84C4C" w:rsidTr="00FA529D">
        <w:trPr>
          <w:jc w:val="center"/>
        </w:trPr>
        <w:tc>
          <w:tcPr>
            <w:tcW w:w="49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685"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Zawartość składników lotnych w materiałach do znakowania</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rozpuszczalników organicznych</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rozpuszczalników aromatycznych</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benzenu i rozpuszczalników chlorowanych</w:t>
            </w:r>
          </w:p>
        </w:tc>
        <w:tc>
          <w:tcPr>
            <w:tcW w:w="1134"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(m/m)</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(m/m)</w:t>
            </w: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(m/m)</w:t>
            </w:r>
          </w:p>
        </w:tc>
        <w:tc>
          <w:tcPr>
            <w:tcW w:w="219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25</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8</w:t>
            </w: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0</w:t>
            </w:r>
          </w:p>
        </w:tc>
      </w:tr>
      <w:tr w:rsidR="00D04BD7" w:rsidRPr="00F84C4C" w:rsidTr="00FA529D">
        <w:trPr>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Właściwości kulek szklanych </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załamania światła</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zawartość kulek z defektami</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219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1,5</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20</w:t>
            </w:r>
          </w:p>
        </w:tc>
      </w:tr>
      <w:tr w:rsidR="00D04BD7" w:rsidRPr="00F84C4C" w:rsidTr="00FA529D">
        <w:trPr>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Okres stałości właściwości materiałów do znakowania przy składowaniu</w:t>
            </w:r>
          </w:p>
        </w:tc>
        <w:tc>
          <w:tcPr>
            <w:tcW w:w="1134"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miesiące</w:t>
            </w:r>
          </w:p>
        </w:tc>
        <w:tc>
          <w:tcPr>
            <w:tcW w:w="21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6</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ind w:left="708" w:firstLine="0"/>
        <w:rPr>
          <w:rFonts w:asciiTheme="minorHAnsi" w:hAnsiTheme="minorHAnsi"/>
          <w:sz w:val="18"/>
          <w:szCs w:val="18"/>
        </w:rPr>
      </w:pPr>
      <w:r w:rsidRPr="00F84C4C">
        <w:rPr>
          <w:rFonts w:asciiTheme="minorHAnsi" w:hAnsiTheme="minorHAnsi"/>
          <w:sz w:val="18"/>
          <w:szCs w:val="18"/>
        </w:rPr>
        <w:t xml:space="preserve">Tablica 4. Zbiorcze zestawienie wymagań dla oznakowań na autostradach, drogach ekspresowych oraz na drogach o prędkości </w:t>
      </w:r>
      <w:r w:rsidRPr="00F84C4C">
        <w:rPr>
          <w:rFonts w:asciiTheme="minorHAnsi" w:hAnsiTheme="minorHAnsi"/>
          <w:sz w:val="18"/>
          <w:szCs w:val="18"/>
        </w:rPr>
        <w:sym w:font="Symbol" w:char="00B3"/>
      </w:r>
      <w:r w:rsidRPr="00F84C4C">
        <w:rPr>
          <w:rFonts w:asciiTheme="minorHAnsi" w:hAnsiTheme="minorHAnsi"/>
          <w:sz w:val="18"/>
          <w:szCs w:val="18"/>
        </w:rPr>
        <w:t xml:space="preserve"> 100 km/h lub o natężeniu ruchu &gt; 2 500 pojazdów rzeczywistych na dobę na pas</w:t>
      </w:r>
    </w:p>
    <w:p w:rsidR="00D04BD7" w:rsidRPr="00F84C4C" w:rsidRDefault="00D04BD7" w:rsidP="00D04BD7">
      <w:pPr>
        <w:pStyle w:val="sstnromalny"/>
        <w:rPr>
          <w:rFonts w:asciiTheme="minorHAnsi" w:hAnsiTheme="minorHAnsi"/>
          <w:sz w:val="18"/>
          <w:szCs w:val="18"/>
        </w:rPr>
      </w:pPr>
    </w:p>
    <w:tbl>
      <w:tblPr>
        <w:tblW w:w="7515" w:type="dxa"/>
        <w:jc w:val="center"/>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1134"/>
        <w:gridCol w:w="1276"/>
        <w:gridCol w:w="924"/>
      </w:tblGrid>
      <w:tr w:rsidR="00D04BD7" w:rsidRPr="00F84C4C" w:rsidTr="00FA529D">
        <w:trPr>
          <w:cantSplit/>
          <w:tblHeader/>
          <w:jc w:val="center"/>
        </w:trPr>
        <w:tc>
          <w:tcPr>
            <w:tcW w:w="496"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Lp.</w:t>
            </w:r>
          </w:p>
        </w:tc>
        <w:tc>
          <w:tcPr>
            <w:tcW w:w="3685"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Właściwość</w:t>
            </w:r>
          </w:p>
        </w:tc>
        <w:tc>
          <w:tcPr>
            <w:tcW w:w="1134"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Jednostka </w:t>
            </w:r>
          </w:p>
        </w:tc>
        <w:tc>
          <w:tcPr>
            <w:tcW w:w="1276"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Wymagania</w:t>
            </w:r>
          </w:p>
        </w:tc>
        <w:tc>
          <w:tcPr>
            <w:tcW w:w="924"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Klasa</w:t>
            </w:r>
          </w:p>
        </w:tc>
      </w:tr>
      <w:tr w:rsidR="00D04BD7" w:rsidRPr="00F84C4C" w:rsidTr="00FA529D">
        <w:trPr>
          <w:cantSplit/>
          <w:jc w:val="center"/>
        </w:trPr>
        <w:tc>
          <w:tcPr>
            <w:tcW w:w="49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685"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odblasku RL dla oznakowania nowego (w ciągu 14 - 30 dni po wykonaniu) w stanie suchym barwy:    </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 tymczasowej</w:t>
            </w:r>
          </w:p>
        </w:tc>
        <w:tc>
          <w:tcPr>
            <w:tcW w:w="1134"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250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150</w:t>
            </w:r>
          </w:p>
        </w:tc>
        <w:tc>
          <w:tcPr>
            <w:tcW w:w="924"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R4/5</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R3</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odblasku RL dla oznakowania suchego w okresie od 1 do 6 miesięcy po wykonaniu, barwy: </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200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oznakowania suchego od 7 miesiąca po wykonaniu barwy białej</w:t>
            </w:r>
          </w:p>
        </w:tc>
        <w:tc>
          <w:tcPr>
            <w:tcW w:w="113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150</w:t>
            </w:r>
          </w:p>
        </w:tc>
        <w:tc>
          <w:tcPr>
            <w:tcW w:w="92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R3</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4</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grubowarstwowego strukturalnego oznakowania wilgotnego od 14 do 30 dnia po wykonaniu, barwy białej</w:t>
            </w:r>
          </w:p>
        </w:tc>
        <w:tc>
          <w:tcPr>
            <w:tcW w:w="113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50</w:t>
            </w:r>
          </w:p>
        </w:tc>
        <w:tc>
          <w:tcPr>
            <w:tcW w:w="92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RW3</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5</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grubowarstwowego strukturalnego oznakowania wilgotnego po 30 dniu od wykonania, barwy białej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35</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RW2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6</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dla oznakowania nowego (od 14 do 30 dnia po wykonaniu)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żółtej </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0,40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0,50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0,30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7</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dla oznakowania eksploatowanego (po 30 dniu od wykonania)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 żółtej </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0,40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0,20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B2</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8</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 świetle rozproszonym Qd (alternatywnie do </w:t>
            </w:r>
            <w:r w:rsidRPr="00F84C4C">
              <w:rPr>
                <w:rFonts w:asciiTheme="minorHAnsi" w:hAnsiTheme="minorHAnsi"/>
                <w:sz w:val="18"/>
                <w:szCs w:val="18"/>
              </w:rPr>
              <w:sym w:font="Symbol" w:char="F062"/>
            </w:r>
            <w:r w:rsidRPr="00F84C4C">
              <w:rPr>
                <w:rFonts w:asciiTheme="minorHAnsi" w:hAnsiTheme="minorHAnsi"/>
                <w:sz w:val="18"/>
                <w:szCs w:val="18"/>
              </w:rPr>
              <w:t>) dla oznakowania nowego w ciągu od 14 do 30  dnia po wykonaniu,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160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9</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 świetle rozproszonym Qd (alternatywnie do </w:t>
            </w:r>
            <w:r w:rsidRPr="00F84C4C">
              <w:rPr>
                <w:rFonts w:asciiTheme="minorHAnsi" w:hAnsiTheme="minorHAnsi"/>
                <w:sz w:val="18"/>
                <w:szCs w:val="18"/>
              </w:rPr>
              <w:sym w:font="Symbol" w:char="F062"/>
            </w:r>
            <w:r w:rsidRPr="00F84C4C">
              <w:rPr>
                <w:rFonts w:asciiTheme="minorHAnsi" w:hAnsiTheme="minorHAnsi"/>
                <w:sz w:val="18"/>
                <w:szCs w:val="18"/>
              </w:rPr>
              <w:t>) dla oznakowania eksploatowanego w ciągu całego okresu eksploatacji po 30 dniu od wykonania,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80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Q2</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10</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Szorstkość oznakowania eksploatowanego</w:t>
            </w:r>
          </w:p>
        </w:tc>
        <w:tc>
          <w:tcPr>
            <w:tcW w:w="1134"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wskaźnik</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SRT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45</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11</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Trwałość oznakowania cienkowarstwowego po 12 miesiącach:</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skala LCPC</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6</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12</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Czas schnięcia materiału na nawierzchni</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 dzień</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 nocy</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h</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h</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2</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Tablica 5.  Zbiorcze zestawienie wymagań dla oznakowań na pozostałych drogach nie wymienionych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tablicy 4</w:t>
      </w:r>
    </w:p>
    <w:p w:rsidR="00D04BD7" w:rsidRPr="00F84C4C" w:rsidRDefault="00D04BD7" w:rsidP="00D04BD7">
      <w:pPr>
        <w:pStyle w:val="sstnromalny"/>
        <w:rPr>
          <w:rFonts w:asciiTheme="minorHAnsi" w:hAnsiTheme="minorHAnsi"/>
          <w:sz w:val="18"/>
          <w:szCs w:val="18"/>
        </w:rPr>
      </w:pPr>
    </w:p>
    <w:tbl>
      <w:tblPr>
        <w:tblW w:w="7515" w:type="dxa"/>
        <w:jc w:val="center"/>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1134"/>
        <w:gridCol w:w="1276"/>
        <w:gridCol w:w="924"/>
      </w:tblGrid>
      <w:tr w:rsidR="00D04BD7" w:rsidRPr="00F84C4C" w:rsidTr="00FA529D">
        <w:trPr>
          <w:cantSplit/>
          <w:tblHeader/>
          <w:jc w:val="center"/>
        </w:trPr>
        <w:tc>
          <w:tcPr>
            <w:tcW w:w="496"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Lp.</w:t>
            </w:r>
          </w:p>
        </w:tc>
        <w:tc>
          <w:tcPr>
            <w:tcW w:w="3685"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Właściwość</w:t>
            </w:r>
          </w:p>
        </w:tc>
        <w:tc>
          <w:tcPr>
            <w:tcW w:w="1134"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Jednostka </w:t>
            </w:r>
          </w:p>
        </w:tc>
        <w:tc>
          <w:tcPr>
            <w:tcW w:w="1276"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Wymagania</w:t>
            </w:r>
          </w:p>
        </w:tc>
        <w:tc>
          <w:tcPr>
            <w:tcW w:w="924" w:type="dxa"/>
            <w:tcBorders>
              <w:top w:val="single" w:sz="4" w:space="0" w:color="auto"/>
              <w:bottom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Klasa</w:t>
            </w:r>
          </w:p>
        </w:tc>
      </w:tr>
      <w:tr w:rsidR="00D04BD7" w:rsidRPr="00F84C4C" w:rsidTr="00FA529D">
        <w:trPr>
          <w:cantSplit/>
          <w:jc w:val="center"/>
        </w:trPr>
        <w:tc>
          <w:tcPr>
            <w:tcW w:w="49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w:t>
            </w:r>
          </w:p>
        </w:tc>
        <w:tc>
          <w:tcPr>
            <w:tcW w:w="3685"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odblasku RL dla oznakowania nowego (w ciągu 14 - 30 dni po wykonaniu) w stanie suchym barwy:    </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 tymczasowej</w:t>
            </w:r>
          </w:p>
        </w:tc>
        <w:tc>
          <w:tcPr>
            <w:tcW w:w="1134"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200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150</w:t>
            </w:r>
          </w:p>
        </w:tc>
        <w:tc>
          <w:tcPr>
            <w:tcW w:w="924"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R3</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2</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odblasku RL dla oznakowania eksploatowanego od 2 do 6 miesięcy po wykonaniu, barwy: </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150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3</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oznakowania suchego od 7 miesiąca po wykonaniu barwy białej</w:t>
            </w:r>
          </w:p>
        </w:tc>
        <w:tc>
          <w:tcPr>
            <w:tcW w:w="113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tc>
        <w:tc>
          <w:tcPr>
            <w:tcW w:w="92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4</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grubowarstwowego strukturalnego oznakowania wilgotnego od 14 do 30 dnia po wykonaniu, barwy białej</w:t>
            </w:r>
          </w:p>
        </w:tc>
        <w:tc>
          <w:tcPr>
            <w:tcW w:w="113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50</w:t>
            </w:r>
          </w:p>
        </w:tc>
        <w:tc>
          <w:tcPr>
            <w:tcW w:w="92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RW3</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5</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Współczynnik odblasku RL dla grubowarstwowego strukturalnego oznakowania wilgotnego po 30 dniu od wykonania, barwy białej</w:t>
            </w:r>
          </w:p>
        </w:tc>
        <w:tc>
          <w:tcPr>
            <w:tcW w:w="113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35</w:t>
            </w:r>
          </w:p>
        </w:tc>
        <w:tc>
          <w:tcPr>
            <w:tcW w:w="924" w:type="dxa"/>
            <w:vAlign w:val="center"/>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RW2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6</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t>
            </w:r>
            <w:r w:rsidRPr="00F84C4C">
              <w:rPr>
                <w:rFonts w:asciiTheme="minorHAnsi" w:hAnsiTheme="minorHAnsi"/>
                <w:sz w:val="18"/>
                <w:szCs w:val="18"/>
              </w:rPr>
              <w:sym w:font="Symbol" w:char="0062"/>
            </w:r>
            <w:r w:rsidRPr="00F84C4C">
              <w:rPr>
                <w:rFonts w:asciiTheme="minorHAnsi" w:hAnsiTheme="minorHAnsi"/>
                <w:sz w:val="18"/>
                <w:szCs w:val="18"/>
              </w:rPr>
              <w:t xml:space="preserve"> dla oznakowania nowego (od 14 do 30 dnia po wykonaniu)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0,40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0,50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0,30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7</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dla oznakowania eksploatowanego (po 30 dniu od wykonania)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białej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0,20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B2</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8</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 świetle rozproszonym Qd (alternatywnie do </w:t>
            </w:r>
            <w:r w:rsidRPr="00F84C4C">
              <w:rPr>
                <w:rFonts w:asciiTheme="minorHAnsi" w:hAnsiTheme="minorHAnsi"/>
                <w:sz w:val="18"/>
                <w:szCs w:val="18"/>
              </w:rPr>
              <w:sym w:font="Symbol" w:char="F062"/>
            </w:r>
            <w:r w:rsidRPr="00F84C4C">
              <w:rPr>
                <w:rFonts w:asciiTheme="minorHAnsi" w:hAnsiTheme="minorHAnsi"/>
                <w:sz w:val="18"/>
                <w:szCs w:val="18"/>
              </w:rPr>
              <w:t>) dla oznakowania nowego w ciągu od 14 do 30  dnia po wykonaniu,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160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Q4</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9</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 xml:space="preserve">Współczynnik luminancji w świetle </w:t>
            </w:r>
            <w:r w:rsidRPr="00F84C4C">
              <w:rPr>
                <w:rFonts w:asciiTheme="minorHAnsi" w:hAnsiTheme="minorHAnsi"/>
                <w:sz w:val="18"/>
                <w:szCs w:val="18"/>
              </w:rPr>
              <w:lastRenderedPageBreak/>
              <w:t xml:space="preserve">rozproszonym Qd (alternatywnie do </w:t>
            </w:r>
            <w:r w:rsidRPr="00F84C4C">
              <w:rPr>
                <w:rFonts w:asciiTheme="minorHAnsi" w:hAnsiTheme="minorHAnsi"/>
                <w:sz w:val="18"/>
                <w:szCs w:val="18"/>
              </w:rPr>
              <w:sym w:font="Symbol" w:char="F062"/>
            </w:r>
            <w:r w:rsidRPr="00F84C4C">
              <w:rPr>
                <w:rFonts w:asciiTheme="minorHAnsi" w:hAnsiTheme="minorHAnsi"/>
                <w:sz w:val="18"/>
                <w:szCs w:val="18"/>
              </w:rPr>
              <w:t>) dla oznakowania eksploatowanego w ciągu całego okresu eksploatacji po 30 dniu od wykonania,  barwy:</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asfaltowej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białej na nawierzchni betonowej</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żółtej</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vertAlign w:val="superscript"/>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mcd m</w:t>
            </w:r>
            <w:r w:rsidRPr="00F84C4C">
              <w:rPr>
                <w:rFonts w:asciiTheme="minorHAnsi" w:hAnsiTheme="minorHAnsi"/>
                <w:sz w:val="18"/>
                <w:szCs w:val="18"/>
                <w:vertAlign w:val="superscript"/>
              </w:rPr>
              <w:t>-2</w:t>
            </w:r>
            <w:r w:rsidRPr="00F84C4C">
              <w:rPr>
                <w:rFonts w:asciiTheme="minorHAnsi" w:hAnsiTheme="minorHAnsi"/>
                <w:sz w:val="18"/>
                <w:szCs w:val="18"/>
              </w:rPr>
              <w:t xml:space="preserve"> lx</w:t>
            </w:r>
            <w:r w:rsidRPr="00F84C4C">
              <w:rPr>
                <w:rFonts w:asciiTheme="minorHAnsi" w:hAnsiTheme="minorHAnsi"/>
                <w:sz w:val="18"/>
                <w:szCs w:val="18"/>
                <w:vertAlign w:val="superscript"/>
              </w:rPr>
              <w:t>-1</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100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130</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80</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Q2</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Q3</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Q1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lastRenderedPageBreak/>
              <w:t>10</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Szorstkość oznakowania eksploatowanego</w:t>
            </w:r>
          </w:p>
        </w:tc>
        <w:tc>
          <w:tcPr>
            <w:tcW w:w="1134"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wskaźnik</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SRT</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45</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S1</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11</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Trwałość oznakowania cienkowarstwowego po 12 miesiącach:</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skala LCPC</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B3"/>
            </w:r>
            <w:r w:rsidRPr="00F84C4C">
              <w:rPr>
                <w:rFonts w:asciiTheme="minorHAnsi" w:hAnsiTheme="minorHAnsi"/>
                <w:sz w:val="18"/>
                <w:szCs w:val="18"/>
              </w:rPr>
              <w:t xml:space="preserve"> 6</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12</w:t>
            </w:r>
          </w:p>
        </w:tc>
        <w:tc>
          <w:tcPr>
            <w:tcW w:w="3685" w:type="dxa"/>
          </w:tcPr>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Czas schnięcia materiału na nawierzchni</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 dzień</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 nocy</w:t>
            </w:r>
          </w:p>
        </w:tc>
        <w:tc>
          <w:tcPr>
            <w:tcW w:w="113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h</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h</w:t>
            </w:r>
          </w:p>
        </w:tc>
        <w:tc>
          <w:tcPr>
            <w:tcW w:w="1276"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1</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sym w:font="Symbol" w:char="F0A3"/>
            </w:r>
            <w:r w:rsidRPr="00F84C4C">
              <w:rPr>
                <w:rFonts w:asciiTheme="minorHAnsi" w:hAnsiTheme="minorHAnsi"/>
                <w:sz w:val="18"/>
                <w:szCs w:val="18"/>
              </w:rPr>
              <w:t xml:space="preserve"> 2</w:t>
            </w:r>
          </w:p>
        </w:tc>
        <w:tc>
          <w:tcPr>
            <w:tcW w:w="924" w:type="dxa"/>
          </w:tcPr>
          <w:p w:rsidR="00D04BD7" w:rsidRPr="00F84C4C" w:rsidRDefault="00D04BD7" w:rsidP="00FA529D">
            <w:pPr>
              <w:pStyle w:val="sstnromalny"/>
              <w:ind w:firstLine="0"/>
              <w:jc w:val="center"/>
              <w:rPr>
                <w:rFonts w:asciiTheme="minorHAnsi" w:hAnsiTheme="minorHAnsi"/>
                <w:sz w:val="18"/>
                <w:szCs w:val="18"/>
              </w:rPr>
            </w:pP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pStyle w:val="sstnromalny"/>
              <w:ind w:firstLine="0"/>
              <w:jc w:val="center"/>
              <w:rPr>
                <w:rFonts w:asciiTheme="minorHAnsi" w:hAnsiTheme="minorHAnsi"/>
                <w:sz w:val="18"/>
                <w:szCs w:val="18"/>
              </w:rPr>
            </w:pPr>
            <w:r w:rsidRPr="00F84C4C">
              <w:rPr>
                <w:rFonts w:asciiTheme="minorHAnsi" w:hAnsiTheme="minorHAnsi"/>
                <w:sz w:val="18"/>
                <w:szCs w:val="18"/>
              </w:rPr>
              <w:t>-</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C942BC">
      <w:pPr>
        <w:pStyle w:val="SSTnag3"/>
      </w:pPr>
      <w:r w:rsidRPr="00F84C4C">
        <w:t>Tolerancje wymiarów oznakowania</w:t>
      </w:r>
    </w:p>
    <w:p w:rsidR="00D04BD7" w:rsidRPr="00F84C4C" w:rsidRDefault="00D04BD7" w:rsidP="0070570E">
      <w:pPr>
        <w:pStyle w:val="sstnag4"/>
      </w:pPr>
      <w:r w:rsidRPr="00F84C4C">
        <w:t>Tolerancje nowo wykonanego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Tolerancje nowo wykonanego oznakowania poziomego, zgodnego z Dokumentacją Projektową i załącznikiem nr 2 do rozporządzenia Ministra Infrastruktury z 3.07.2003 r., powinny odpowiadać następującym warunkom:</w:t>
      </w:r>
    </w:p>
    <w:p w:rsidR="00D04BD7" w:rsidRPr="00F84C4C" w:rsidRDefault="00D04BD7" w:rsidP="003108FD">
      <w:pPr>
        <w:pStyle w:val="sstnromalny"/>
        <w:numPr>
          <w:ilvl w:val="1"/>
          <w:numId w:val="184"/>
        </w:numPr>
        <w:rPr>
          <w:rFonts w:asciiTheme="minorHAnsi" w:hAnsiTheme="minorHAnsi"/>
          <w:sz w:val="18"/>
          <w:szCs w:val="18"/>
        </w:rPr>
      </w:pPr>
      <w:r w:rsidRPr="00F84C4C">
        <w:rPr>
          <w:rFonts w:asciiTheme="minorHAnsi" w:hAnsiTheme="minorHAnsi"/>
          <w:sz w:val="18"/>
          <w:szCs w:val="18"/>
        </w:rPr>
        <w:t xml:space="preserve">szerokość linii może różnić się od wymaganej o </w:t>
      </w:r>
      <w:r w:rsidRPr="00F84C4C">
        <w:rPr>
          <w:rFonts w:asciiTheme="minorHAnsi" w:hAnsiTheme="minorHAnsi"/>
          <w:sz w:val="18"/>
          <w:szCs w:val="18"/>
        </w:rPr>
        <w:sym w:font="Symbol" w:char="F0B1"/>
      </w:r>
      <w:r w:rsidRPr="00F84C4C">
        <w:rPr>
          <w:rFonts w:asciiTheme="minorHAnsi" w:hAnsiTheme="minorHAnsi"/>
          <w:sz w:val="18"/>
          <w:szCs w:val="18"/>
        </w:rPr>
        <w:t xml:space="preserve"> 5 mm,</w:t>
      </w:r>
    </w:p>
    <w:p w:rsidR="00D04BD7" w:rsidRPr="00F84C4C" w:rsidRDefault="00D04BD7" w:rsidP="003108FD">
      <w:pPr>
        <w:pStyle w:val="sstnromalny"/>
        <w:numPr>
          <w:ilvl w:val="1"/>
          <w:numId w:val="184"/>
        </w:numPr>
        <w:rPr>
          <w:rFonts w:asciiTheme="minorHAnsi" w:hAnsiTheme="minorHAnsi"/>
          <w:sz w:val="18"/>
          <w:szCs w:val="18"/>
        </w:rPr>
      </w:pPr>
      <w:r w:rsidRPr="00F84C4C">
        <w:rPr>
          <w:rFonts w:asciiTheme="minorHAnsi" w:hAnsiTheme="minorHAnsi"/>
          <w:sz w:val="18"/>
          <w:szCs w:val="18"/>
        </w:rPr>
        <w:t>długość linii może być mniejsza od wymaganej co najwyżej o 50 mm lub większa co najwyżej o 150 mm,</w:t>
      </w:r>
    </w:p>
    <w:p w:rsidR="00D04BD7" w:rsidRPr="00F84C4C" w:rsidRDefault="00D04BD7" w:rsidP="003108FD">
      <w:pPr>
        <w:pStyle w:val="sstnromalny"/>
        <w:numPr>
          <w:ilvl w:val="1"/>
          <w:numId w:val="184"/>
        </w:numPr>
        <w:rPr>
          <w:rFonts w:asciiTheme="minorHAnsi" w:hAnsiTheme="minorHAnsi"/>
          <w:sz w:val="18"/>
          <w:szCs w:val="18"/>
        </w:rPr>
      </w:pPr>
      <w:r w:rsidRPr="00F84C4C">
        <w:rPr>
          <w:rFonts w:asciiTheme="minorHAnsi" w:hAnsiTheme="minorHAnsi"/>
          <w:sz w:val="18"/>
          <w:szCs w:val="18"/>
        </w:rPr>
        <w:t xml:space="preserve">dla linii przerywanych, długość cyklu składającego się z linii i przerwy nie może odbiegać od średniej liczonej z 10 kolejnych cykli o więcej niż </w:t>
      </w:r>
      <w:r w:rsidRPr="00F84C4C">
        <w:rPr>
          <w:rFonts w:asciiTheme="minorHAnsi" w:hAnsiTheme="minorHAnsi"/>
          <w:sz w:val="18"/>
          <w:szCs w:val="18"/>
        </w:rPr>
        <w:sym w:font="Symbol" w:char="F0B1"/>
      </w:r>
      <w:r w:rsidRPr="00F84C4C">
        <w:rPr>
          <w:rFonts w:asciiTheme="minorHAnsi" w:hAnsiTheme="minorHAnsi"/>
          <w:sz w:val="18"/>
          <w:szCs w:val="18"/>
        </w:rPr>
        <w:t xml:space="preserve"> 50 mm długości wymaganej,</w:t>
      </w:r>
    </w:p>
    <w:p w:rsidR="00D04BD7" w:rsidRPr="00F84C4C" w:rsidRDefault="00D04BD7" w:rsidP="003108FD">
      <w:pPr>
        <w:pStyle w:val="sstnromalny"/>
        <w:numPr>
          <w:ilvl w:val="1"/>
          <w:numId w:val="184"/>
        </w:numPr>
        <w:rPr>
          <w:rFonts w:asciiTheme="minorHAnsi" w:hAnsiTheme="minorHAnsi"/>
          <w:sz w:val="18"/>
          <w:szCs w:val="18"/>
        </w:rPr>
      </w:pPr>
      <w:r w:rsidRPr="00F84C4C">
        <w:rPr>
          <w:rFonts w:asciiTheme="minorHAnsi" w:hAnsiTheme="minorHAnsi"/>
          <w:sz w:val="18"/>
          <w:szCs w:val="18"/>
        </w:rPr>
        <w:t xml:space="preserve">dla strzałek, liter i cyfr rozstaw punktów narożnikowych nie może mieć większej odchyłki od wymaganego wzoru niż </w:t>
      </w:r>
      <w:r w:rsidRPr="00F84C4C">
        <w:rPr>
          <w:rFonts w:asciiTheme="minorHAnsi" w:hAnsiTheme="minorHAnsi"/>
          <w:sz w:val="18"/>
          <w:szCs w:val="18"/>
        </w:rPr>
        <w:sym w:font="Symbol" w:char="F0B1"/>
      </w:r>
      <w:r w:rsidRPr="00F84C4C">
        <w:rPr>
          <w:rFonts w:asciiTheme="minorHAnsi" w:hAnsiTheme="minorHAnsi"/>
          <w:sz w:val="18"/>
          <w:szCs w:val="18"/>
        </w:rPr>
        <w:t xml:space="preserve"> 50 mm dla wymiaru długości i </w:t>
      </w:r>
      <w:r w:rsidRPr="00F84C4C">
        <w:rPr>
          <w:rFonts w:asciiTheme="minorHAnsi" w:hAnsiTheme="minorHAnsi"/>
          <w:sz w:val="18"/>
          <w:szCs w:val="18"/>
        </w:rPr>
        <w:sym w:font="Symbol" w:char="F0B1"/>
      </w:r>
      <w:r w:rsidRPr="00F84C4C">
        <w:rPr>
          <w:rFonts w:asciiTheme="minorHAnsi" w:hAnsiTheme="minorHAnsi"/>
          <w:sz w:val="18"/>
          <w:szCs w:val="18"/>
        </w:rPr>
        <w:t xml:space="preserve"> 20 mm dla wymiaru szerokości.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wykonywaniu nowego oznakowania poziomego, spowodowanego zmianami organizacji ruchu, należy dokładnie usunąć zbędne stare oznakowanie.</w:t>
      </w:r>
    </w:p>
    <w:p w:rsidR="00D04BD7" w:rsidRPr="00F84C4C" w:rsidRDefault="00D04BD7" w:rsidP="0070570E">
      <w:pPr>
        <w:pStyle w:val="sstnag4"/>
      </w:pPr>
      <w:r w:rsidRPr="00F84C4C">
        <w:t>Tolerancje przy odnawianiu istniejącego oznakowania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odnawianiu istniejącego oznakowania należy dążyć do  pokrycia pełnej powierzchni istniejących znaków, przy zachowaniu dopuszczalnych tolerancji podanych w punkcie 6.4.1.</w:t>
      </w:r>
    </w:p>
    <w:p w:rsidR="00D04BD7" w:rsidRPr="00F84C4C" w:rsidRDefault="00D04BD7" w:rsidP="00C942BC">
      <w:pPr>
        <w:pStyle w:val="StylSSTnagowek2Dolewej"/>
      </w:pPr>
      <w:bookmarkStart w:id="109" w:name="_Toc420816686"/>
      <w:r w:rsidRPr="00F84C4C">
        <w:t>Obmiar robót</w:t>
      </w:r>
      <w:bookmarkEnd w:id="109"/>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obmiaru robót podano w STWIORB DM.00.00.00 „Wymagania ogólne” pkt 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Jednostką obmiarową oznakowania poziomego jest m</w:t>
      </w:r>
      <w:r w:rsidRPr="00F84C4C">
        <w:rPr>
          <w:rFonts w:asciiTheme="minorHAnsi" w:hAnsiTheme="minorHAnsi"/>
          <w:sz w:val="18"/>
          <w:szCs w:val="18"/>
          <w:vertAlign w:val="superscript"/>
        </w:rPr>
        <w:t>2</w:t>
      </w:r>
      <w:r w:rsidRPr="00F84C4C">
        <w:rPr>
          <w:rFonts w:asciiTheme="minorHAnsi" w:hAnsiTheme="minorHAnsi"/>
          <w:sz w:val="18"/>
          <w:szCs w:val="18"/>
        </w:rPr>
        <w:t xml:space="preserve"> (metr kwadratowy) powierzchni naniesionych oznakowań lub liczba umieszczonych punktowych elementów odblaskowych.</w:t>
      </w:r>
    </w:p>
    <w:p w:rsidR="00D04BD7" w:rsidRPr="00F84C4C" w:rsidRDefault="00D04BD7" w:rsidP="00C942BC">
      <w:pPr>
        <w:pStyle w:val="StylSSTnagowek2Dolewej"/>
      </w:pPr>
      <w:bookmarkStart w:id="110" w:name="_Toc420816687"/>
      <w:r w:rsidRPr="00F84C4C">
        <w:t>odbiór robót</w:t>
      </w:r>
      <w:bookmarkEnd w:id="110"/>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odbioru robót podano w STWIORB DM.00.00.00 „Wymagania ogólne” pkt 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uznaje się za wykonane zgodnie z Dokumentacją Projektową, STWIORB i wymaganiami Inżyniera, jeżeli wszystkie pomiary i badania, z zachowaniem tolerancji wg pkt 6, dały wyniki pozytywne.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robót zanikających i ulegających zakryciu, w zależności od przyjętego sposobu wykonania robót, może być dokonany po:</w:t>
      </w:r>
    </w:p>
    <w:p w:rsidR="00D04BD7" w:rsidRPr="00F84C4C" w:rsidRDefault="00D04BD7" w:rsidP="003108FD">
      <w:pPr>
        <w:pStyle w:val="sstnromalny"/>
        <w:numPr>
          <w:ilvl w:val="1"/>
          <w:numId w:val="183"/>
        </w:numPr>
        <w:rPr>
          <w:rFonts w:asciiTheme="minorHAnsi" w:hAnsiTheme="minorHAnsi"/>
          <w:sz w:val="18"/>
          <w:szCs w:val="18"/>
        </w:rPr>
      </w:pPr>
      <w:r w:rsidRPr="00F84C4C">
        <w:rPr>
          <w:rFonts w:asciiTheme="minorHAnsi" w:hAnsiTheme="minorHAnsi"/>
          <w:sz w:val="18"/>
          <w:szCs w:val="18"/>
        </w:rPr>
        <w:t>oczyszczeniu powierzchni nawierzchni,</w:t>
      </w:r>
    </w:p>
    <w:p w:rsidR="00D04BD7" w:rsidRPr="00F84C4C" w:rsidRDefault="00D04BD7" w:rsidP="003108FD">
      <w:pPr>
        <w:pStyle w:val="sstnromalny"/>
        <w:numPr>
          <w:ilvl w:val="1"/>
          <w:numId w:val="183"/>
        </w:numPr>
        <w:rPr>
          <w:rFonts w:asciiTheme="minorHAnsi" w:hAnsiTheme="minorHAnsi"/>
          <w:sz w:val="18"/>
          <w:szCs w:val="18"/>
        </w:rPr>
      </w:pPr>
      <w:r w:rsidRPr="00F84C4C">
        <w:rPr>
          <w:rFonts w:asciiTheme="minorHAnsi" w:hAnsiTheme="minorHAnsi"/>
          <w:sz w:val="18"/>
          <w:szCs w:val="18"/>
        </w:rPr>
        <w:t>przedznakowaniu,</w:t>
      </w:r>
    </w:p>
    <w:p w:rsidR="00D04BD7" w:rsidRPr="00F84C4C" w:rsidRDefault="00D04BD7" w:rsidP="003108FD">
      <w:pPr>
        <w:pStyle w:val="sstnromalny"/>
        <w:numPr>
          <w:ilvl w:val="1"/>
          <w:numId w:val="183"/>
        </w:numPr>
        <w:rPr>
          <w:rFonts w:asciiTheme="minorHAnsi" w:hAnsiTheme="minorHAnsi"/>
          <w:sz w:val="18"/>
          <w:szCs w:val="18"/>
        </w:rPr>
      </w:pPr>
      <w:r w:rsidRPr="00F84C4C">
        <w:rPr>
          <w:rFonts w:asciiTheme="minorHAnsi" w:hAnsiTheme="minorHAnsi"/>
          <w:sz w:val="18"/>
          <w:szCs w:val="18"/>
        </w:rPr>
        <w:t>frezowaniu nawierzchni przed wykonaniem znakowania materiałem grubowarstwowym,</w:t>
      </w:r>
    </w:p>
    <w:p w:rsidR="00D04BD7" w:rsidRPr="00F84C4C" w:rsidRDefault="00D04BD7" w:rsidP="003108FD">
      <w:pPr>
        <w:pStyle w:val="sstnromalny"/>
        <w:numPr>
          <w:ilvl w:val="1"/>
          <w:numId w:val="183"/>
        </w:numPr>
        <w:rPr>
          <w:rFonts w:asciiTheme="minorHAnsi" w:hAnsiTheme="minorHAnsi"/>
          <w:sz w:val="18"/>
          <w:szCs w:val="18"/>
        </w:rPr>
      </w:pPr>
      <w:r w:rsidRPr="00F84C4C">
        <w:rPr>
          <w:rFonts w:asciiTheme="minorHAnsi" w:hAnsiTheme="minorHAnsi"/>
          <w:sz w:val="18"/>
          <w:szCs w:val="18"/>
        </w:rPr>
        <w:t>usunięciu istniejącego oznakowania poziomego,</w:t>
      </w:r>
    </w:p>
    <w:p w:rsidR="00D04BD7" w:rsidRPr="00F84C4C" w:rsidRDefault="00D04BD7" w:rsidP="003108FD">
      <w:pPr>
        <w:pStyle w:val="sstnromalny"/>
        <w:numPr>
          <w:ilvl w:val="1"/>
          <w:numId w:val="183"/>
        </w:numPr>
        <w:rPr>
          <w:rFonts w:asciiTheme="minorHAnsi" w:hAnsiTheme="minorHAnsi"/>
          <w:sz w:val="18"/>
          <w:szCs w:val="18"/>
        </w:rPr>
      </w:pPr>
      <w:r w:rsidRPr="00F84C4C">
        <w:rPr>
          <w:rFonts w:asciiTheme="minorHAnsi" w:hAnsiTheme="minorHAnsi"/>
          <w:sz w:val="18"/>
          <w:szCs w:val="18"/>
        </w:rPr>
        <w:t>wykonaniu podkładu (primera) na nawierzchni betonowej.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Odbioru ostatecznego należy dokonać po całkowitym zakończeniu robót, na podstawie wyników pomiarów i badań jakościowych określonych w punktach od 2 do 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Odbioru pogwarancyjnego należy dokonać po upływie okresu gwarancyjnego, ustalonego w STWIORB. Sprawdzeniu podlegają cechy oznakowania określone niniejszym STWIORB na podstawie badań wykonanych przed upływem okresu gwarancyjnego.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stosowanie następujących minimalnych okresów gwarancyjnych: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dla oznakowania cienkowarstwowego:</w:t>
      </w:r>
    </w:p>
    <w:p w:rsidR="00D04BD7" w:rsidRPr="00F84C4C" w:rsidRDefault="00D04BD7" w:rsidP="003108FD">
      <w:pPr>
        <w:pStyle w:val="sstnromalny"/>
        <w:numPr>
          <w:ilvl w:val="1"/>
          <w:numId w:val="182"/>
        </w:numPr>
        <w:rPr>
          <w:rFonts w:asciiTheme="minorHAnsi" w:hAnsiTheme="minorHAnsi"/>
          <w:sz w:val="18"/>
          <w:szCs w:val="18"/>
        </w:rPr>
      </w:pPr>
      <w:r w:rsidRPr="00F84C4C">
        <w:rPr>
          <w:rFonts w:asciiTheme="minorHAnsi" w:hAnsiTheme="minorHAnsi"/>
          <w:sz w:val="18"/>
          <w:szCs w:val="18"/>
        </w:rPr>
        <w:lastRenderedPageBreak/>
        <w:t>na odcinkach zamiejskich, z wyłączeniem przejść dla pieszych: co najmniej 12 miesięcy,</w:t>
      </w:r>
    </w:p>
    <w:p w:rsidR="00D04BD7" w:rsidRPr="00F84C4C" w:rsidRDefault="00D04BD7" w:rsidP="003108FD">
      <w:pPr>
        <w:pStyle w:val="sstnromalny"/>
        <w:numPr>
          <w:ilvl w:val="1"/>
          <w:numId w:val="182"/>
        </w:numPr>
        <w:rPr>
          <w:rFonts w:asciiTheme="minorHAnsi" w:hAnsiTheme="minorHAnsi"/>
          <w:sz w:val="18"/>
          <w:szCs w:val="18"/>
        </w:rPr>
      </w:pPr>
      <w:r w:rsidRPr="00F84C4C">
        <w:rPr>
          <w:rFonts w:asciiTheme="minorHAnsi" w:hAnsiTheme="minorHAnsi"/>
          <w:sz w:val="18"/>
          <w:szCs w:val="18"/>
        </w:rPr>
        <w:t>na odcinkach przejść przez miejscowości: co najmniej 6 miesięcy,</w:t>
      </w:r>
    </w:p>
    <w:p w:rsidR="00D04BD7" w:rsidRPr="00F84C4C" w:rsidRDefault="00D04BD7" w:rsidP="003108FD">
      <w:pPr>
        <w:pStyle w:val="sstnromalny"/>
        <w:numPr>
          <w:ilvl w:val="1"/>
          <w:numId w:val="182"/>
        </w:numPr>
        <w:rPr>
          <w:rFonts w:asciiTheme="minorHAnsi" w:hAnsiTheme="minorHAnsi"/>
          <w:sz w:val="18"/>
          <w:szCs w:val="18"/>
        </w:rPr>
      </w:pPr>
      <w:r w:rsidRPr="00F84C4C">
        <w:rPr>
          <w:rFonts w:asciiTheme="minorHAnsi" w:hAnsiTheme="minorHAnsi"/>
          <w:sz w:val="18"/>
          <w:szCs w:val="18"/>
        </w:rPr>
        <w:t>na przejściach dla pieszych na odcinkach zamiejskich: co najmniej 6 miesięcy,</w:t>
      </w:r>
    </w:p>
    <w:p w:rsidR="00D04BD7" w:rsidRPr="00F84C4C" w:rsidRDefault="00D04BD7" w:rsidP="003108FD">
      <w:pPr>
        <w:pStyle w:val="sstnromalny"/>
        <w:numPr>
          <w:ilvl w:val="1"/>
          <w:numId w:val="182"/>
        </w:numPr>
        <w:rPr>
          <w:rFonts w:asciiTheme="minorHAnsi" w:hAnsiTheme="minorHAnsi"/>
          <w:sz w:val="18"/>
          <w:szCs w:val="18"/>
        </w:rPr>
      </w:pPr>
      <w:r w:rsidRPr="00F84C4C">
        <w:rPr>
          <w:rFonts w:asciiTheme="minorHAnsi" w:hAnsiTheme="minorHAnsi"/>
          <w:sz w:val="18"/>
          <w:szCs w:val="18"/>
        </w:rPr>
        <w:t>na przejściach dla pieszych w miejscowościach: co najmniej 3 miesiące,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dla oznakowania grubowarstwowego, oznakowania taśmami i punktowymi elementami odblaskowymi: co najmniej 24 miesiące.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niektórych przypadkach można rozważać ograniczenia okresów gwarancyjnych dla oznakowań: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cienkowarstwowych</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dla wymalowań farbami nie udziela się 12 miesięcznej gwarancji na wykonane oznakowanie w przypadku nawierzchni, których czas użytkowania jest krótszy niż jeden rok oraz dla oznakowań wykonanych w okresie od 1 listopada do 31 marca,</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na nawierzchniach bitumicznych niejednorodnych o warstwie ścieralnej spękanej, kruszącej się, z luźnymi grysami, należy skrócić okres gwarancyjny dla linii segregacyjnych do 6 miesięcy, przejść dla pieszych i drobnych elementów do 3 miesięcy,</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na nawierzchniach kostkowych o równej powierzchni w dobrym stanie, pożądane jest skrócić okres gwarancyjny dla linii segregacyjnych do 3  miesięcy, przejść dla pieszych i drobnych elementów do 1 miesiąca,</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w przypadku stosowania piasku  lub piasku z solą do zimowego utrzymania dróg, okres gwarancyjny należy skrócić do maksimum 9 miesięcy przy wymalowaniu wiosennym i do 6 miesięcy przy wymalowaniu jesiennym;</w:t>
      </w:r>
    </w:p>
    <w:p w:rsidR="00D04BD7" w:rsidRPr="00F84C4C" w:rsidRDefault="00D04BD7" w:rsidP="003108FD">
      <w:pPr>
        <w:pStyle w:val="sstnromalny"/>
        <w:numPr>
          <w:ilvl w:val="1"/>
          <w:numId w:val="181"/>
        </w:numPr>
        <w:rPr>
          <w:rFonts w:asciiTheme="minorHAnsi" w:hAnsiTheme="minorHAnsi"/>
          <w:sz w:val="18"/>
          <w:szCs w:val="18"/>
        </w:rPr>
      </w:pPr>
      <w:r w:rsidRPr="00F84C4C">
        <w:rPr>
          <w:rFonts w:asciiTheme="minorHAnsi" w:hAnsiTheme="minorHAnsi"/>
          <w:sz w:val="18"/>
          <w:szCs w:val="18"/>
        </w:rPr>
        <w:t>na nawierzchniach bitumicznych ułożonych do 1 miesiąca przed wykonaniem oznakowania (nawierzchnie nowe i odnowione) należy wymagać gwarancji maksymalnie 6 miesięcy przy minimalnych parametrach (R</w:t>
      </w:r>
      <w:r w:rsidRPr="00F84C4C">
        <w:rPr>
          <w:rFonts w:asciiTheme="minorHAnsi" w:hAnsiTheme="minorHAnsi"/>
          <w:sz w:val="18"/>
          <w:szCs w:val="18"/>
          <w:vertAlign w:val="subscript"/>
        </w:rPr>
        <w:t>L</w:t>
      </w:r>
      <w:r w:rsidRPr="00F84C4C">
        <w:rPr>
          <w:rFonts w:asciiTheme="minorHAnsi" w:hAnsiTheme="minorHAnsi"/>
          <w:sz w:val="18"/>
          <w:szCs w:val="18"/>
        </w:rPr>
        <w:t xml:space="preserve"> &gt; 100 mcd/m</w:t>
      </w:r>
      <w:r w:rsidRPr="00F84C4C">
        <w:rPr>
          <w:rFonts w:asciiTheme="minorHAnsi" w:hAnsiTheme="minorHAnsi"/>
          <w:sz w:val="18"/>
          <w:szCs w:val="18"/>
          <w:vertAlign w:val="superscript"/>
        </w:rPr>
        <w:t>2</w:t>
      </w:r>
      <w:r w:rsidRPr="00F84C4C">
        <w:rPr>
          <w:rFonts w:asciiTheme="minorHAnsi" w:hAnsiTheme="minorHAnsi"/>
          <w:sz w:val="18"/>
          <w:szCs w:val="18"/>
        </w:rPr>
        <w:t>lx), po czym należy wykonać oznakowanie stałe z pełnymi wymaganiami odpowiednimi do rodzaju drogi.</w:t>
      </w:r>
    </w:p>
    <w:p w:rsidR="00D04BD7" w:rsidRPr="00F84C4C" w:rsidRDefault="00D04BD7" w:rsidP="00C942BC">
      <w:pPr>
        <w:pStyle w:val="StylSSTnagowek2Dolewej"/>
      </w:pPr>
      <w:bookmarkStart w:id="111" w:name="_Toc420816688"/>
      <w:r w:rsidRPr="00F84C4C">
        <w:t>podstawa płatności</w:t>
      </w:r>
      <w:bookmarkEnd w:id="111"/>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ustalenia dotyczące podstawy płatności podano w OST D-M-00.00.00 „Wymagania ogólne” pkt 9. Ponadto Zamawiający powinien tak sformułować umowę, aby Wykonawca musiał doprowadzić oznakowanie do wymagań zawartych w STWIORB w przypadku zauważenia niezgodności.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1 m</w:t>
      </w:r>
      <w:r w:rsidRPr="00F84C4C">
        <w:rPr>
          <w:rFonts w:asciiTheme="minorHAnsi" w:hAnsiTheme="minorHAnsi"/>
          <w:sz w:val="18"/>
          <w:szCs w:val="18"/>
          <w:vertAlign w:val="superscript"/>
        </w:rPr>
        <w:t>2</w:t>
      </w:r>
      <w:r w:rsidRPr="00F84C4C">
        <w:rPr>
          <w:rFonts w:asciiTheme="minorHAnsi" w:hAnsiTheme="minorHAnsi"/>
          <w:sz w:val="18"/>
          <w:szCs w:val="18"/>
        </w:rPr>
        <w:t xml:space="preserve"> wykonania robót obejmuje:</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prace pomiarowe, roboty przygotowawcze i oznakowanie robót,</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koszt zapewnienia niezbędnych czynników produkcji,</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zakup materiałów</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przygotowanie i dostarczenie materiałów,</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oczyszczenie podłoża (nawierzchni),</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przedznakowanie,</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 xml:space="preserve">naniesienie powłoki znaków na nawierzchnię drogi o kształtach i wymiarach zgodnych z Dokumentacją Projektową i załącznikiem nr 2 do rozporządzenia Ministra Infrastruktury </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ochrona znaków przed zniszczeniem przez pojazdy w czasie prowadzenia robót,</w:t>
      </w:r>
    </w:p>
    <w:p w:rsidR="00D04BD7" w:rsidRPr="00F84C4C" w:rsidRDefault="00D04BD7" w:rsidP="003108FD">
      <w:pPr>
        <w:pStyle w:val="sstnromalny"/>
        <w:numPr>
          <w:ilvl w:val="1"/>
          <w:numId w:val="180"/>
        </w:numPr>
        <w:rPr>
          <w:rFonts w:asciiTheme="minorHAnsi" w:hAnsiTheme="minorHAnsi"/>
          <w:sz w:val="18"/>
          <w:szCs w:val="18"/>
        </w:rPr>
      </w:pPr>
      <w:r w:rsidRPr="00F84C4C">
        <w:rPr>
          <w:rFonts w:asciiTheme="minorHAnsi" w:hAnsiTheme="minorHAnsi"/>
          <w:sz w:val="18"/>
          <w:szCs w:val="18"/>
        </w:rPr>
        <w:t>przeprowadzenie pomiarów i badań laboratoryjnych wymaganych w specyfikacji technicznej.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1"/>
          <w:numId w:val="179"/>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1"/>
          <w:numId w:val="179"/>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geodezyjne wytyczenie robót, plac budowy  itd.</w:t>
      </w:r>
    </w:p>
    <w:p w:rsidR="00D04BD7" w:rsidRPr="00F84C4C" w:rsidRDefault="00D04BD7" w:rsidP="00C942BC">
      <w:pPr>
        <w:pStyle w:val="StylSSTnagowek2Dolewej"/>
      </w:pPr>
      <w:bookmarkStart w:id="112" w:name="_Toc420816689"/>
      <w:r w:rsidRPr="00F84C4C">
        <w:t>przepisy  związane</w:t>
      </w:r>
      <w:bookmarkEnd w:id="112"/>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PN-89/C-81400</w:t>
      </w:r>
      <w:r w:rsidRPr="00F84C4C">
        <w:rPr>
          <w:rFonts w:asciiTheme="minorHAnsi" w:hAnsiTheme="minorHAnsi"/>
          <w:sz w:val="18"/>
          <w:szCs w:val="18"/>
        </w:rPr>
        <w:tab/>
      </w:r>
      <w:r w:rsidRPr="00F84C4C">
        <w:rPr>
          <w:rFonts w:asciiTheme="minorHAnsi" w:hAnsiTheme="minorHAnsi"/>
          <w:sz w:val="18"/>
          <w:szCs w:val="18"/>
        </w:rPr>
        <w:tab/>
        <w:t>Wyroby lakierowe. Pakowanie, przechowywanie i transport</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PN-85/O-79252</w:t>
      </w:r>
      <w:r w:rsidRPr="00F84C4C">
        <w:rPr>
          <w:rFonts w:asciiTheme="minorHAnsi" w:hAnsiTheme="minorHAnsi"/>
          <w:sz w:val="18"/>
          <w:szCs w:val="18"/>
        </w:rPr>
        <w:tab/>
      </w:r>
      <w:r w:rsidRPr="00F84C4C">
        <w:rPr>
          <w:rFonts w:asciiTheme="minorHAnsi" w:hAnsiTheme="minorHAnsi"/>
          <w:sz w:val="18"/>
          <w:szCs w:val="18"/>
        </w:rPr>
        <w:tab/>
        <w:t>Opakowania transportowe z zawartością. Znaki i znakowanie. Wymagania podstawowe</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1423:2000</w:t>
      </w:r>
      <w:r w:rsidRPr="00F84C4C">
        <w:rPr>
          <w:rFonts w:asciiTheme="minorHAnsi" w:hAnsiTheme="minorHAnsi"/>
          <w:sz w:val="18"/>
          <w:szCs w:val="18"/>
        </w:rPr>
        <w:tab/>
      </w:r>
      <w:r w:rsidRPr="00F84C4C">
        <w:rPr>
          <w:rFonts w:asciiTheme="minorHAnsi" w:hAnsiTheme="minorHAnsi"/>
          <w:sz w:val="18"/>
          <w:szCs w:val="18"/>
        </w:rPr>
        <w:tab/>
        <w:t>Materiały do poziomego oznakowania dróg Materiały do posypywania. Kulki szklane, kruszywo przeciwpoślizgowe i ich mieszaniny)</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1423:2001/A1:2005</w:t>
      </w:r>
      <w:r w:rsidRPr="00F84C4C">
        <w:rPr>
          <w:rFonts w:asciiTheme="minorHAnsi" w:hAnsiTheme="minorHAnsi"/>
          <w:sz w:val="18"/>
          <w:szCs w:val="18"/>
        </w:rPr>
        <w:tab/>
        <w:t>Materiały do poziomego oznakowania dróg Materiały do posypywania. Kulki szklane, kruszywo przeciwpoślizgowe i ich mieszaniny (Zmiana A1)</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1436:2000</w:t>
      </w:r>
      <w:r w:rsidRPr="00F84C4C">
        <w:rPr>
          <w:rFonts w:asciiTheme="minorHAnsi" w:hAnsiTheme="minorHAnsi"/>
          <w:sz w:val="18"/>
          <w:szCs w:val="18"/>
        </w:rPr>
        <w:tab/>
      </w:r>
      <w:r w:rsidRPr="00F84C4C">
        <w:rPr>
          <w:rFonts w:asciiTheme="minorHAnsi" w:hAnsiTheme="minorHAnsi"/>
          <w:sz w:val="18"/>
          <w:szCs w:val="18"/>
        </w:rPr>
        <w:tab/>
        <w:t>Materiały do poziomego oznakowania dróg. Wymagania dotyczące poziomego oznakowania dróg</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1436:2000/A1:2005</w:t>
      </w:r>
      <w:r w:rsidRPr="00F84C4C">
        <w:rPr>
          <w:rFonts w:asciiTheme="minorHAnsi" w:hAnsiTheme="minorHAnsi"/>
          <w:sz w:val="18"/>
          <w:szCs w:val="18"/>
        </w:rPr>
        <w:tab/>
        <w:t>Materiały do poziomego oznakowania dróg. Wymagania dotyczące poziomego oznakowania dróg (Zmiana A1)</w:t>
      </w:r>
    </w:p>
    <w:p w:rsidR="00D04BD7" w:rsidRPr="00F84C4C" w:rsidRDefault="00D04BD7" w:rsidP="00D04BD7">
      <w:pPr>
        <w:pStyle w:val="sstnromalny"/>
        <w:tabs>
          <w:tab w:val="left" w:pos="1842"/>
        </w:tabs>
        <w:ind w:left="2552" w:hanging="2552"/>
        <w:rPr>
          <w:rFonts w:asciiTheme="minorHAnsi" w:hAnsiTheme="minorHAnsi"/>
          <w:sz w:val="18"/>
          <w:szCs w:val="18"/>
        </w:rPr>
      </w:pP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1463-1:2000</w:t>
      </w:r>
      <w:r w:rsidRPr="00F84C4C">
        <w:rPr>
          <w:rFonts w:asciiTheme="minorHAnsi" w:hAnsiTheme="minorHAnsi"/>
          <w:sz w:val="18"/>
          <w:szCs w:val="18"/>
        </w:rPr>
        <w:tab/>
      </w:r>
      <w:r w:rsidRPr="00F84C4C">
        <w:rPr>
          <w:rFonts w:asciiTheme="minorHAnsi" w:hAnsiTheme="minorHAnsi"/>
          <w:sz w:val="18"/>
          <w:szCs w:val="18"/>
        </w:rPr>
        <w:tab/>
        <w:t>Materiały do poziomego oznakowania dróg. Punktowe elementy odblaskowe Część 1: Wymagania dotyczące charakterystyki nowego elementu</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1463-1:2000/A1:2005</w:t>
      </w:r>
      <w:r w:rsidRPr="00F84C4C">
        <w:rPr>
          <w:rFonts w:asciiTheme="minorHAnsi" w:hAnsiTheme="minorHAnsi"/>
          <w:sz w:val="18"/>
          <w:szCs w:val="18"/>
        </w:rPr>
        <w:tab/>
        <w:t>Materiały do poziomego oznakowania dróg. Punktowe elementy odblaskowe Część 1: Wymagania dotyczące charakterystyki nowego elementu (Zmiana A1)</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1463-2:2000</w:t>
      </w:r>
      <w:r w:rsidRPr="00F84C4C">
        <w:rPr>
          <w:rFonts w:asciiTheme="minorHAnsi" w:hAnsiTheme="minorHAnsi"/>
          <w:sz w:val="18"/>
          <w:szCs w:val="18"/>
        </w:rPr>
        <w:tab/>
      </w:r>
      <w:r w:rsidRPr="00F84C4C">
        <w:rPr>
          <w:rFonts w:asciiTheme="minorHAnsi" w:hAnsiTheme="minorHAnsi"/>
          <w:sz w:val="18"/>
          <w:szCs w:val="18"/>
        </w:rPr>
        <w:tab/>
        <w:t>Materiały do poziomego oznakowania dróg. Punktowe elementy odblaskowe Część 2: Badania terenowe</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1871:2003</w:t>
      </w:r>
      <w:r w:rsidRPr="00F84C4C">
        <w:rPr>
          <w:rFonts w:asciiTheme="minorHAnsi" w:hAnsiTheme="minorHAnsi"/>
          <w:sz w:val="18"/>
          <w:szCs w:val="18"/>
        </w:rPr>
        <w:tab/>
      </w:r>
      <w:r w:rsidRPr="00F84C4C">
        <w:rPr>
          <w:rFonts w:asciiTheme="minorHAnsi" w:hAnsiTheme="minorHAnsi"/>
          <w:sz w:val="18"/>
          <w:szCs w:val="18"/>
        </w:rPr>
        <w:tab/>
        <w:t>Materiały do poziomego oznakowania dróg. Właściwości fizyczne</w:t>
      </w:r>
    </w:p>
    <w:p w:rsidR="00D04BD7" w:rsidRPr="00F84C4C" w:rsidRDefault="00D04BD7" w:rsidP="00D04BD7">
      <w:pPr>
        <w:pStyle w:val="sstnromalny"/>
        <w:tabs>
          <w:tab w:val="left" w:pos="1842"/>
        </w:tabs>
        <w:ind w:left="2552" w:hanging="2552"/>
        <w:rPr>
          <w:rFonts w:asciiTheme="minorHAnsi" w:hAnsiTheme="minorHAnsi"/>
          <w:sz w:val="18"/>
          <w:szCs w:val="18"/>
        </w:rPr>
      </w:pPr>
      <w:r w:rsidRPr="00F84C4C">
        <w:rPr>
          <w:rFonts w:asciiTheme="minorHAnsi" w:hAnsiTheme="minorHAnsi"/>
          <w:sz w:val="18"/>
          <w:szCs w:val="18"/>
        </w:rPr>
        <w:t>PN-EN 13036-4: 2004(U)</w:t>
      </w:r>
      <w:r w:rsidRPr="00F84C4C">
        <w:rPr>
          <w:rFonts w:asciiTheme="minorHAnsi" w:hAnsiTheme="minorHAnsi"/>
          <w:sz w:val="18"/>
          <w:szCs w:val="18"/>
        </w:rPr>
        <w:tab/>
        <w:t>Drogi samochodowe i lotniskowe – Metody badań – Część 4: Metoda pomiaru oporów poślizgu/poślizgnięcia na powierzchni: próba wahadła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Załącznik nr 2 do rozporządzenia Ministra Infrastruktury z dnia 3 lipca 2003 r. Szczegółowe warunki techniczne dla znaków drogowych poziomych i warunki ich umieszczania na drogach (Dz. U. nr 220, poz. 2181)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dnia  11 sierpnia 2004 r.  w  sprawie  sposobów deklarowania zgodności wyrobów budowlanych oraz sposobu znakowania ich  znakiem budowlanym (Dz. U. nr 198, poz. 2041)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lastRenderedPageBreak/>
        <w:t>Warunki Techniczne. Poziome znakowanie dróg. POD-97. Seria „I” - Informacje, Instrukcje. Zeszyt nr 55. IBDiM, Warszawa, 1997</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Prawo przewozowe (Dz. U. nr 53 z 1984 r., poz. 272 z późniejszymi zmianami)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Zdrowia z dnia 2 września 2003 r. w sprawie oznakowania opakowań substancji niebezpiecznych i preparatów niebezpiecznych (Dz. U. nr 73, poz. 1679)</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Umowa europejska dotycząca międzynarodowego przewozu towarów niebezpiecznych (RID/ADR)</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dnia 8 listopada 2004 r. w sprawie aprobat technicznych oraz jednostek organizacyjnych uprawnionych do ich wydania (Dz.U. nr 249, poz. 2497)</w:t>
      </w:r>
    </w:p>
    <w:p w:rsidR="00D04BD7" w:rsidRPr="00F84C4C" w:rsidRDefault="00D04BD7" w:rsidP="00D04BD7">
      <w:pPr>
        <w:rPr>
          <w:rFonts w:asciiTheme="minorHAnsi" w:hAnsiTheme="minorHAnsi"/>
          <w:sz w:val="18"/>
          <w:szCs w:val="18"/>
          <w:lang/>
        </w:rPr>
      </w:pPr>
      <w:r w:rsidRPr="00F84C4C">
        <w:rPr>
          <w:rFonts w:asciiTheme="minorHAnsi" w:hAnsiTheme="minorHAnsi"/>
          <w:sz w:val="18"/>
          <w:szCs w:val="18"/>
          <w:lang/>
        </w:rPr>
        <w:t>Ustawa z dnia 16 kwietnia 2004 r. o wyrobach budowlanych ( Dz. U. nr 13, poz. 898),</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Parlamentu Europejskiego i Rady (UE) nr 305/2011 z dnia 9 marca 2011 r. ustanawiające zharmonizowane warunki wprowadzania do obrotu wyrobów budowlanych i uchylające dyrektywę Rady 89/106/EWG</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D04BD7" w:rsidRPr="00F84C4C" w:rsidRDefault="00D04BD7" w:rsidP="00D04BD7">
      <w:pPr>
        <w:pStyle w:val="sstnromalny"/>
        <w:rPr>
          <w:rFonts w:asciiTheme="minorHAnsi" w:hAnsiTheme="minorHAnsi"/>
          <w:sz w:val="18"/>
          <w:szCs w:val="18"/>
        </w:rPr>
      </w:pPr>
    </w:p>
    <w:p w:rsidR="00D04BD7" w:rsidRPr="00F84C4C" w:rsidRDefault="00D04BD7" w:rsidP="00C942BC">
      <w:pPr>
        <w:pStyle w:val="SSTnag1"/>
      </w:pPr>
      <w:bookmarkStart w:id="113" w:name="_Toc342541250"/>
      <w:bookmarkStart w:id="114" w:name="_Toc374875094"/>
      <w:bookmarkStart w:id="115" w:name="_Toc410569975"/>
      <w:bookmarkStart w:id="116" w:name="_Toc414967714"/>
      <w:bookmarkStart w:id="117" w:name="_Toc438487021"/>
      <w:r w:rsidRPr="00F84C4C">
        <w:t>D.07.02.01</w:t>
      </w:r>
      <w:r w:rsidRPr="00F84C4C">
        <w:tab/>
        <w:t>Oznakowanie pionowe</w:t>
      </w:r>
      <w:bookmarkEnd w:id="113"/>
      <w:bookmarkEnd w:id="114"/>
      <w:bookmarkEnd w:id="115"/>
      <w:bookmarkEnd w:id="116"/>
      <w:bookmarkEnd w:id="117"/>
    </w:p>
    <w:p w:rsidR="00D04BD7" w:rsidRPr="00F84C4C" w:rsidRDefault="00D04BD7" w:rsidP="00C942BC">
      <w:pPr>
        <w:pStyle w:val="StylSSTnagowek2Dolewej"/>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oznakowania pionowego w ramach czasowej organizacji ruchu</w:t>
      </w:r>
      <w:r w:rsidRPr="00F84C4C">
        <w:rPr>
          <w:rFonts w:asciiTheme="minorHAnsi" w:hAnsiTheme="minorHAnsi"/>
          <w:sz w:val="18"/>
          <w:szCs w:val="18"/>
          <w:lang w:val="pl-PL"/>
        </w:rPr>
        <w:t>.</w:t>
      </w:r>
    </w:p>
    <w:p w:rsidR="00D04BD7" w:rsidRPr="00F84C4C" w:rsidRDefault="00D04BD7" w:rsidP="00C942BC">
      <w:pPr>
        <w:pStyle w:val="SSTnag3"/>
      </w:pPr>
      <w:r w:rsidRPr="00F84C4C">
        <w:t>Zakres stosowania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i kontaktowy przy zlecaniu i realizacji robót wymienionych w punkcie 1.1.</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Ustalenia zawarte w niniejszej Szczegółowej Specyfikacji Technicznej obejmują wszystkie czynności dotyczące oznakowania pionowego.</w:t>
      </w:r>
    </w:p>
    <w:p w:rsidR="00D04BD7" w:rsidRPr="00F84C4C" w:rsidRDefault="00D04BD7" w:rsidP="00C942BC">
      <w:pPr>
        <w:pStyle w:val="SSTnag3"/>
      </w:pPr>
      <w:r w:rsidRPr="00F84C4C">
        <w:t>Określenia podstawowe</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Stały znak drogowy pionowy</w:t>
      </w:r>
      <w:r w:rsidRPr="00F84C4C">
        <w:rPr>
          <w:rFonts w:asciiTheme="minorHAnsi" w:hAnsiTheme="minorHAnsi"/>
          <w:sz w:val="18"/>
          <w:szCs w:val="18"/>
        </w:rPr>
        <w:t xml:space="preserve"> - składa się z lica, tarczy z uchwytem montażowym oraz z konstrukcji wsporczej. </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Tarcza znaku</w:t>
      </w:r>
      <w:r w:rsidRPr="00F84C4C">
        <w:rPr>
          <w:rFonts w:asciiTheme="minorHAnsi" w:hAnsiTheme="minorHAnsi"/>
          <w:sz w:val="18"/>
          <w:szCs w:val="18"/>
        </w:rPr>
        <w:t xml:space="preserve">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 </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Lico znaku</w:t>
      </w:r>
      <w:r w:rsidRPr="00F84C4C">
        <w:rPr>
          <w:rFonts w:asciiTheme="minorHAnsi" w:hAnsiTheme="minorHAnsi"/>
          <w:sz w:val="18"/>
          <w:szCs w:val="18"/>
        </w:rPr>
        <w:t xml:space="preserve"> - przednia część znaku, wykonana z samoprzylepnej folii odblaskowej wraz z naniesioną treścią, wykonaną techniką druku sitowego, wyklejaną z transparentnych folii ploterowych lub z folii odblaskowych.</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Uchwyt montażowy</w:t>
      </w:r>
      <w:r w:rsidRPr="00F84C4C">
        <w:rPr>
          <w:rFonts w:asciiTheme="minorHAnsi" w:hAnsiTheme="minorHAnsi"/>
          <w:sz w:val="18"/>
          <w:szCs w:val="18"/>
        </w:rPr>
        <w:t xml:space="preserve"> - element stalowy lub aluminiowy zabezpieczony przed korozją, służący do zamocowania w sposób rozłączny tarczy znaku do konstrukcji wsporczej.</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Znak drogowy odblaskowy</w:t>
      </w:r>
      <w:r w:rsidRPr="00F84C4C">
        <w:rPr>
          <w:rFonts w:asciiTheme="minorHAnsi" w:hAnsiTheme="minorHAnsi"/>
          <w:sz w:val="18"/>
          <w:szCs w:val="18"/>
        </w:rPr>
        <w:t xml:space="preserve"> - znak, którego lico wykazuje właściwości odblaskowe (wykonane jest z materiału o odbiciu powrotnym - współdrożnym).</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Konstrukcja wsporcza znaku</w:t>
      </w:r>
      <w:r w:rsidRPr="00F84C4C">
        <w:rPr>
          <w:rFonts w:asciiTheme="minorHAnsi" w:hAnsiTheme="minorHAnsi"/>
          <w:sz w:val="18"/>
          <w:szCs w:val="18"/>
        </w:rPr>
        <w:t xml:space="preserve"> - każdy rodzaj konstrukcji (słupek, słup, słupy, kratownice, wysięgniki, bramy, wsporniki itp.) gwarantujący przenoszenie obciążeń zmiennych i stałych działających na konstrukcję i zamontowane na niej znaki lub tablice.</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Znak drogowy podświetlany</w:t>
      </w:r>
      <w:r w:rsidRPr="00F84C4C">
        <w:rPr>
          <w:rFonts w:asciiTheme="minorHAnsi" w:hAnsiTheme="minorHAnsi"/>
          <w:sz w:val="18"/>
          <w:szCs w:val="18"/>
        </w:rPr>
        <w:t xml:space="preserve"> - znak, w którym wewnętrzne źródło światła jest umieszczone pod przejrzystym licem znaku.</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Znak drogowy oświetlany</w:t>
      </w:r>
      <w:r w:rsidRPr="00F84C4C">
        <w:rPr>
          <w:rFonts w:asciiTheme="minorHAnsi" w:hAnsiTheme="minorHAnsi"/>
          <w:sz w:val="18"/>
          <w:szCs w:val="18"/>
        </w:rPr>
        <w:t xml:space="preserve"> - znak, którego lico jest oświetlane źródłem światła umieszczonym na zewnątrz znaku.</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Znak nowy</w:t>
      </w:r>
      <w:r w:rsidRPr="00F84C4C">
        <w:rPr>
          <w:rFonts w:asciiTheme="minorHAnsi" w:hAnsiTheme="minorHAnsi"/>
          <w:sz w:val="18"/>
          <w:szCs w:val="18"/>
        </w:rPr>
        <w:t xml:space="preserve"> - znak użytkowany (ustawiony na drodze) lub magazynowany w okresie do 3 miesięcy od daty produkcji.</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b/>
          <w:sz w:val="18"/>
          <w:szCs w:val="18"/>
        </w:rPr>
        <w:t>Znak użytkowany (eksploatowany)</w:t>
      </w:r>
      <w:r w:rsidRPr="00F84C4C">
        <w:rPr>
          <w:rFonts w:asciiTheme="minorHAnsi" w:hAnsiTheme="minorHAnsi"/>
          <w:sz w:val="18"/>
          <w:szCs w:val="18"/>
        </w:rPr>
        <w:t xml:space="preserve"> - znak ustawiony na drodze lub magazynowany przez okres dłuższy niż 3 miesiące od daty produkcji.</w:t>
      </w:r>
    </w:p>
    <w:p w:rsidR="00D04BD7" w:rsidRPr="00F84C4C" w:rsidRDefault="00D04BD7" w:rsidP="003108FD">
      <w:pPr>
        <w:pStyle w:val="sstnromalny"/>
        <w:numPr>
          <w:ilvl w:val="0"/>
          <w:numId w:val="111"/>
        </w:numPr>
        <w:ind w:left="709" w:hanging="709"/>
        <w:rPr>
          <w:rFonts w:asciiTheme="minorHAnsi" w:hAnsiTheme="minorHAnsi"/>
          <w:sz w:val="18"/>
          <w:szCs w:val="18"/>
        </w:rPr>
      </w:pPr>
      <w:r w:rsidRPr="00F84C4C">
        <w:rPr>
          <w:rFonts w:asciiTheme="minorHAnsi" w:hAnsiTheme="minorHAnsi"/>
          <w:sz w:val="18"/>
          <w:szCs w:val="18"/>
        </w:rPr>
        <w:t xml:space="preserve">Pozostałe określenia podstawowe są zgodne z obowiązującymi, odpowiednimi polskimi normami i z definicjami podanymi w STWIORB DM.00.00.00 „Wymagania ogólne” pkt 1.4. </w:t>
      </w: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STWIORB DM.00.00.00 „Wymagania ogólne” pkt 1.5. </w:t>
      </w:r>
    </w:p>
    <w:p w:rsidR="00D04BD7" w:rsidRPr="00F84C4C" w:rsidRDefault="00D04BD7" w:rsidP="00C942BC">
      <w:pPr>
        <w:pStyle w:val="SSTnagowek2"/>
      </w:pPr>
      <w:bookmarkStart w:id="118" w:name="_Toc425833581"/>
      <w:r w:rsidRPr="0070570E">
        <w:t>materiały</w:t>
      </w:r>
      <w:bookmarkEnd w:id="118"/>
    </w:p>
    <w:p w:rsidR="00D04BD7" w:rsidRPr="00F84C4C" w:rsidRDefault="00D04BD7" w:rsidP="00C942BC">
      <w:pPr>
        <w:pStyle w:val="SSTnag3"/>
      </w:pPr>
      <w:r w:rsidRPr="00F84C4C">
        <w:t>Ogólne wymagania dotyczące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materiałów, ich pozyskiwania i składowania podano w STWIORB DM.00.00.00 „Wymagania ogólne” pkt 2.</w:t>
      </w:r>
    </w:p>
    <w:p w:rsidR="00D04BD7" w:rsidRPr="00F84C4C" w:rsidRDefault="00D04BD7" w:rsidP="00C942BC">
      <w:pPr>
        <w:pStyle w:val="SSTnag3"/>
      </w:pPr>
      <w:r w:rsidRPr="00F84C4C">
        <w:t>Dopuszczenie do stosowania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załączniku nr 1 do rozporządzenia Ministra Infrastruktury z dnia 3 lipca 2003  w sprawie szczegółowych warunków technicznych dla znaków i sygnałów drogowych oraz urządzeń bezpieczeństwa ruchu drogowego i warunków ich umieszczania na drogach, podano szczegółowe informacje odnośnie wymagań dla znaków pionowych.</w:t>
      </w:r>
    </w:p>
    <w:p w:rsidR="00D04BD7" w:rsidRPr="00F84C4C" w:rsidRDefault="00D04BD7" w:rsidP="00C942BC">
      <w:pPr>
        <w:pStyle w:val="SSTnag3"/>
      </w:pPr>
      <w:r w:rsidRPr="00F84C4C">
        <w:t>Materiały stosowane do fundamentów znaków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Fundamenty dla zamocowania konstrukcji wsporczych znaków mogą być wykonywane jako: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prefabrykaty betonowe,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 betonu wykonywanego „na mokro”,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 betonu zbrojonego,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inne rozwiązania zaakceptowane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Dla fundamentów należy opracować dokumentację techniczną zgodną z obowiązującymi przepisami.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Fundamenty pod konstrukcje wsporcze oznakowania kierunkowego należy wykonać z betonu lub betonu zbrojonego klasy, co najmniej C16/20 wg PN-EN 206-1:2000. Zbrojenia stalowe należy wykonać zgodnie z normą PN-B-03264:1984. Wykonanie i osadzenie kotew fundamentowych należy wykonać zgodnie z normą PN-B-03215:1998. Posadowienie fundamentów należy wykonać na głębokość poniżej przemarzania gruntu.</w:t>
      </w:r>
    </w:p>
    <w:p w:rsidR="00D04BD7" w:rsidRPr="00F84C4C" w:rsidRDefault="00D04BD7" w:rsidP="00C942BC">
      <w:pPr>
        <w:pStyle w:val="SSTnag3"/>
      </w:pPr>
      <w:r w:rsidRPr="00F84C4C">
        <w:t>Konstrukcje wsporcze</w:t>
      </w:r>
    </w:p>
    <w:p w:rsidR="00D04BD7" w:rsidRPr="00F84C4C" w:rsidRDefault="00D04BD7" w:rsidP="0070570E">
      <w:pPr>
        <w:pStyle w:val="sstnag4"/>
      </w:pPr>
      <w:r w:rsidRPr="00F84C4C">
        <w:t>Ogólne charakterystyki konstrukcji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Konstrukcje wsporcze znaków pionowych należy wykonać zgodnie z Dokumentacją Projektową uwzględniającą wymagania postawione w PN-EN 12899-1:2005 i STWIORB, a w przypadku braku wystarczających ustaleń, zgodnie z propozycją Wykonawcy zaakceptowaną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Konstrukcje wsporcze do znaków i tablic należy zaprojektować i wykonać w sposób gwarantujący stabilne i prawidłowe ustawienie w pasie drogowym.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Wyróżnia się trzy kategorie biernego bezpieczeństwa dla konstrukcji wsporczych: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pochłaniająca energię w wysokim stopniu (HE),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pochłaniająca energię w niskim stopniu (LE),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pochłaniająca energii (NE).</w:t>
      </w:r>
    </w:p>
    <w:p w:rsidR="00D04BD7" w:rsidRPr="00F84C4C" w:rsidRDefault="00D04BD7" w:rsidP="0070570E">
      <w:pPr>
        <w:pStyle w:val="sstnag4"/>
      </w:pPr>
      <w:r w:rsidRPr="0070570E">
        <w:t>Rury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Rury powinny odpowiadać wymaganiom PN-H-74200:1998, PN-84/H-74220 lub innej normy zaakceptowanej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Końce rur powinny być obcięte równo i prostopadle do osi rury.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Pożądane jest, aby rury były dostarczane o długościach: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dokładnych, zgodnych z zamówieniem; z dopuszczalną odchyłką </w:t>
      </w:r>
      <w:r w:rsidRPr="00F84C4C">
        <w:rPr>
          <w:rFonts w:asciiTheme="minorHAnsi" w:hAnsiTheme="minorHAnsi"/>
          <w:sz w:val="18"/>
          <w:szCs w:val="18"/>
        </w:rPr>
        <w:sym w:font="Symbol" w:char="F0B1"/>
      </w:r>
      <w:r w:rsidRPr="00F84C4C">
        <w:rPr>
          <w:rFonts w:asciiTheme="minorHAnsi" w:hAnsiTheme="minorHAnsi"/>
          <w:sz w:val="18"/>
          <w:szCs w:val="18"/>
        </w:rPr>
        <w:t xml:space="preserve"> 10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wielokrotnych w stosunku do zamówionych długości dokładnych poniżej 3 m z naddatkiem 5 mm na każde cięcie i z dopuszczalną odchyłką dla całej długości wielokrotnej, jak dla długości dokładnych.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Rury powinny być proste. Dopuszczalna miejscowa krzywizna nie powinna przekraczać 1,5 mm na 1 m długości rury.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Rury powinny być wykonane ze stali w gatunkach dopuszczonych przez PN-H-84023.07, lub inne normy.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Rury powinny być dostarczone bez opakowania w wiązkach lub luzem względnie w opakowaniu uzgodnionym z Zamawiającym. Rury powinny być cechowane indywidualnie lub na przywieszkach metalowych.</w:t>
      </w:r>
    </w:p>
    <w:p w:rsidR="00D04BD7" w:rsidRPr="00F84C4C" w:rsidRDefault="00D04BD7" w:rsidP="0070570E">
      <w:pPr>
        <w:pStyle w:val="sstnag4"/>
      </w:pPr>
      <w:r w:rsidRPr="00F84C4C">
        <w:t>Kształtowniki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Kształtowniki powinny odpowiadać wymaganiom PN-91/H-93010.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Kształtowniki powinny być obcięte prostopadle do osi wzdłużnej kształtownika. Powierzchnia końców kształtownika nie powinna wykazywać rzadzizn, rozwarstwień, pęknięć i śladów jamy skurczowej widocznych nie uzbrojonym okiem.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Kształtowniki powinny być ze stali St3W lub St4W oraz mieć własności mechaniczne według aktualnej normy uzgodnionej pomiędzy Zamawiającym i wytwórcą.</w:t>
      </w:r>
    </w:p>
    <w:p w:rsidR="00D04BD7" w:rsidRPr="00F84C4C" w:rsidRDefault="00D04BD7" w:rsidP="0070570E">
      <w:pPr>
        <w:pStyle w:val="sstnag4"/>
      </w:pPr>
      <w:r w:rsidRPr="00F84C4C">
        <w:t>Powłoki metalizacyjne cynkowe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przypadku zastosowania powłoki metalizacyjnej cynkowej na konstrukcjach stalowych, powinna ona spełniać wymagania PN EN ISO 1461:2000 i PN-EN 10240:2001. Minimalna grubość powłoki cynkowej powinna wynosić 60 </w:t>
      </w:r>
      <w:r w:rsidRPr="00F84C4C">
        <w:rPr>
          <w:rFonts w:asciiTheme="minorHAnsi" w:hAnsiTheme="minorHAnsi"/>
          <w:sz w:val="18"/>
          <w:szCs w:val="18"/>
        </w:rPr>
        <w:sym w:font="Symbol" w:char="F06D"/>
      </w:r>
      <w:r w:rsidRPr="00F84C4C">
        <w:rPr>
          <w:rFonts w:asciiTheme="minorHAnsi" w:hAnsiTheme="minorHAnsi"/>
          <w:sz w:val="18"/>
          <w:szCs w:val="18"/>
        </w:rPr>
        <w:t>m.</w:t>
      </w:r>
    </w:p>
    <w:p w:rsidR="00D5794A"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Powierzchnia powłoki powinna być ciągła i jednorodna pod względem ziarnistości. Nie może ona wykazywać widocznych wad jak rysy, pęknięcia, pęcherze lub odstawanie powłoki od podłoża.</w:t>
      </w:r>
    </w:p>
    <w:p w:rsidR="00D04BD7" w:rsidRPr="00F84C4C" w:rsidRDefault="00D04BD7" w:rsidP="0070570E">
      <w:pPr>
        <w:pStyle w:val="sstnag4"/>
      </w:pPr>
      <w:r w:rsidRPr="00F84C4C">
        <w:t>Gwarancja producenta lub dostawcy na konstrukcję wsporczą</w:t>
      </w:r>
    </w:p>
    <w:p w:rsidR="00D5794A"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Przedmiotem gwarancji są właściwości techniczne konstrukcji wsporczej lub elementów mocujących oraz trwałość zabezpieczenia przeciwkorozyjnego.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rsidR="00D04BD7" w:rsidRPr="00F84C4C" w:rsidRDefault="00D04BD7" w:rsidP="00C942BC">
      <w:pPr>
        <w:pStyle w:val="SSTnag3"/>
      </w:pPr>
      <w:r w:rsidRPr="00F84C4C">
        <w:t>Tarcza znaku</w:t>
      </w:r>
    </w:p>
    <w:p w:rsidR="00D04BD7" w:rsidRPr="00F84C4C" w:rsidRDefault="00D04BD7" w:rsidP="0070570E">
      <w:pPr>
        <w:pStyle w:val="sstnag4"/>
      </w:pPr>
      <w:r w:rsidRPr="00F84C4C">
        <w:t>Trwałość materiałów na wpływy zewnętrzne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D04BD7" w:rsidRPr="00F84C4C" w:rsidRDefault="00D04BD7" w:rsidP="0070570E">
      <w:pPr>
        <w:pStyle w:val="sstnag4"/>
      </w:pPr>
      <w:r w:rsidRPr="00F84C4C">
        <w:t>Warunki gwarancyjne producenta lub dostawcy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Producent lub dostawca znaku obowiązany jest przy dostawie określić, uzgodnioną z odbiorcą, trwałość znaku oraz warunki gwarancyjne dla znaku, a także udostępnić na życzenie odbiorcy: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instrukcję montażu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dane szczegółowe o ewentualnych ograniczeniach w stosowaniu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instrukcję utrzymania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Trwałość znaku powinna być co najmniej równa trwałości zastosowanej folii. Minimalne okresy gwarancyjne powinny wynosić  dla znaków z folią typu 1 – 7 lat, z folią typu 2 – 10 lat, z folią pryzmatyczną – 12 lat.</w:t>
      </w:r>
    </w:p>
    <w:p w:rsidR="00D04BD7" w:rsidRPr="00F84C4C" w:rsidRDefault="00D04BD7" w:rsidP="0070570E">
      <w:pPr>
        <w:pStyle w:val="sstnag4"/>
      </w:pPr>
      <w:r w:rsidRPr="00F84C4C">
        <w:t>Materiały do wykonania tarczy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Tarcza znaku powinna być wykonana z:</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blachy ocynkowanej ogniowo o grubości min. 1,25 mm wg PN-EN 10327:2005(U) lub PN-EN 10292:2003/A1:2004/A1:2005(U),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blachy aluminiowej o grubości min. 1,5 m wg PN-EN 485-4:1997,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innych materiałów, np. tworzyw syntetycznych, pod warunkiem uzyskania przez producenta aprobaty technicznej.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Tarcza tablicy o powierzchni &gt; 1 m</w:t>
      </w:r>
      <w:r w:rsidRPr="00F84C4C">
        <w:rPr>
          <w:rFonts w:asciiTheme="minorHAnsi" w:hAnsiTheme="minorHAnsi"/>
          <w:sz w:val="18"/>
          <w:szCs w:val="18"/>
          <w:vertAlign w:val="superscript"/>
        </w:rPr>
        <w:t>2</w:t>
      </w:r>
      <w:r w:rsidRPr="00F84C4C">
        <w:rPr>
          <w:rFonts w:asciiTheme="minorHAnsi" w:hAnsiTheme="minorHAnsi"/>
          <w:sz w:val="18"/>
          <w:szCs w:val="18"/>
        </w:rPr>
        <w:t xml:space="preserve">  powinna być wykonana z:</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blachy ocynkowanej ogniowo o grubości min. 1,5 mm wg PN-EN 10327:2005 (U) lub PN-EN 10292:2003/ A1:2004/A1:2005(U) lub z</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blachy aluminiowej o grubości min. 2 mm wg PN-EN 485-4:1997.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Grubość warstwy powłoki cynkowej na blasze stalowej ocynkowanej ogniowo nie może być mniejsza niż 28 </w:t>
      </w:r>
      <w:r w:rsidRPr="00F84C4C">
        <w:rPr>
          <w:rFonts w:asciiTheme="minorHAnsi" w:hAnsiTheme="minorHAnsi"/>
          <w:sz w:val="18"/>
          <w:szCs w:val="18"/>
        </w:rPr>
        <w:sym w:font="Symbol" w:char="F06D"/>
      </w:r>
      <w:r w:rsidRPr="00F84C4C">
        <w:rPr>
          <w:rFonts w:asciiTheme="minorHAnsi" w:hAnsiTheme="minorHAnsi"/>
          <w:sz w:val="18"/>
          <w:szCs w:val="18"/>
        </w:rPr>
        <w:t>m (200 g Zn/m</w:t>
      </w:r>
      <w:r w:rsidRPr="00F84C4C">
        <w:rPr>
          <w:rFonts w:asciiTheme="minorHAnsi" w:hAnsiTheme="minorHAnsi"/>
          <w:sz w:val="18"/>
          <w:szCs w:val="18"/>
          <w:vertAlign w:val="superscript"/>
        </w:rPr>
        <w:t>2</w:t>
      </w:r>
      <w:r w:rsidRPr="00F84C4C">
        <w:rPr>
          <w:rFonts w:asciiTheme="minorHAnsi" w:hAnsiTheme="minorHAnsi"/>
          <w:sz w:val="18"/>
          <w:szCs w:val="18"/>
        </w:rPr>
        <w: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Znaki i tablice powinny spełniać następujące wymagania podane w tablicy 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1.Wymagania dla znaków i tarcz znaków drogowych</w:t>
      </w:r>
    </w:p>
    <w:p w:rsidR="00D04BD7" w:rsidRPr="00F84C4C" w:rsidRDefault="00D04BD7" w:rsidP="00D04BD7">
      <w:pPr>
        <w:pStyle w:val="sstnromalny"/>
        <w:rPr>
          <w:rFonts w:asciiTheme="minorHAnsi" w:hAnsiTheme="minorHAnsi"/>
          <w:sz w:val="18"/>
          <w:szCs w:val="18"/>
        </w:rPr>
      </w:pPr>
    </w:p>
    <w:tbl>
      <w:tblPr>
        <w:tblW w:w="75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6"/>
        <w:gridCol w:w="1413"/>
        <w:gridCol w:w="2248"/>
        <w:gridCol w:w="1845"/>
      </w:tblGrid>
      <w:tr w:rsidR="00D04BD7" w:rsidRPr="00F84C4C" w:rsidTr="00FA529D">
        <w:trPr>
          <w:tblHeader/>
          <w:jc w:val="center"/>
        </w:trPr>
        <w:tc>
          <w:tcPr>
            <w:tcW w:w="2026" w:type="dxa"/>
            <w:tcBorders>
              <w:top w:val="single" w:sz="6" w:space="0" w:color="auto"/>
              <w:left w:val="single" w:sz="6" w:space="0" w:color="auto"/>
              <w:bottom w:val="double" w:sz="4"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Parametr</w:t>
            </w:r>
          </w:p>
        </w:tc>
        <w:tc>
          <w:tcPr>
            <w:tcW w:w="1413" w:type="dxa"/>
            <w:tcBorders>
              <w:top w:val="single" w:sz="6" w:space="0" w:color="auto"/>
              <w:left w:val="single" w:sz="6" w:space="0" w:color="auto"/>
              <w:bottom w:val="double" w:sz="4"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Jednostka</w:t>
            </w:r>
          </w:p>
        </w:tc>
        <w:tc>
          <w:tcPr>
            <w:tcW w:w="2248" w:type="dxa"/>
            <w:tcBorders>
              <w:top w:val="single" w:sz="6" w:space="0" w:color="auto"/>
              <w:left w:val="single" w:sz="6" w:space="0" w:color="auto"/>
              <w:bottom w:val="double" w:sz="4"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Wymaganie</w:t>
            </w:r>
          </w:p>
        </w:tc>
        <w:tc>
          <w:tcPr>
            <w:tcW w:w="1845" w:type="dxa"/>
            <w:tcBorders>
              <w:top w:val="single" w:sz="6" w:space="0" w:color="auto"/>
              <w:left w:val="single" w:sz="6" w:space="0" w:color="auto"/>
              <w:bottom w:val="double" w:sz="4"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Klasa wg</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PN-EN 12899-1: 2005 </w:t>
            </w:r>
          </w:p>
        </w:tc>
      </w:tr>
      <w:tr w:rsidR="00D04BD7" w:rsidRPr="00F84C4C" w:rsidTr="00FA529D">
        <w:trPr>
          <w:jc w:val="center"/>
        </w:trPr>
        <w:tc>
          <w:tcPr>
            <w:tcW w:w="2026" w:type="dxa"/>
            <w:tcBorders>
              <w:top w:val="double" w:sz="4"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Wytrzymałość na obciążenie siłą naporu wiatru</w:t>
            </w:r>
          </w:p>
        </w:tc>
        <w:tc>
          <w:tcPr>
            <w:tcW w:w="1413" w:type="dxa"/>
            <w:tcBorders>
              <w:top w:val="double" w:sz="4"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kN m</w:t>
            </w:r>
            <w:r w:rsidRPr="00F84C4C">
              <w:rPr>
                <w:rFonts w:asciiTheme="minorHAnsi" w:hAnsiTheme="minorHAnsi"/>
                <w:sz w:val="18"/>
                <w:szCs w:val="18"/>
                <w:vertAlign w:val="superscript"/>
                <w:lang w:val="pl-PL" w:eastAsia="pl-PL"/>
              </w:rPr>
              <w:t>-2</w:t>
            </w:r>
          </w:p>
        </w:tc>
        <w:tc>
          <w:tcPr>
            <w:tcW w:w="2248" w:type="dxa"/>
            <w:tcBorders>
              <w:top w:val="double" w:sz="4"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B3"/>
            </w:r>
            <w:r w:rsidRPr="00F84C4C">
              <w:rPr>
                <w:rFonts w:asciiTheme="minorHAnsi" w:hAnsiTheme="minorHAnsi"/>
                <w:sz w:val="18"/>
                <w:szCs w:val="18"/>
                <w:lang w:val="pl-PL" w:eastAsia="pl-PL"/>
              </w:rPr>
              <w:t xml:space="preserve"> 0,60</w:t>
            </w:r>
          </w:p>
        </w:tc>
        <w:tc>
          <w:tcPr>
            <w:tcW w:w="1845" w:type="dxa"/>
            <w:tcBorders>
              <w:top w:val="double" w:sz="4"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WL2</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kN</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B3"/>
            </w:r>
            <w:r w:rsidRPr="00F84C4C">
              <w:rPr>
                <w:rFonts w:asciiTheme="minorHAnsi" w:hAnsiTheme="minorHAnsi"/>
                <w:sz w:val="18"/>
                <w:szCs w:val="18"/>
                <w:lang w:val="pl-PL" w:eastAsia="pl-PL"/>
              </w:rPr>
              <w:t xml:space="preserve"> 0,50</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PL2</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Chwilowe odkształcenie zginające</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mm/m</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A3"/>
            </w:r>
            <w:r w:rsidRPr="00F84C4C">
              <w:rPr>
                <w:rFonts w:asciiTheme="minorHAnsi" w:hAnsiTheme="minorHAnsi"/>
                <w:sz w:val="18"/>
                <w:szCs w:val="18"/>
                <w:lang w:val="pl-PL" w:eastAsia="pl-PL"/>
              </w:rPr>
              <w:t xml:space="preserve"> 25</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TDB4</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Chwilowe odkształcenie skrętne</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stopień  m</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A3"/>
            </w:r>
            <w:r w:rsidRPr="00F84C4C">
              <w:rPr>
                <w:rFonts w:asciiTheme="minorHAnsi" w:hAnsiTheme="minorHAnsi"/>
                <w:sz w:val="18"/>
                <w:szCs w:val="18"/>
                <w:lang w:val="pl-PL" w:eastAsia="pl-PL"/>
              </w:rPr>
              <w:t xml:space="preserve"> 0,02</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A3"/>
            </w:r>
            <w:r w:rsidRPr="00F84C4C">
              <w:rPr>
                <w:rFonts w:asciiTheme="minorHAnsi" w:hAnsiTheme="minorHAnsi"/>
                <w:sz w:val="18"/>
                <w:szCs w:val="18"/>
                <w:lang w:val="pl-PL" w:eastAsia="pl-PL"/>
              </w:rPr>
              <w:t xml:space="preserve"> 0,11</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A3"/>
            </w:r>
            <w:r w:rsidRPr="00F84C4C">
              <w:rPr>
                <w:rFonts w:asciiTheme="minorHAnsi" w:hAnsiTheme="minorHAnsi"/>
                <w:sz w:val="18"/>
                <w:szCs w:val="18"/>
                <w:lang w:val="pl-PL" w:eastAsia="pl-PL"/>
              </w:rPr>
              <w:t xml:space="preserve"> 0,57</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F0A3"/>
            </w:r>
            <w:r w:rsidRPr="00F84C4C">
              <w:rPr>
                <w:rFonts w:asciiTheme="minorHAnsi" w:hAnsiTheme="minorHAnsi"/>
                <w:sz w:val="18"/>
                <w:szCs w:val="18"/>
                <w:lang w:val="pl-PL" w:eastAsia="pl-PL"/>
              </w:rPr>
              <w:t xml:space="preserve"> 1,15</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TDT1</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TDT3</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TDT5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  TDT6*</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Odkształcenie trwałe</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mm/m  lub stopień </w:t>
            </w:r>
            <w:r w:rsidRPr="00F84C4C">
              <w:rPr>
                <w:rFonts w:asciiTheme="minorHAnsi" w:hAnsiTheme="minorHAnsi"/>
                <w:sz w:val="18"/>
                <w:szCs w:val="18"/>
                <w:lang w:val="pl-PL" w:eastAsia="pl-PL"/>
              </w:rPr>
              <w:sym w:font="Symbol" w:char="F0D7"/>
            </w:r>
            <w:r w:rsidRPr="00F84C4C">
              <w:rPr>
                <w:rFonts w:asciiTheme="minorHAnsi" w:hAnsiTheme="minorHAnsi"/>
                <w:sz w:val="18"/>
                <w:szCs w:val="18"/>
                <w:lang w:val="pl-PL" w:eastAsia="pl-PL"/>
              </w:rPr>
              <w:t>m</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20 % odkształcenia chwilowego</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Rodzaj krawędzi znaku</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E2</w:t>
            </w:r>
          </w:p>
        </w:tc>
      </w:tr>
      <w:tr w:rsidR="00D04BD7" w:rsidRPr="00F84C4C" w:rsidTr="00FA529D">
        <w:trPr>
          <w:jc w:val="center"/>
        </w:trPr>
        <w:tc>
          <w:tcPr>
            <w:tcW w:w="202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Przewiercanie lica znaku</w:t>
            </w:r>
          </w:p>
        </w:tc>
        <w:tc>
          <w:tcPr>
            <w:tcW w:w="1413"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t>
            </w:r>
          </w:p>
        </w:tc>
        <w:tc>
          <w:tcPr>
            <w:tcW w:w="2248"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P3</w:t>
            </w:r>
          </w:p>
        </w:tc>
      </w:tr>
      <w:tr w:rsidR="00D04BD7" w:rsidRPr="00F84C4C" w:rsidTr="00FA529D">
        <w:trPr>
          <w:jc w:val="center"/>
        </w:trPr>
        <w:tc>
          <w:tcPr>
            <w:tcW w:w="7532" w:type="dxa"/>
            <w:gridSpan w:val="4"/>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klasę TDT3 stosuje się dla tablic na 2 lub więcej podporach, klasę TDT 5 dla tablic na jednej podporze, klasę TDT1 dla tablic na konstrukcjach bramowych, klasę TDT6 dla tablic na konstrukcjach wysięgnikowych</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Przyjęto zgodnie z tablicą 1, że przy sile naporu wiatru równej 0,6 kN (klasa WL2), chwilowe odkształcenie zginające, zarówno znak, jak i samą tarczę znaku nie może być większe niż 25 mm/m (klasa TDB4).</w:t>
      </w:r>
    </w:p>
    <w:p w:rsidR="00D04BD7" w:rsidRPr="00F84C4C" w:rsidRDefault="00D04BD7" w:rsidP="0070570E">
      <w:pPr>
        <w:pStyle w:val="sstnag4"/>
      </w:pPr>
      <w:r w:rsidRPr="00F84C4C">
        <w:t>Warunki wykonania tarczy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Tarcze znaków powinny spełniać także następujące wymagania:</w:t>
      </w:r>
    </w:p>
    <w:p w:rsidR="00D04BD7" w:rsidRPr="00F84C4C" w:rsidRDefault="00D04BD7" w:rsidP="003108FD">
      <w:pPr>
        <w:pStyle w:val="sstnromalny"/>
        <w:numPr>
          <w:ilvl w:val="0"/>
          <w:numId w:val="160"/>
        </w:numPr>
        <w:rPr>
          <w:rFonts w:asciiTheme="minorHAnsi" w:hAnsiTheme="minorHAnsi"/>
          <w:sz w:val="18"/>
          <w:szCs w:val="18"/>
        </w:rPr>
      </w:pPr>
      <w:r w:rsidRPr="00F84C4C">
        <w:rPr>
          <w:rFonts w:asciiTheme="minorHAnsi" w:hAnsiTheme="minorHAnsi"/>
          <w:sz w:val="18"/>
          <w:szCs w:val="18"/>
        </w:rPr>
        <w:lastRenderedPageBreak/>
        <w:t xml:space="preserve">krawędzie tarczy znaku powinny być usztywnione na całym obwodzie poprzez ich podwójne gięcie o promieniu gięcia nie większym niż 10 mm włącznie z narożnikami lub przez zamocowanie odpowiedniego profilu na całym obwodzie znaku, </w:t>
      </w:r>
    </w:p>
    <w:p w:rsidR="00D04BD7" w:rsidRPr="00F84C4C" w:rsidRDefault="00D04BD7" w:rsidP="003108FD">
      <w:pPr>
        <w:pStyle w:val="sstnromalny"/>
        <w:numPr>
          <w:ilvl w:val="0"/>
          <w:numId w:val="160"/>
        </w:numPr>
        <w:rPr>
          <w:rFonts w:asciiTheme="minorHAnsi" w:hAnsiTheme="minorHAnsi"/>
          <w:sz w:val="18"/>
          <w:szCs w:val="18"/>
        </w:rPr>
      </w:pPr>
      <w:r w:rsidRPr="00F84C4C">
        <w:rPr>
          <w:rFonts w:asciiTheme="minorHAnsi" w:hAnsiTheme="minorHAnsi"/>
          <w:sz w:val="18"/>
          <w:szCs w:val="18"/>
        </w:rPr>
        <w:t>powierzchnia czołowa tarczy znaku powinna być równa – bez wgięć, pofałdowań i otworów montażowych. Dopuszczalna nierówność wynosi 1 mm/m,</w:t>
      </w:r>
    </w:p>
    <w:p w:rsidR="00D04BD7" w:rsidRPr="00F84C4C" w:rsidRDefault="00D04BD7" w:rsidP="003108FD">
      <w:pPr>
        <w:pStyle w:val="sstnromalny"/>
        <w:numPr>
          <w:ilvl w:val="0"/>
          <w:numId w:val="160"/>
        </w:numPr>
        <w:rPr>
          <w:rFonts w:asciiTheme="minorHAnsi" w:hAnsiTheme="minorHAnsi"/>
          <w:sz w:val="18"/>
          <w:szCs w:val="18"/>
        </w:rPr>
      </w:pPr>
      <w:r w:rsidRPr="00F84C4C">
        <w:rPr>
          <w:rFonts w:asciiTheme="minorHAnsi" w:hAnsiTheme="minorHAnsi"/>
          <w:sz w:val="18"/>
          <w:szCs w:val="18"/>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D04BD7" w:rsidRPr="00F84C4C" w:rsidRDefault="00D04BD7" w:rsidP="003108FD">
      <w:pPr>
        <w:pStyle w:val="sstnromalny"/>
        <w:numPr>
          <w:ilvl w:val="0"/>
          <w:numId w:val="160"/>
        </w:numPr>
        <w:rPr>
          <w:rFonts w:asciiTheme="minorHAnsi" w:hAnsiTheme="minorHAnsi"/>
          <w:sz w:val="18"/>
          <w:szCs w:val="18"/>
        </w:rPr>
      </w:pPr>
      <w:r w:rsidRPr="00F84C4C">
        <w:rPr>
          <w:rFonts w:asciiTheme="minorHAnsi" w:hAnsiTheme="minorHAnsi"/>
          <w:sz w:val="18"/>
          <w:szCs w:val="18"/>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oraz PN-76/C-81521 w zakresie odporności na działanie mgły solnej oraz wody.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Tarcze znaków i tablic o powierzchni  &gt; 1 m</w:t>
      </w:r>
      <w:r w:rsidRPr="00F84C4C">
        <w:rPr>
          <w:rFonts w:asciiTheme="minorHAnsi" w:hAnsiTheme="minorHAnsi"/>
          <w:sz w:val="18"/>
          <w:szCs w:val="18"/>
          <w:vertAlign w:val="superscript"/>
        </w:rPr>
        <w:t>2</w:t>
      </w:r>
      <w:r w:rsidRPr="00F84C4C">
        <w:rPr>
          <w:rFonts w:asciiTheme="minorHAnsi" w:hAnsiTheme="minorHAnsi"/>
          <w:sz w:val="18"/>
          <w:szCs w:val="18"/>
        </w:rPr>
        <w:t xml:space="preserve"> powinny spełniać dodatkowo następujące wymagania:</w:t>
      </w:r>
    </w:p>
    <w:p w:rsidR="00D04BD7" w:rsidRPr="00F84C4C" w:rsidRDefault="00D04BD7" w:rsidP="003108FD">
      <w:pPr>
        <w:pStyle w:val="sstnromalny"/>
        <w:numPr>
          <w:ilvl w:val="0"/>
          <w:numId w:val="161"/>
        </w:numPr>
        <w:rPr>
          <w:rFonts w:asciiTheme="minorHAnsi" w:hAnsiTheme="minorHAnsi"/>
          <w:sz w:val="18"/>
          <w:szCs w:val="18"/>
        </w:rPr>
      </w:pPr>
      <w:r w:rsidRPr="00F84C4C">
        <w:rPr>
          <w:rFonts w:asciiTheme="minorHAnsi" w:hAnsiTheme="minorHAnsi"/>
          <w:sz w:val="18"/>
          <w:szCs w:val="18"/>
        </w:rPr>
        <w:t>narożniki znaku i tablicy powinny być zaokrąglone, o promieniu zgodnym z wymaganiami określonymi w załączniku nr 1 do rozporządzenia Ministra Infrastruktury z dnia 3 lipca 2003 r. nie mniejszym jednak niż 30 mm, gdy wielkości tego promienia nie wskazano,</w:t>
      </w:r>
    </w:p>
    <w:p w:rsidR="00D04BD7" w:rsidRPr="00F84C4C" w:rsidRDefault="00D04BD7" w:rsidP="003108FD">
      <w:pPr>
        <w:pStyle w:val="sstnromalny"/>
        <w:numPr>
          <w:ilvl w:val="0"/>
          <w:numId w:val="161"/>
        </w:numPr>
        <w:rPr>
          <w:rFonts w:asciiTheme="minorHAnsi" w:hAnsiTheme="minorHAnsi"/>
          <w:sz w:val="18"/>
          <w:szCs w:val="18"/>
        </w:rPr>
      </w:pPr>
      <w:r w:rsidRPr="00F84C4C">
        <w:rPr>
          <w:rFonts w:asciiTheme="minorHAnsi" w:hAnsiTheme="minorHAnsi"/>
          <w:sz w:val="18"/>
          <w:szCs w:val="18"/>
        </w:rPr>
        <w:t xml:space="preserve">łączenie poszczególnych segmentów tarczy (dla znaków wielkogabarytowych) wzdłuż poziomej lub pionowej krawędzi  powinno być wykonane w taki sposób, aby nie występowały przesunięcia i prześwity w miejscach ich łączenia. </w:t>
      </w:r>
    </w:p>
    <w:p w:rsidR="00D04BD7" w:rsidRPr="00F84C4C" w:rsidRDefault="00D04BD7" w:rsidP="00C942BC">
      <w:pPr>
        <w:pStyle w:val="SSTnag3"/>
      </w:pPr>
      <w:r w:rsidRPr="00F84C4C">
        <w:t>Znaki odblaskowe</w:t>
      </w:r>
    </w:p>
    <w:p w:rsidR="00D04BD7" w:rsidRPr="00F84C4C" w:rsidRDefault="00D04BD7" w:rsidP="0070570E">
      <w:pPr>
        <w:pStyle w:val="sstnag4"/>
      </w:pPr>
      <w:r w:rsidRPr="00F84C4C">
        <w:t>Wymagania dotyczące powierzchni odblaskowej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Folia odblaskowa (odbijająca powrotnie) powinna spełniać wymagania określone w aprobacie technicznej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Lico znaku powinno być wykonane z:</w:t>
      </w:r>
    </w:p>
    <w:p w:rsidR="00D04BD7" w:rsidRPr="00F84C4C" w:rsidRDefault="00D04BD7" w:rsidP="003108FD">
      <w:pPr>
        <w:pStyle w:val="sstnromalny"/>
        <w:numPr>
          <w:ilvl w:val="0"/>
          <w:numId w:val="112"/>
        </w:numPr>
        <w:rPr>
          <w:rFonts w:asciiTheme="minorHAnsi" w:hAnsiTheme="minorHAnsi"/>
          <w:sz w:val="18"/>
          <w:szCs w:val="18"/>
        </w:rPr>
      </w:pPr>
      <w:r w:rsidRPr="00F84C4C">
        <w:rPr>
          <w:rFonts w:asciiTheme="minorHAnsi" w:hAnsiTheme="minorHAnsi"/>
          <w:sz w:val="18"/>
          <w:szCs w:val="18"/>
        </w:rPr>
        <w:t>samoprzylepnej folii odblaskowej o właściwościach fotometrycznych i kolorymetrycznych typu 1, typu 2 (folia z kulkami szklanymi lub pryzmatyczna) lub typu 3 (folia pryzmatyczna) potwierdzonych uzyskanymi aprobatami technicznymi dla poszczególnych typów folii,</w:t>
      </w:r>
    </w:p>
    <w:p w:rsidR="00D04BD7" w:rsidRPr="00F84C4C" w:rsidRDefault="00D04BD7" w:rsidP="003108FD">
      <w:pPr>
        <w:pStyle w:val="sstnromalny"/>
        <w:numPr>
          <w:ilvl w:val="0"/>
          <w:numId w:val="112"/>
        </w:numPr>
        <w:rPr>
          <w:rFonts w:asciiTheme="minorHAnsi" w:hAnsiTheme="minorHAnsi"/>
          <w:sz w:val="18"/>
          <w:szCs w:val="18"/>
        </w:rPr>
      </w:pPr>
      <w:r w:rsidRPr="00F84C4C">
        <w:rPr>
          <w:rFonts w:asciiTheme="minorHAnsi" w:hAnsiTheme="minorHAnsi"/>
          <w:sz w:val="18"/>
          <w:szCs w:val="18"/>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D04BD7" w:rsidRPr="00F84C4C" w:rsidRDefault="00D04BD7" w:rsidP="003108FD">
      <w:pPr>
        <w:pStyle w:val="sstnromalny"/>
        <w:numPr>
          <w:ilvl w:val="0"/>
          <w:numId w:val="112"/>
        </w:numPr>
        <w:rPr>
          <w:rFonts w:asciiTheme="minorHAnsi" w:hAnsiTheme="minorHAnsi"/>
          <w:sz w:val="18"/>
          <w:szCs w:val="18"/>
        </w:rPr>
      </w:pPr>
      <w:r w:rsidRPr="00F84C4C">
        <w:rPr>
          <w:rFonts w:asciiTheme="minorHAnsi" w:hAnsiTheme="minorHAnsi"/>
          <w:sz w:val="18"/>
          <w:szCs w:val="18"/>
        </w:rPr>
        <w:t>dopuszcza się wycinanie kształtów z folii 2 i 3 typu pod warunkiem zabezpieczenia ich krawędzi lakierem zalecanym przez producenta folii,</w:t>
      </w:r>
    </w:p>
    <w:p w:rsidR="00D04BD7" w:rsidRPr="00F84C4C" w:rsidRDefault="00D04BD7" w:rsidP="003108FD">
      <w:pPr>
        <w:pStyle w:val="sstnromalny"/>
        <w:numPr>
          <w:ilvl w:val="0"/>
          <w:numId w:val="112"/>
        </w:numPr>
        <w:rPr>
          <w:rFonts w:asciiTheme="minorHAnsi" w:hAnsiTheme="minorHAnsi"/>
          <w:sz w:val="18"/>
          <w:szCs w:val="18"/>
        </w:rPr>
      </w:pPr>
      <w:r w:rsidRPr="00F84C4C">
        <w:rPr>
          <w:rFonts w:asciiTheme="minorHAnsi" w:hAnsiTheme="minorHAnsi"/>
          <w:sz w:val="18"/>
          <w:szCs w:val="18"/>
        </w:rPr>
        <w:t>nie dopuszcza się stosowania folii o okresie trwałości poniżej 7 lat do znaków stałych,</w:t>
      </w:r>
    </w:p>
    <w:p w:rsidR="00D04BD7" w:rsidRPr="00F84C4C" w:rsidRDefault="00D04BD7" w:rsidP="003108FD">
      <w:pPr>
        <w:pStyle w:val="sstnromalny"/>
        <w:numPr>
          <w:ilvl w:val="0"/>
          <w:numId w:val="112"/>
        </w:numPr>
        <w:rPr>
          <w:rFonts w:asciiTheme="minorHAnsi" w:hAnsiTheme="minorHAnsi"/>
          <w:sz w:val="18"/>
          <w:szCs w:val="18"/>
        </w:rPr>
      </w:pPr>
      <w:r w:rsidRPr="00F84C4C">
        <w:rPr>
          <w:rFonts w:asciiTheme="minorHAnsi" w:hAnsiTheme="minorHAnsi"/>
          <w:sz w:val="18"/>
          <w:szCs w:val="18"/>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Minimalna początkowa wartość współczynnika odblasku R’(cd·lx</w:t>
      </w:r>
      <w:r w:rsidRPr="00F84C4C">
        <w:rPr>
          <w:rFonts w:asciiTheme="minorHAnsi" w:hAnsiTheme="minorHAnsi"/>
          <w:sz w:val="18"/>
          <w:szCs w:val="18"/>
          <w:vertAlign w:val="superscript"/>
        </w:rPr>
        <w:t>-1</w:t>
      </w:r>
      <w:r w:rsidRPr="00F84C4C">
        <w:rPr>
          <w:rFonts w:asciiTheme="minorHAnsi" w:hAnsiTheme="minorHAnsi"/>
          <w:sz w:val="18"/>
          <w:szCs w:val="18"/>
        </w:rPr>
        <w:t>m</w:t>
      </w:r>
      <w:r w:rsidRPr="00F84C4C">
        <w:rPr>
          <w:rFonts w:asciiTheme="minorHAnsi" w:hAnsiTheme="minorHAnsi"/>
          <w:sz w:val="18"/>
          <w:szCs w:val="18"/>
          <w:vertAlign w:val="superscript"/>
        </w:rPr>
        <w:t>-2</w:t>
      </w:r>
      <w:r w:rsidRPr="00F84C4C">
        <w:rPr>
          <w:rFonts w:asciiTheme="minorHAnsi" w:hAnsiTheme="minorHAnsi"/>
          <w:sz w:val="18"/>
          <w:szCs w:val="18"/>
        </w:rPr>
        <w:t xml:space="preserve"> ) znaków odblaskowych, zmierzona zgodnie z procedurą zawartą w CIE No.54, używając standardowego iluminanta A, powinna spełniać odpowiednio wymagania podane w tablicy 2.</w:t>
      </w:r>
      <w:r w:rsidRPr="00F84C4C">
        <w:rPr>
          <w:rFonts w:asciiTheme="minorHAnsi" w:hAnsiTheme="minorHAnsi"/>
          <w:sz w:val="18"/>
          <w:szCs w:val="18"/>
          <w:lang w:val="pl-PL"/>
        </w:rPr>
        <w:t xml:space="preserve"> </w:t>
      </w:r>
      <w:r w:rsidRPr="00F84C4C">
        <w:rPr>
          <w:rFonts w:asciiTheme="minorHAnsi" w:hAnsiTheme="minorHAnsi"/>
          <w:sz w:val="18"/>
          <w:szCs w:val="18"/>
        </w:rPr>
        <w:t xml:space="preserve">Współczynnik odblasku R’ dla wszystkich kolorów drukowanych, z wyjątkiem białego, nie powinien być mniejszy niż 70 % wartości podanych w tablicy 2 dla znaków z folią typu 1 lub typu 2, zgodnie  z publikacją CIE No 39.2. Folie odblaskowe pryzmatyczne (typ 3) powinny spełniać minimalne wymagania dla folii typu 2 lub zwiększone wymagania postawione w aprobacie technicznej dla danej folii.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przypadku oświetlenia standardowym iluminantem D 65 i pomiaru w geometrii 45/0 współrzędne chromatyczności i współczynnik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powinny być zgodne z wymaganiami podanymi w tablicach 2 i 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Tablica 2. Wymagania dla współczynnika luminancji </w:t>
      </w:r>
      <w:r w:rsidRPr="00F84C4C">
        <w:rPr>
          <w:rFonts w:asciiTheme="minorHAnsi" w:hAnsiTheme="minorHAnsi"/>
          <w:sz w:val="18"/>
          <w:szCs w:val="18"/>
        </w:rPr>
        <w:sym w:font="Symbol" w:char="F062"/>
      </w:r>
      <w:r w:rsidRPr="00F84C4C">
        <w:rPr>
          <w:rFonts w:asciiTheme="minorHAnsi" w:hAnsiTheme="minorHAnsi"/>
          <w:sz w:val="18"/>
          <w:szCs w:val="18"/>
        </w:rPr>
        <w:t xml:space="preserve"> i współrzędnych chromatyczności x, y oraz współczynnika odblasku R’</w:t>
      </w:r>
    </w:p>
    <w:tbl>
      <w:tblPr>
        <w:tblW w:w="7527" w:type="dxa"/>
        <w:jc w:val="center"/>
        <w:tblLayout w:type="fixed"/>
        <w:tblCellMar>
          <w:left w:w="70" w:type="dxa"/>
          <w:right w:w="70" w:type="dxa"/>
        </w:tblCellMar>
        <w:tblLook w:val="0000"/>
      </w:tblPr>
      <w:tblGrid>
        <w:gridCol w:w="567"/>
        <w:gridCol w:w="2835"/>
        <w:gridCol w:w="993"/>
        <w:gridCol w:w="1557"/>
        <w:gridCol w:w="1575"/>
      </w:tblGrid>
      <w:tr w:rsidR="00D04BD7" w:rsidRPr="00F84C4C" w:rsidTr="00FA529D">
        <w:trPr>
          <w:trHeight w:val="218"/>
          <w:tblHeader/>
          <w:jc w:val="center"/>
        </w:trPr>
        <w:tc>
          <w:tcPr>
            <w:tcW w:w="567" w:type="dxa"/>
            <w:tcBorders>
              <w:top w:val="single" w:sz="6" w:space="0" w:color="auto"/>
              <w:left w:val="single" w:sz="6" w:space="0" w:color="auto"/>
              <w:bottom w:val="doub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Lp.</w:t>
            </w:r>
          </w:p>
        </w:tc>
        <w:tc>
          <w:tcPr>
            <w:tcW w:w="2835" w:type="dxa"/>
            <w:tcBorders>
              <w:top w:val="single" w:sz="6" w:space="0" w:color="auto"/>
              <w:left w:val="single" w:sz="6" w:space="0" w:color="auto"/>
              <w:bottom w:val="doub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Właściwości</w:t>
            </w:r>
          </w:p>
        </w:tc>
        <w:tc>
          <w:tcPr>
            <w:tcW w:w="993" w:type="dxa"/>
            <w:tcBorders>
              <w:top w:val="single" w:sz="6" w:space="0" w:color="auto"/>
              <w:left w:val="single" w:sz="6" w:space="0" w:color="auto"/>
              <w:bottom w:val="doub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Jednostki</w:t>
            </w:r>
          </w:p>
        </w:tc>
        <w:tc>
          <w:tcPr>
            <w:tcW w:w="3132" w:type="dxa"/>
            <w:gridSpan w:val="2"/>
            <w:tcBorders>
              <w:top w:val="single" w:sz="6" w:space="0" w:color="auto"/>
              <w:left w:val="single" w:sz="6" w:space="0" w:color="auto"/>
              <w:bottom w:val="double" w:sz="4"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Wymagania</w:t>
            </w:r>
          </w:p>
        </w:tc>
      </w:tr>
      <w:tr w:rsidR="00D04BD7" w:rsidRPr="00F84C4C" w:rsidTr="00FA529D">
        <w:trPr>
          <w:cantSplit/>
          <w:trHeight w:val="2688"/>
          <w:jc w:val="center"/>
        </w:trPr>
        <w:tc>
          <w:tcPr>
            <w:tcW w:w="56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1</w:t>
            </w: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tc>
        <w:tc>
          <w:tcPr>
            <w:tcW w:w="283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Współczynnik odblasku R’ (kąt oświetlenia 5º, kąt obserwacji 0,33º) dla folii:</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białej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żółtej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czerwonej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 zielonej </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niebieskiej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brązowej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pomarańczowej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szarej</w:t>
            </w:r>
          </w:p>
        </w:tc>
        <w:tc>
          <w:tcPr>
            <w:tcW w:w="993" w:type="dxa"/>
            <w:tcBorders>
              <w:top w:val="single" w:sz="6" w:space="0" w:color="auto"/>
              <w:left w:val="single" w:sz="6" w:space="0" w:color="auto"/>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cd/m2lx</w:t>
            </w:r>
          </w:p>
        </w:tc>
        <w:tc>
          <w:tcPr>
            <w:tcW w:w="1557"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typ 1</w:t>
            </w: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50</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35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10</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7</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2</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0,6</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20</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30</w:t>
            </w:r>
          </w:p>
        </w:tc>
        <w:tc>
          <w:tcPr>
            <w:tcW w:w="157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typ 2</w:t>
            </w: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180</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120</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25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21</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14</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8</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65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90</w:t>
            </w:r>
          </w:p>
        </w:tc>
      </w:tr>
      <w:tr w:rsidR="00D04BD7" w:rsidRPr="00F84C4C" w:rsidTr="00FA529D">
        <w:trPr>
          <w:jc w:val="center"/>
        </w:trPr>
        <w:tc>
          <w:tcPr>
            <w:tcW w:w="567"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lastRenderedPageBreak/>
              <w:t>2</w:t>
            </w:r>
          </w:p>
        </w:tc>
        <w:tc>
          <w:tcPr>
            <w:tcW w:w="2835"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Współczynnik luminancji </w:t>
            </w: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i współrzędne chromatyczności x, y *) dla folii:</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białej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żółtej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czerwonej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 zielonej </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niebieskiej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brązowej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pomarańczowej</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szarej</w:t>
            </w:r>
          </w:p>
        </w:tc>
        <w:tc>
          <w:tcPr>
            <w:tcW w:w="993" w:type="dxa"/>
            <w:tcBorders>
              <w:top w:val="single" w:sz="6" w:space="0" w:color="auto"/>
              <w:left w:val="single" w:sz="6" w:space="0" w:color="auto"/>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t>
            </w:r>
          </w:p>
        </w:tc>
        <w:tc>
          <w:tcPr>
            <w:tcW w:w="1557"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typ 1</w:t>
            </w: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0,35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0,27</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0,05</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0,04</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0,01</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0,09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0,03</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0,17</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0,18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0,12</w:t>
            </w:r>
          </w:p>
        </w:tc>
        <w:tc>
          <w:tcPr>
            <w:tcW w:w="157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typ 2</w:t>
            </w: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0,27</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0,16</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0,03</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0,03</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0,01</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0,09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0,03</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0,14</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0,18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sym w:font="Symbol" w:char="0062"/>
            </w:r>
            <w:r w:rsidRPr="00F84C4C">
              <w:rPr>
                <w:rFonts w:asciiTheme="minorHAnsi" w:hAnsiTheme="minorHAnsi"/>
                <w:sz w:val="18"/>
                <w:szCs w:val="18"/>
                <w:lang w:val="pl-PL" w:eastAsia="pl-PL"/>
              </w:rPr>
              <w:t xml:space="preserve"> </w:t>
            </w:r>
            <w:r w:rsidRPr="00F84C4C">
              <w:rPr>
                <w:rFonts w:asciiTheme="minorHAnsi" w:hAnsiTheme="minorHAnsi"/>
                <w:sz w:val="18"/>
                <w:szCs w:val="18"/>
                <w:lang w:val="pl-PL" w:eastAsia="pl-PL"/>
              </w:rPr>
              <w:sym w:font="Symbol" w:char="00B3"/>
            </w:r>
            <w:r w:rsidRPr="00F84C4C">
              <w:rPr>
                <w:rFonts w:asciiTheme="minorHAnsi" w:hAnsiTheme="minorHAnsi"/>
                <w:sz w:val="18"/>
                <w:szCs w:val="18"/>
                <w:lang w:val="pl-PL" w:eastAsia="pl-PL"/>
              </w:rPr>
              <w:t xml:space="preserve"> 0,12</w:t>
            </w:r>
          </w:p>
        </w:tc>
      </w:tr>
      <w:tr w:rsidR="00D04BD7" w:rsidRPr="00F84C4C" w:rsidTr="00FA529D">
        <w:trPr>
          <w:jc w:val="center"/>
        </w:trPr>
        <w:tc>
          <w:tcPr>
            <w:tcW w:w="7527" w:type="dxa"/>
            <w:gridSpan w:val="5"/>
            <w:tcBorders>
              <w:top w:val="single" w:sz="6" w:space="0" w:color="auto"/>
              <w:left w:val="single" w:sz="6" w:space="0" w:color="auto"/>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współrzędne chromatyczności x, y w polu barw według tablicy 3</w:t>
            </w:r>
          </w:p>
        </w:tc>
      </w:tr>
    </w:tbl>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3. Współrzędne punktów narożnych wyznaczających pola barw</w:t>
      </w:r>
    </w:p>
    <w:tbl>
      <w:tblPr>
        <w:tblW w:w="730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13"/>
        <w:gridCol w:w="851"/>
        <w:gridCol w:w="1134"/>
        <w:gridCol w:w="1134"/>
        <w:gridCol w:w="1134"/>
        <w:gridCol w:w="1134"/>
      </w:tblGrid>
      <w:tr w:rsidR="00D04BD7" w:rsidRPr="00F84C4C" w:rsidTr="00FA529D">
        <w:trPr>
          <w:cantSplit/>
          <w:trHeight w:val="528"/>
          <w:tblHeader/>
          <w:jc w:val="center"/>
        </w:trPr>
        <w:tc>
          <w:tcPr>
            <w:tcW w:w="2764" w:type="dxa"/>
            <w:gridSpan w:val="2"/>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Barwa folii</w:t>
            </w:r>
          </w:p>
        </w:tc>
        <w:tc>
          <w:tcPr>
            <w:tcW w:w="4536" w:type="dxa"/>
            <w:gridSpan w:val="4"/>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Współrzędne chromatyczności punktów narożnych wyznaczających pole barwy</w:t>
            </w: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(źródło światła D65, geometria pomiaru 45/0 o)  </w:t>
            </w:r>
          </w:p>
        </w:tc>
      </w:tr>
      <w:tr w:rsidR="00D04BD7" w:rsidRPr="00F84C4C" w:rsidTr="00FA529D">
        <w:trPr>
          <w:cantSplit/>
          <w:trHeight w:val="194"/>
          <w:tblHeader/>
          <w:jc w:val="center"/>
        </w:trPr>
        <w:tc>
          <w:tcPr>
            <w:tcW w:w="2764" w:type="dxa"/>
            <w:gridSpan w:val="2"/>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1</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2</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4</w:t>
            </w:r>
          </w:p>
        </w:tc>
      </w:tr>
      <w:tr w:rsidR="00D04BD7" w:rsidRPr="00F84C4C" w:rsidTr="00FA529D">
        <w:trPr>
          <w:cantSplit/>
          <w:trHeight w:val="270"/>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0,355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0,305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0,285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0,335</w:t>
            </w:r>
          </w:p>
        </w:tc>
      </w:tr>
      <w:tr w:rsidR="00D04BD7" w:rsidRPr="00F84C4C" w:rsidTr="00FA529D">
        <w:trPr>
          <w:cantSplit/>
          <w:trHeight w:val="27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0,355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0,305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0,325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0,375</w:t>
            </w:r>
          </w:p>
        </w:tc>
      </w:tr>
      <w:tr w:rsidR="00D04BD7" w:rsidRPr="00F84C4C" w:rsidTr="00FA529D">
        <w:trPr>
          <w:cantSplit/>
          <w:trHeight w:val="214"/>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Żółta typ 1 folii</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0,522</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0,470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0,427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0,465</w:t>
            </w:r>
          </w:p>
        </w:tc>
      </w:tr>
      <w:tr w:rsidR="00D04BD7" w:rsidRPr="00F84C4C" w:rsidTr="00FA529D">
        <w:trPr>
          <w:cantSplit/>
          <w:trHeight w:val="281"/>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0,477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0,440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0,483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0,534</w:t>
            </w:r>
          </w:p>
        </w:tc>
      </w:tr>
      <w:tr w:rsidR="00D04BD7" w:rsidRPr="00F84C4C" w:rsidTr="00FA529D">
        <w:trPr>
          <w:cantSplit/>
          <w:trHeight w:val="199"/>
          <w:jc w:val="center"/>
        </w:trPr>
        <w:tc>
          <w:tcPr>
            <w:tcW w:w="1913" w:type="dxa"/>
            <w:vMerge w:val="restart"/>
            <w:tcBorders>
              <w:top w:val="single" w:sz="4" w:space="0" w:color="auto"/>
              <w:left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Żółta typ 2 folii</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0,545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0,487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0,427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0,465</w:t>
            </w:r>
          </w:p>
        </w:tc>
      </w:tr>
      <w:tr w:rsidR="00D04BD7" w:rsidRPr="00F84C4C" w:rsidTr="00FA529D">
        <w:trPr>
          <w:cantSplit/>
          <w:trHeight w:val="199"/>
          <w:jc w:val="center"/>
        </w:trPr>
        <w:tc>
          <w:tcPr>
            <w:tcW w:w="1913" w:type="dxa"/>
            <w:vMerge/>
            <w:tcBorders>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0,454</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0,423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0,483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0,534</w:t>
            </w:r>
          </w:p>
        </w:tc>
      </w:tr>
      <w:tr w:rsidR="00D04BD7" w:rsidRPr="00F84C4C" w:rsidTr="00FA529D">
        <w:trPr>
          <w:cantSplit/>
          <w:trHeight w:val="182"/>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Czerwona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x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0,735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0,674</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0,569</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0,655</w:t>
            </w:r>
          </w:p>
        </w:tc>
      </w:tr>
      <w:tr w:rsidR="00D04BD7" w:rsidRPr="00F84C4C" w:rsidTr="00FA529D">
        <w:trPr>
          <w:cantSplit/>
          <w:trHeight w:val="21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y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0,265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0,236</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0,341</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0,345</w:t>
            </w:r>
          </w:p>
        </w:tc>
      </w:tr>
      <w:tr w:rsidR="00D04BD7" w:rsidRPr="00F84C4C" w:rsidTr="00FA529D">
        <w:trPr>
          <w:cantSplit/>
          <w:trHeight w:val="254"/>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Niebieska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x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0,078</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0,150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0,210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0,137</w:t>
            </w:r>
          </w:p>
        </w:tc>
      </w:tr>
      <w:tr w:rsidR="00D04BD7" w:rsidRPr="00F84C4C" w:rsidTr="00FA529D">
        <w:trPr>
          <w:cantSplit/>
          <w:trHeight w:val="144"/>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y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0,171</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0,220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0,160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0,038</w:t>
            </w:r>
          </w:p>
        </w:tc>
      </w:tr>
      <w:tr w:rsidR="00D04BD7" w:rsidRPr="00F84C4C" w:rsidTr="00FA529D">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Zielona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x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0,007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0,248</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0,177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0,026</w:t>
            </w:r>
          </w:p>
        </w:tc>
      </w:tr>
      <w:tr w:rsidR="00D04BD7" w:rsidRPr="00F84C4C" w:rsidTr="00FA529D">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 xml:space="preserve">y </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0,703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0,409</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0,362</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0,399</w:t>
            </w:r>
          </w:p>
        </w:tc>
      </w:tr>
      <w:tr w:rsidR="00D04BD7" w:rsidRPr="00F84C4C" w:rsidTr="00FA529D">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Brązowa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0,455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0,523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0,479</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0,558</w:t>
            </w:r>
          </w:p>
        </w:tc>
      </w:tr>
      <w:tr w:rsidR="00D04BD7" w:rsidRPr="00F84C4C" w:rsidTr="00FA529D">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0,397</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0,429</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0,373</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0,394</w:t>
            </w:r>
          </w:p>
        </w:tc>
      </w:tr>
      <w:tr w:rsidR="00D04BD7" w:rsidRPr="00F84C4C" w:rsidTr="00FA529D">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Pomarańczowa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0,610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0,535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0,506</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0,570</w:t>
            </w:r>
          </w:p>
        </w:tc>
      </w:tr>
      <w:tr w:rsidR="00D04BD7" w:rsidRPr="00F84C4C" w:rsidTr="00FA529D">
        <w:trPr>
          <w:cantSplit/>
          <w:trHeight w:val="230"/>
          <w:jc w:val="center"/>
        </w:trPr>
        <w:tc>
          <w:tcPr>
            <w:tcW w:w="1913" w:type="dxa"/>
            <w:vMerge/>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0,390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0,375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0,404</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0,429</w:t>
            </w:r>
          </w:p>
        </w:tc>
      </w:tr>
      <w:tr w:rsidR="00D04BD7" w:rsidRPr="00F84C4C" w:rsidTr="00FA529D">
        <w:trPr>
          <w:cantSplit/>
          <w:trHeight w:val="199"/>
          <w:jc w:val="center"/>
        </w:trPr>
        <w:tc>
          <w:tcPr>
            <w:tcW w:w="1913" w:type="dxa"/>
            <w:vMerge w:val="restart"/>
            <w:tcBorders>
              <w:top w:val="single" w:sz="4" w:space="0" w:color="auto"/>
              <w:left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Szara</w:t>
            </w: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x</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0,350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0,300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0,285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0,335</w:t>
            </w:r>
          </w:p>
        </w:tc>
      </w:tr>
      <w:tr w:rsidR="00D04BD7" w:rsidRPr="00F84C4C" w:rsidTr="00FA529D">
        <w:trPr>
          <w:cantSplit/>
          <w:trHeight w:val="199"/>
          <w:jc w:val="center"/>
        </w:trPr>
        <w:tc>
          <w:tcPr>
            <w:tcW w:w="1913" w:type="dxa"/>
            <w:vMerge/>
            <w:tcBorders>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851"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y</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0,360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0,310</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0,325</w:t>
            </w:r>
          </w:p>
        </w:tc>
        <w:tc>
          <w:tcPr>
            <w:tcW w:w="1134"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0,375</w:t>
            </w:r>
          </w:p>
        </w:tc>
      </w:tr>
    </w:tbl>
    <w:p w:rsidR="00D04BD7" w:rsidRPr="00F84C4C" w:rsidRDefault="00D04BD7" w:rsidP="0070570E">
      <w:pPr>
        <w:pStyle w:val="sstnag4"/>
      </w:pPr>
      <w:r w:rsidRPr="00F84C4C">
        <w:t xml:space="preserve">Wymagania jakościowe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Powierzchnia licowa znaku powinna być równa, gładka, bez rozwarstwień, pęcherzy i odklejeń na krawędziach.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powierzchni mogą występować w obrębie jednego pola średnio nie więcej niż 0,7 błędów na powierzchni (kurz, pęcherze) o wielkości najwyżej 1 mm. Rysy nie mają prawa wystąpić.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połączenia folii z powierzchnią tarczy znaku powinien uniemożliwiać jej odłączenie od tarczy bez jej zniszczenia.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Dokładność rysunku znaku powinna być taka, aby wady konturów znaku, które mogą powstać przy nanoszeniu farby na odblaskową powierzchnię znaku, nie były większe niż podane w p. 2.6.3.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Lica znaków wykonane drukiem sitowym powinny być wolne od smug i cieni.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Krawędzie lica znaku z folii typu 2 i folii pryzmatycznej powinny być odpowiednio zabezpieczone np. przez lakierowanie lub ramą z profilu ceowego.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Powłoka lakiernicza w kolorze RAL 7037 na tylnej stronie znaku powinna być równa, gładka bez smug i zacieków.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polega na ocenie wizualnej.</w:t>
      </w:r>
    </w:p>
    <w:p w:rsidR="00D04BD7" w:rsidRPr="00F84C4C" w:rsidRDefault="00D04BD7" w:rsidP="0070570E">
      <w:pPr>
        <w:pStyle w:val="sstnag4"/>
      </w:pPr>
      <w:r w:rsidRPr="00F84C4C">
        <w:t>Tolerancje wymiarowe znaków drogowych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2.6.3.1  Tolerancje wymiarowe dla grubości blach</w:t>
      </w:r>
    </w:p>
    <w:p w:rsidR="00D04BD7" w:rsidRPr="00F84C4C" w:rsidRDefault="00D04BD7" w:rsidP="003108FD">
      <w:pPr>
        <w:pStyle w:val="sstnromalny"/>
        <w:numPr>
          <w:ilvl w:val="0"/>
          <w:numId w:val="113"/>
        </w:numPr>
        <w:rPr>
          <w:rFonts w:asciiTheme="minorHAnsi" w:hAnsiTheme="minorHAnsi"/>
          <w:sz w:val="18"/>
          <w:szCs w:val="18"/>
        </w:rPr>
      </w:pPr>
      <w:r w:rsidRPr="00F84C4C">
        <w:rPr>
          <w:rFonts w:asciiTheme="minorHAnsi" w:hAnsiTheme="minorHAnsi"/>
          <w:sz w:val="18"/>
          <w:szCs w:val="18"/>
        </w:rPr>
        <w:t>Sprawdzenie śrubą mikrometryczną:</w:t>
      </w:r>
    </w:p>
    <w:p w:rsidR="00D04BD7" w:rsidRPr="00F84C4C" w:rsidRDefault="00D04BD7" w:rsidP="003108FD">
      <w:pPr>
        <w:pStyle w:val="sstnromalny"/>
        <w:numPr>
          <w:ilvl w:val="0"/>
          <w:numId w:val="113"/>
        </w:numPr>
        <w:rPr>
          <w:rFonts w:asciiTheme="minorHAnsi" w:hAnsiTheme="minorHAnsi"/>
          <w:sz w:val="18"/>
          <w:szCs w:val="18"/>
        </w:rPr>
      </w:pPr>
      <w:r w:rsidRPr="00F84C4C">
        <w:rPr>
          <w:rFonts w:asciiTheme="minorHAnsi" w:hAnsiTheme="minorHAnsi"/>
          <w:sz w:val="18"/>
          <w:szCs w:val="18"/>
        </w:rPr>
        <w:t xml:space="preserve">dla blachy stalowej ocynkowanej ogniowo o gr. 1,25 - 1,5 mm wynosi </w:t>
      </w:r>
      <w:r w:rsidRPr="00F84C4C">
        <w:rPr>
          <w:rFonts w:asciiTheme="minorHAnsi" w:hAnsiTheme="minorHAnsi"/>
          <w:sz w:val="18"/>
          <w:szCs w:val="18"/>
        </w:rPr>
        <w:tab/>
        <w:t xml:space="preserve"> - 0,14 mm,</w:t>
      </w:r>
    </w:p>
    <w:p w:rsidR="00D04BD7" w:rsidRPr="00F84C4C" w:rsidRDefault="00D04BD7" w:rsidP="003108FD">
      <w:pPr>
        <w:pStyle w:val="sstnromalny"/>
        <w:numPr>
          <w:ilvl w:val="0"/>
          <w:numId w:val="113"/>
        </w:numPr>
        <w:rPr>
          <w:rFonts w:asciiTheme="minorHAnsi" w:hAnsiTheme="minorHAnsi"/>
          <w:sz w:val="18"/>
          <w:szCs w:val="18"/>
        </w:rPr>
      </w:pPr>
      <w:r w:rsidRPr="00F84C4C">
        <w:rPr>
          <w:rFonts w:asciiTheme="minorHAnsi" w:hAnsiTheme="minorHAnsi"/>
          <w:sz w:val="18"/>
          <w:szCs w:val="18"/>
        </w:rPr>
        <w:t xml:space="preserve">dla blach aluminiowych o gr. 1,5 - 2,0 mm wynosi </w:t>
      </w:r>
      <w:r w:rsidRPr="00F84C4C">
        <w:rPr>
          <w:rFonts w:asciiTheme="minorHAnsi" w:hAnsiTheme="minorHAnsi"/>
          <w:sz w:val="18"/>
          <w:szCs w:val="18"/>
          <w:lang w:val="pl-PL"/>
        </w:rPr>
        <w:t xml:space="preserve"> </w:t>
      </w:r>
      <w:r w:rsidRPr="00F84C4C">
        <w:rPr>
          <w:rFonts w:asciiTheme="minorHAnsi" w:hAnsiTheme="minorHAnsi"/>
          <w:sz w:val="18"/>
          <w:szCs w:val="18"/>
        </w:rPr>
        <w:t xml:space="preserve"> - 0,10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2.6.3.2 Tolerancje wymiarowe dla grubości powłok malarskich </w:t>
      </w:r>
    </w:p>
    <w:p w:rsidR="00D04BD7" w:rsidRPr="00F84C4C" w:rsidRDefault="00D04BD7" w:rsidP="003108FD">
      <w:pPr>
        <w:pStyle w:val="sstnromalny"/>
        <w:numPr>
          <w:ilvl w:val="0"/>
          <w:numId w:val="114"/>
        </w:numPr>
        <w:rPr>
          <w:rFonts w:asciiTheme="minorHAnsi" w:hAnsiTheme="minorHAnsi"/>
          <w:sz w:val="18"/>
          <w:szCs w:val="18"/>
        </w:rPr>
      </w:pPr>
      <w:r w:rsidRPr="00F84C4C">
        <w:rPr>
          <w:rFonts w:asciiTheme="minorHAnsi" w:hAnsiTheme="minorHAnsi"/>
          <w:sz w:val="18"/>
          <w:szCs w:val="18"/>
        </w:rPr>
        <w:t xml:space="preserve">Dla powłoki lakierniczej na tylnej powierzchni tarczy znaku o grubości 60 µm wynosi  </w:t>
      </w:r>
      <w:r w:rsidRPr="00F84C4C">
        <w:rPr>
          <w:rFonts w:asciiTheme="minorHAnsi" w:hAnsiTheme="minorHAnsi"/>
          <w:sz w:val="18"/>
          <w:szCs w:val="18"/>
        </w:rPr>
        <w:sym w:font="Symbol" w:char="F0B1"/>
      </w:r>
      <w:r w:rsidRPr="00F84C4C">
        <w:rPr>
          <w:rFonts w:asciiTheme="minorHAnsi" w:hAnsiTheme="minorHAnsi"/>
          <w:sz w:val="18"/>
          <w:szCs w:val="18"/>
        </w:rPr>
        <w:t>15 nm.  Sprawdzenie wg PN-EN ISO 2808:2000.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2.6.3.3 Tolerancje wymiarowe dla płaskości powierzchni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Odchylenia od poziomu nie mogą wynieść więcej niż 0,2 %, wyjątkowo do 0,5 %. Sprawdzenie szczelinomierzem.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2.6.3.4 Tolerancje wymiarowe dla tarcz znaków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przymiarem liniowym:</w:t>
      </w:r>
    </w:p>
    <w:p w:rsidR="00D04BD7" w:rsidRPr="00F84C4C" w:rsidRDefault="00D04BD7" w:rsidP="003108FD">
      <w:pPr>
        <w:pStyle w:val="sstnromalny"/>
        <w:numPr>
          <w:ilvl w:val="0"/>
          <w:numId w:val="115"/>
        </w:numPr>
        <w:rPr>
          <w:rFonts w:asciiTheme="minorHAnsi" w:hAnsiTheme="minorHAnsi"/>
          <w:sz w:val="18"/>
          <w:szCs w:val="18"/>
        </w:rPr>
      </w:pPr>
      <w:r w:rsidRPr="00F84C4C">
        <w:rPr>
          <w:rFonts w:asciiTheme="minorHAnsi" w:hAnsiTheme="minorHAnsi"/>
          <w:sz w:val="18"/>
          <w:szCs w:val="18"/>
        </w:rPr>
        <w:t xml:space="preserve">wymiary dla tarcz znaków o powierzchni &lt; 1m2 podane w opisach szczegółowych załącznika nr 1 są należy powiększyć o 10 mm i wykonać w tolerancji wymiarowej </w:t>
      </w:r>
      <w:r w:rsidRPr="00F84C4C">
        <w:rPr>
          <w:rFonts w:asciiTheme="minorHAnsi" w:hAnsiTheme="minorHAnsi"/>
          <w:sz w:val="18"/>
          <w:szCs w:val="18"/>
        </w:rPr>
        <w:sym w:font="Symbol" w:char="F0B1"/>
      </w:r>
      <w:r w:rsidRPr="00F84C4C">
        <w:rPr>
          <w:rFonts w:asciiTheme="minorHAnsi" w:hAnsiTheme="minorHAnsi"/>
          <w:sz w:val="18"/>
          <w:szCs w:val="18"/>
        </w:rPr>
        <w:t xml:space="preserve"> 5 mm,</w:t>
      </w:r>
    </w:p>
    <w:p w:rsidR="00D04BD7" w:rsidRPr="00F84C4C" w:rsidRDefault="00D04BD7" w:rsidP="003108FD">
      <w:pPr>
        <w:pStyle w:val="sstnromalny"/>
        <w:numPr>
          <w:ilvl w:val="0"/>
          <w:numId w:val="115"/>
        </w:numPr>
        <w:rPr>
          <w:rFonts w:asciiTheme="minorHAnsi" w:hAnsiTheme="minorHAnsi"/>
          <w:sz w:val="18"/>
          <w:szCs w:val="18"/>
        </w:rPr>
      </w:pPr>
      <w:r w:rsidRPr="00F84C4C">
        <w:rPr>
          <w:rFonts w:asciiTheme="minorHAnsi" w:hAnsiTheme="minorHAnsi"/>
          <w:sz w:val="18"/>
          <w:szCs w:val="18"/>
        </w:rPr>
        <w:t xml:space="preserve">wymiary dla tarcz znaków i tablic  o powierzchni &gt; 1m2 podane w opisach szczegółowych załącznika nr 1  oraz  wymiary wynikowe dla tablic grupy E należy powiększyć o 15 mm i wykonać w tolerancji wymiarowej  </w:t>
      </w:r>
      <w:r w:rsidRPr="00F84C4C">
        <w:rPr>
          <w:rFonts w:asciiTheme="minorHAnsi" w:hAnsiTheme="minorHAnsi"/>
          <w:sz w:val="18"/>
          <w:szCs w:val="18"/>
        </w:rPr>
        <w:sym w:font="Symbol" w:char="F0B1"/>
      </w:r>
      <w:r w:rsidRPr="00F84C4C">
        <w:rPr>
          <w:rFonts w:asciiTheme="minorHAnsi" w:hAnsiTheme="minorHAnsi"/>
          <w:sz w:val="18"/>
          <w:szCs w:val="18"/>
        </w:rPr>
        <w:t xml:space="preserve"> 10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2.6.3.5 Tolerancje wymiarowe dla lica znaku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Sprawdzone przymiarem liniowym:</w:t>
      </w:r>
    </w:p>
    <w:p w:rsidR="00D04BD7" w:rsidRPr="00F84C4C" w:rsidRDefault="00D04BD7" w:rsidP="003108FD">
      <w:pPr>
        <w:pStyle w:val="sstnromalny"/>
        <w:numPr>
          <w:ilvl w:val="0"/>
          <w:numId w:val="116"/>
        </w:numPr>
        <w:rPr>
          <w:rFonts w:asciiTheme="minorHAnsi" w:hAnsiTheme="minorHAnsi"/>
          <w:sz w:val="18"/>
          <w:szCs w:val="18"/>
        </w:rPr>
      </w:pPr>
      <w:r w:rsidRPr="00F84C4C">
        <w:rPr>
          <w:rFonts w:asciiTheme="minorHAnsi" w:hAnsiTheme="minorHAnsi"/>
          <w:sz w:val="18"/>
          <w:szCs w:val="18"/>
        </w:rPr>
        <w:t xml:space="preserve">tolerancje wymiarowe rysunku lica  wykonanego drukiem sitowym wynoszą  </w:t>
      </w:r>
      <w:r w:rsidRPr="00F84C4C">
        <w:rPr>
          <w:rFonts w:asciiTheme="minorHAnsi" w:hAnsiTheme="minorHAnsi"/>
          <w:sz w:val="18"/>
          <w:szCs w:val="18"/>
        </w:rPr>
        <w:sym w:font="Symbol" w:char="F0B1"/>
      </w:r>
      <w:r w:rsidRPr="00F84C4C">
        <w:rPr>
          <w:rFonts w:asciiTheme="minorHAnsi" w:hAnsiTheme="minorHAnsi"/>
          <w:sz w:val="18"/>
          <w:szCs w:val="18"/>
        </w:rPr>
        <w:t xml:space="preserve"> 1,5 mm,</w:t>
      </w:r>
    </w:p>
    <w:p w:rsidR="00D04BD7" w:rsidRPr="00F84C4C" w:rsidRDefault="00D04BD7" w:rsidP="003108FD">
      <w:pPr>
        <w:pStyle w:val="sstnromalny"/>
        <w:numPr>
          <w:ilvl w:val="0"/>
          <w:numId w:val="116"/>
        </w:numPr>
        <w:rPr>
          <w:rFonts w:asciiTheme="minorHAnsi" w:hAnsiTheme="minorHAnsi"/>
          <w:sz w:val="18"/>
          <w:szCs w:val="18"/>
        </w:rPr>
      </w:pPr>
      <w:r w:rsidRPr="00F84C4C">
        <w:rPr>
          <w:rFonts w:asciiTheme="minorHAnsi" w:hAnsiTheme="minorHAnsi"/>
          <w:sz w:val="18"/>
          <w:szCs w:val="18"/>
        </w:rPr>
        <w:t xml:space="preserve">tolerancje wymiarowe rysunku lica wykonanego metodą wyklejania wynoszą  </w:t>
      </w:r>
      <w:r w:rsidRPr="00F84C4C">
        <w:rPr>
          <w:rFonts w:asciiTheme="minorHAnsi" w:hAnsiTheme="minorHAnsi"/>
          <w:sz w:val="18"/>
          <w:szCs w:val="18"/>
        </w:rPr>
        <w:sym w:font="Symbol" w:char="F0B1"/>
      </w:r>
      <w:r w:rsidRPr="00F84C4C">
        <w:rPr>
          <w:rFonts w:asciiTheme="minorHAnsi" w:hAnsiTheme="minorHAnsi"/>
          <w:sz w:val="18"/>
          <w:szCs w:val="18"/>
        </w:rPr>
        <w:t xml:space="preserve"> 2 mm,</w:t>
      </w:r>
    </w:p>
    <w:p w:rsidR="00D04BD7" w:rsidRPr="00F84C4C" w:rsidRDefault="00D04BD7" w:rsidP="003108FD">
      <w:pPr>
        <w:pStyle w:val="sstnromalny"/>
        <w:numPr>
          <w:ilvl w:val="0"/>
          <w:numId w:val="116"/>
        </w:numPr>
        <w:rPr>
          <w:rFonts w:asciiTheme="minorHAnsi" w:hAnsiTheme="minorHAnsi"/>
          <w:sz w:val="18"/>
          <w:szCs w:val="18"/>
        </w:rPr>
      </w:pPr>
      <w:r w:rsidRPr="00F84C4C">
        <w:rPr>
          <w:rFonts w:asciiTheme="minorHAnsi" w:hAnsiTheme="minorHAnsi"/>
          <w:sz w:val="18"/>
          <w:szCs w:val="18"/>
        </w:rPr>
        <w:t>kontury rysunku znaku (obwódka i symbol) muszą być równe z dokładnością  w każdym  kierunku do 1,0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znakach w okresie gwarancji dopuszcza się również lokalne uszkodzenie folii o powierzchni nie przekraczającej 6 mm</w:t>
      </w:r>
      <w:r w:rsidRPr="00F84C4C">
        <w:rPr>
          <w:rFonts w:asciiTheme="minorHAnsi" w:hAnsiTheme="minorHAnsi"/>
          <w:sz w:val="18"/>
          <w:szCs w:val="18"/>
          <w:vertAlign w:val="superscript"/>
        </w:rPr>
        <w:t>2</w:t>
      </w:r>
      <w:r w:rsidRPr="00F84C4C">
        <w:rPr>
          <w:rFonts w:asciiTheme="minorHAnsi" w:hAnsiTheme="minorHAnsi"/>
          <w:sz w:val="18"/>
          <w:szCs w:val="18"/>
        </w:rPr>
        <w:t xml:space="preserve"> każde - w liczbie nie większej niż pięć na powierzchni znaku małego lub średniego, oraz o powierzchni nie przekraczającej 8 mm</w:t>
      </w:r>
      <w:r w:rsidRPr="00F84C4C">
        <w:rPr>
          <w:rFonts w:asciiTheme="minorHAnsi" w:hAnsiTheme="minorHAnsi"/>
          <w:sz w:val="18"/>
          <w:szCs w:val="18"/>
          <w:vertAlign w:val="superscript"/>
        </w:rPr>
        <w:t>2</w:t>
      </w:r>
      <w:r w:rsidRPr="00F84C4C">
        <w:rPr>
          <w:rFonts w:asciiTheme="minorHAnsi" w:hAnsiTheme="minorHAnsi"/>
          <w:sz w:val="18"/>
          <w:szCs w:val="18"/>
        </w:rPr>
        <w:t xml:space="preserve"> każde - w liczbie nie większej niż 8 na każdym z fragmentów powierzchni znaku dużego lub wielkiego (włączając znaki informacyjne) o wymiarach 1200 × 1200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Uszkodzenia folii nie mogą zniekształcać treści znaku - w przypadku występowania takiego zniekształcenia znak musi być bezzwłocznie wymieniony.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Wymagana jest taka wytrzymałość połączenia folii odblaskowej z tarczą znaku, by po zgięciu tarczy o 90º przy promieniu łuku zgięcia do 10 mm w żadnym miejscu nie uległo ono zniszczeniu.</w:t>
      </w:r>
    </w:p>
    <w:p w:rsidR="00D04BD7" w:rsidRPr="00F84C4C" w:rsidRDefault="00D04BD7" w:rsidP="0070570E">
      <w:pPr>
        <w:pStyle w:val="sstnag4"/>
      </w:pPr>
      <w:r w:rsidRPr="00F84C4C">
        <w:t>Obowiązujący system oceny zgodności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Zgodnie z art. 4, art. 5 ust. 1 oraz art. 8, ust. 1 ustawy z dnia 16 kwietnia 2004 r. o wyrobach budowlanych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Zgodnie z rozporządzeniem Ministra Infrastruktury z dnia 11 sierpnia 2004 r. oceny zgodności wyrobu z aprobatą techniczną dokonuje producent, stosując system 1. </w:t>
      </w:r>
    </w:p>
    <w:p w:rsidR="00D04BD7" w:rsidRPr="00F84C4C" w:rsidRDefault="00D04BD7" w:rsidP="00C942BC">
      <w:pPr>
        <w:pStyle w:val="SSTnag3"/>
      </w:pPr>
      <w:r w:rsidRPr="00F84C4C">
        <w:t>Znaki podświetlane</w:t>
      </w:r>
    </w:p>
    <w:p w:rsidR="00D04BD7" w:rsidRPr="00F84C4C" w:rsidRDefault="00D04BD7" w:rsidP="0070570E">
      <w:pPr>
        <w:pStyle w:val="sstnag4"/>
      </w:pPr>
      <w:r w:rsidRPr="00F84C4C">
        <w:t>Wymagania ogólne dotyczące znaków podświetlanych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Znaki drogowe podświetlane wykonuje się jako urządzenia, których integralnym składnikiem jest oprawa oświetleniowa wbudowana w znak - osłonięta licem znaku z materiału przepuszczającego światło.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Oprawy oświetleniowe powinny być zgodne z normą PN-EN 60598-2:2003(U).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 drogowy podświetlany musi mieć umieszczone w sposób trwały oznaczenia przewidziane na naklejce według ustalenia punktu 5.12 a ponadto oznaczenie oprawy: a) napięcia znamionowego zasilania, b) rodzaju prądu, c) liczby typu i mocy znamionowej źródeł światła, d) symbolu klasy ochronności elektrycznej oprawy wbudowanej w</w:t>
      </w:r>
      <w:r w:rsidRPr="00F84C4C">
        <w:rPr>
          <w:rFonts w:asciiTheme="minorHAnsi" w:hAnsiTheme="minorHAnsi"/>
          <w:sz w:val="18"/>
          <w:szCs w:val="18"/>
          <w:lang w:val="pl-PL"/>
        </w:rPr>
        <w:t> </w:t>
      </w:r>
      <w:r w:rsidRPr="00F84C4C">
        <w:rPr>
          <w:rFonts w:asciiTheme="minorHAnsi" w:hAnsiTheme="minorHAnsi"/>
          <w:sz w:val="18"/>
          <w:szCs w:val="18"/>
        </w:rPr>
        <w:t>znak, e) symbolu IP stopnia ochrony odporności na wnikanie wilgoci i ciał obcych.</w:t>
      </w:r>
    </w:p>
    <w:p w:rsidR="00D04BD7" w:rsidRPr="00F84C4C" w:rsidRDefault="00D04BD7" w:rsidP="0070570E">
      <w:pPr>
        <w:pStyle w:val="sstnag4"/>
      </w:pPr>
      <w:r w:rsidRPr="00F84C4C">
        <w:t>Lico znaku podświetlanego</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Lico znaku powinno być tak wykonane, aby nie występowały niedokładności w postaci pęcherzy, pęknięć itp. Niedopuszczalne są lokalne nierówności oraz cząstki mechaniczne zatopione w warstwie podświetlanej.</w:t>
      </w:r>
    </w:p>
    <w:p w:rsidR="00D04BD7" w:rsidRPr="00F84C4C" w:rsidRDefault="00D04BD7" w:rsidP="00C942BC">
      <w:pPr>
        <w:pStyle w:val="SSTnag3"/>
      </w:pPr>
      <w:r w:rsidRPr="00F84C4C">
        <w:lastRenderedPageBreak/>
        <w:t>Znaki oświetlane</w:t>
      </w:r>
    </w:p>
    <w:p w:rsidR="00D04BD7" w:rsidRPr="00F84C4C" w:rsidRDefault="00D04BD7" w:rsidP="0070570E">
      <w:pPr>
        <w:pStyle w:val="sstnag4"/>
      </w:pPr>
      <w:r w:rsidRPr="00F84C4C">
        <w:t>Wymagania ogólne dotyczące znaków oświetlanych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Znaki drogowe oświetlane wykonuje się jak znaki nieodblaskowe. Ze znakiem sprzężona jest w sposób sztywny oprawa oświetleniowa, oświetlająca w nocy lico znaku. Oprawa umieszczona jest na zewnątrz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Jeśli dokumentacja projektowa lub STWIORB przewiduje wykonanie znaku z materiałów odblaskowych, znak musi spełniać dodatkowo wymagania określone w punkcie 2.6.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Oznaczenia na naklejce oprawy muszą spełniać wymagania określone w punkcie 2.7.1.</w:t>
      </w:r>
    </w:p>
    <w:p w:rsidR="00D04BD7" w:rsidRPr="00F84C4C" w:rsidRDefault="00D04BD7" w:rsidP="0070570E">
      <w:pPr>
        <w:pStyle w:val="sstnag4"/>
      </w:pPr>
      <w:r w:rsidRPr="00F84C4C">
        <w:t>Lico znaku oświetlonego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Wymagania dotyczące lica znaku oświetlanego ustala się jak dla znaku podświetlanego (pkt 2.7.2).</w:t>
      </w:r>
    </w:p>
    <w:p w:rsidR="00D04BD7" w:rsidRPr="00F84C4C" w:rsidRDefault="00D04BD7" w:rsidP="00C942BC">
      <w:pPr>
        <w:pStyle w:val="SSTnag3"/>
      </w:pPr>
      <w:r w:rsidRPr="00F84C4C">
        <w:t>Materiały do montażu znaków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łączniki metalowe przewidywane do mocowania między sobą elementów konstrukcji wsporczych znaków jak śruby, listwy, wkręty, nakrętki itp. powinny być czyste, gładkie, bez pęknięć, naderwań, rozwarstwień i wypukłych karbów.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rsidR="00D04BD7" w:rsidRPr="00F84C4C" w:rsidRDefault="00D04BD7" w:rsidP="00C942BC">
      <w:pPr>
        <w:pStyle w:val="SSTnag3"/>
      </w:pPr>
      <w:r w:rsidRPr="00F84C4C">
        <w:t>Przechowywanie i składowanie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Prefabrykaty betonowe powinny być składowane na wyrównanym, utwardzonym i odwodnionym podłożu. Prefabrykaty należy układać na podkładach z zachowaniem prześwitu minimum 10 cm między podłożem a prefabrykatem.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Znaki powinny być przechowywane w pomieszczeniach suchych, z dala od materiałów działających korodująco i w warunkach zabezpieczających przed uszkodzeniami.</w:t>
      </w:r>
    </w:p>
    <w:p w:rsidR="00D04BD7" w:rsidRPr="00F84C4C" w:rsidRDefault="00D04BD7" w:rsidP="00C942BC">
      <w:pPr>
        <w:pStyle w:val="StylSSTnagowek2Dolewej"/>
      </w:pPr>
      <w:bookmarkStart w:id="119" w:name="_Toc425833582"/>
      <w:r w:rsidRPr="00F84C4C">
        <w:t>sprzęt</w:t>
      </w:r>
      <w:bookmarkEnd w:id="119"/>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sprzętu podano w STWIORB DM.00.00.00 „Wymagania ogólne” pkt 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przystępujący do wykonania oznakowania pionowego powinien wykazać się możliwością korzystania z następującego sprzętu:</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koparek kołowych, np. 0,15 m3 lub koparek gąsienicowych, np. 0,25 m</w:t>
      </w:r>
      <w:r w:rsidRPr="00F84C4C">
        <w:rPr>
          <w:rFonts w:asciiTheme="minorHAnsi" w:hAnsiTheme="minorHAnsi"/>
          <w:sz w:val="18"/>
          <w:szCs w:val="18"/>
          <w:vertAlign w:val="superscript"/>
        </w:rPr>
        <w:t>3</w:t>
      </w:r>
      <w:r w:rsidRPr="00F84C4C">
        <w:rPr>
          <w:rFonts w:asciiTheme="minorHAnsi" w:hAnsiTheme="minorHAnsi"/>
          <w:sz w:val="18"/>
          <w:szCs w:val="18"/>
        </w:rPr>
        <w:t>,</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żurawi samochodowych o udźwigu do 4 t,</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wiertnic do wykonywania dołów pod słupki w gruncie spoistym,</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betoniarek przewoźnych do wykonywania fundamentów betonowych „na mokro”,</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środków transportowych do przewozu materiałów,</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przewoźnych zbiorników na wodę,</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sprzętu spawalniczego, itp.</w:t>
      </w:r>
    </w:p>
    <w:p w:rsidR="00D04BD7" w:rsidRPr="00F84C4C" w:rsidRDefault="00D04BD7" w:rsidP="003108FD">
      <w:pPr>
        <w:pStyle w:val="sstnromalny"/>
        <w:numPr>
          <w:ilvl w:val="0"/>
          <w:numId w:val="117"/>
        </w:numPr>
        <w:rPr>
          <w:rFonts w:asciiTheme="minorHAnsi" w:hAnsiTheme="minorHAnsi"/>
          <w:sz w:val="18"/>
          <w:szCs w:val="18"/>
        </w:rPr>
      </w:pPr>
      <w:r w:rsidRPr="00F84C4C">
        <w:rPr>
          <w:rFonts w:asciiTheme="minorHAnsi" w:hAnsiTheme="minorHAnsi"/>
          <w:sz w:val="18"/>
          <w:szCs w:val="18"/>
        </w:rPr>
        <w:t>Pierwsze dwie pozycje dotyczą wykonawcy znaków bramowych.</w:t>
      </w:r>
    </w:p>
    <w:p w:rsidR="00D04BD7" w:rsidRPr="00F84C4C" w:rsidRDefault="00D04BD7" w:rsidP="00C942BC">
      <w:pPr>
        <w:pStyle w:val="StylSSTnagowek2Dolewej"/>
      </w:pPr>
      <w:bookmarkStart w:id="120" w:name="_Toc425833583"/>
      <w:r w:rsidRPr="00F84C4C">
        <w:t>transport</w:t>
      </w:r>
      <w:bookmarkEnd w:id="120"/>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transportu podano w STWIORB DM.00.00.00 „Wymagania ogólne” pkt 4.</w:t>
      </w:r>
    </w:p>
    <w:p w:rsidR="00D04BD7" w:rsidRPr="00F84C4C" w:rsidRDefault="00D04BD7" w:rsidP="00D04BD7">
      <w:pPr>
        <w:pStyle w:val="sstnromalny"/>
        <w:rPr>
          <w:rFonts w:asciiTheme="minorHAnsi" w:hAnsiTheme="minorHAnsi"/>
          <w:sz w:val="18"/>
          <w:szCs w:val="18"/>
        </w:rPr>
      </w:pPr>
      <w:bookmarkStart w:id="121" w:name="_Toc425833584"/>
      <w:r w:rsidRPr="00F84C4C">
        <w:rPr>
          <w:rFonts w:asciiTheme="minorHAnsi" w:hAnsiTheme="minorHAnsi"/>
          <w:sz w:val="18"/>
          <w:szCs w:val="18"/>
        </w:rPr>
        <w:t>Znaki drogowe należy na okres transportu odpowiednio zabezpieczyć, tak aby nie ulegały przemieszczaniu i w sposób nie uszkodzony dotarły do odbiorcy.</w:t>
      </w:r>
    </w:p>
    <w:p w:rsidR="00D04BD7" w:rsidRPr="00F84C4C" w:rsidRDefault="00D04BD7" w:rsidP="00C942BC">
      <w:pPr>
        <w:pStyle w:val="StylSSTnagowek2Dolewej"/>
      </w:pPr>
      <w:r w:rsidRPr="00F84C4C">
        <w:t>wykonanie robót</w:t>
      </w:r>
      <w:bookmarkEnd w:id="121"/>
    </w:p>
    <w:p w:rsidR="00D04BD7" w:rsidRPr="00F84C4C" w:rsidRDefault="00D04BD7" w:rsidP="00C942BC">
      <w:pPr>
        <w:pStyle w:val="SSTnag3"/>
      </w:pPr>
      <w:r w:rsidRPr="00F84C4C">
        <w:t>Ogólne zasady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wykonywania robót podano w STWIORB DM.00.00.00 „Wymagania ogólne” pkt 5.</w:t>
      </w:r>
    </w:p>
    <w:p w:rsidR="00D04BD7" w:rsidRPr="00F84C4C" w:rsidRDefault="00D04BD7" w:rsidP="00C942BC">
      <w:pPr>
        <w:pStyle w:val="SSTnag3"/>
      </w:pPr>
      <w:r w:rsidRPr="00F84C4C">
        <w:t>Roboty przygotowawcze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należy wyznaczyć:</w:t>
      </w:r>
    </w:p>
    <w:p w:rsidR="00D04BD7" w:rsidRPr="00F84C4C" w:rsidRDefault="00D04BD7" w:rsidP="003108FD">
      <w:pPr>
        <w:pStyle w:val="sstnromalny"/>
        <w:numPr>
          <w:ilvl w:val="0"/>
          <w:numId w:val="162"/>
        </w:numPr>
        <w:rPr>
          <w:rFonts w:asciiTheme="minorHAnsi" w:hAnsiTheme="minorHAnsi"/>
          <w:sz w:val="18"/>
          <w:szCs w:val="18"/>
        </w:rPr>
      </w:pPr>
      <w:r w:rsidRPr="00F84C4C">
        <w:rPr>
          <w:rFonts w:asciiTheme="minorHAnsi" w:hAnsiTheme="minorHAnsi"/>
          <w:sz w:val="18"/>
          <w:szCs w:val="18"/>
        </w:rPr>
        <w:t>lokalizację znaku, tj. jego pikietaż oraz odległość od krawędzi jezdni, krawędzi pobocza umocnionego lub pasa awaryjnego postoju,</w:t>
      </w:r>
    </w:p>
    <w:p w:rsidR="00D04BD7" w:rsidRPr="00F84C4C" w:rsidRDefault="00D04BD7" w:rsidP="003108FD">
      <w:pPr>
        <w:pStyle w:val="sstnromalny"/>
        <w:numPr>
          <w:ilvl w:val="0"/>
          <w:numId w:val="162"/>
        </w:numPr>
        <w:rPr>
          <w:rFonts w:asciiTheme="minorHAnsi" w:hAnsiTheme="minorHAnsi"/>
          <w:sz w:val="18"/>
          <w:szCs w:val="18"/>
        </w:rPr>
      </w:pPr>
      <w:r w:rsidRPr="00F84C4C">
        <w:rPr>
          <w:rFonts w:asciiTheme="minorHAnsi" w:hAnsiTheme="minorHAnsi"/>
          <w:sz w:val="18"/>
          <w:szCs w:val="18"/>
        </w:rPr>
        <w:t>wysokość zamocowania znaku na konstrukcji wsporczej.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Punkty stabilizujące miejsca ustawienia znaków należy zabezpieczyć w taki sposób, aby w czasie trwania i odbioru robót istniała możliwość sprawdzenia lokalizacji znaków.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Lokalizacja i wysokość zamocowania znaku powinny być zgodne z Dokumentacją Projektową.</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Miejsce wykonywania prac należy oznakować, w celu zabezpieczenia pracowników i kierujących pojazdami na drodze.</w:t>
      </w:r>
    </w:p>
    <w:p w:rsidR="00D04BD7" w:rsidRPr="00F84C4C" w:rsidRDefault="00D04BD7" w:rsidP="00C942BC">
      <w:pPr>
        <w:pStyle w:val="SSTnag3"/>
      </w:pPr>
      <w:r w:rsidRPr="00F84C4C">
        <w:t>Wykonanie wykopów i fundamentów dla konstrukcji wsporczych znaków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wykonania wykopu pod fundament znaku pionowego powinien być dostosowany do głębokości wykopu, rodzaju gruntu i posiadanego sprzętu. Wymiary wykopu powinny być zgodne z Dokumentacją Projektową lub wskazaniami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Wykopy fundamentowe powinny być wykonane w takim okresie, aby po ich zakończeniu można było przystąpić natychmiast do wykonania w nich robót fundamentowych.</w:t>
      </w:r>
    </w:p>
    <w:p w:rsidR="00D04BD7" w:rsidRPr="00F84C4C" w:rsidRDefault="00D04BD7" w:rsidP="0070570E">
      <w:pPr>
        <w:pStyle w:val="sstnag4"/>
      </w:pPr>
      <w:r w:rsidRPr="00F84C4C">
        <w:t>Prefabrykaty betonowe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Dno wykopu przed ułożeniem prefabrykatu należy wyrównać i zagęścić. Wolne przestrzenie między ścianami gruntu i prefabrykatem należy wypełnić materiałem kamiennym, np. klińcem i dokładnie zagęścić ubijakami ręcznymi.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znak jest zlokalizowany na poboczu drogi, to górna powierzchnia prefabrykatu powinna być równa z powierzchnią pobocza lub być wyniesiona nad tę powierzchnię nie więcej niż 0,03 m.</w:t>
      </w:r>
    </w:p>
    <w:p w:rsidR="00D04BD7" w:rsidRPr="00F84C4C" w:rsidRDefault="00D04BD7" w:rsidP="0070570E">
      <w:pPr>
        <w:pStyle w:val="sstnag4"/>
      </w:pPr>
      <w:r w:rsidRPr="00F84C4C">
        <w:t>Fundamenty z betonu i betonu zbrojonego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Wykopy pod fundamenty konstrukcji wsporczych dla zamocowania znaków wielkowymiarowych (znak kierunku i miejscowości), wykonywane z betonu „na mokro” lub z betonu zbrojonego należy wykonać zgodnie z PN-S-02205:1998.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Posadowienie fundamentów w wykopach otwartych bądź rozpartych należy wykonywać zgodnie z Dokumentacją Projektową, STWIORB lub wskazaniami Inżyniera. Wykopy należy zabezpieczyć przed napływem wód opadowych przez wyprofilowanie terenu ze spadkiem umożliwiającym łatwy odpływ wody poza teren przylegający do wykopu. Dno wykopu powinno być wyrównane z dokładnością </w:t>
      </w:r>
      <w:r w:rsidRPr="00F84C4C">
        <w:rPr>
          <w:rFonts w:asciiTheme="minorHAnsi" w:hAnsiTheme="minorHAnsi"/>
          <w:sz w:val="18"/>
          <w:szCs w:val="18"/>
        </w:rPr>
        <w:sym w:font="Symbol" w:char="F0B1"/>
      </w:r>
      <w:r w:rsidRPr="00F84C4C">
        <w:rPr>
          <w:rFonts w:asciiTheme="minorHAnsi" w:hAnsiTheme="minorHAnsi"/>
          <w:sz w:val="18"/>
          <w:szCs w:val="18"/>
        </w:rPr>
        <w:t xml:space="preserve"> 2 cm.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rsidR="00D04BD7" w:rsidRPr="00F84C4C" w:rsidRDefault="00D04BD7" w:rsidP="00C942BC">
      <w:pPr>
        <w:pStyle w:val="SSTnag3"/>
      </w:pPr>
      <w:r w:rsidRPr="00F84C4C">
        <w:t>Tolerancje ustawienia znaku pionowego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Konstrukcje wsporcze znaków - słupki, słupy, wysięgniki, konstrukcje dla tablic wielkowymiarowych, powinny być wykonane zgodnie z dokumentacją i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tolerancje ustawienia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odchyłka od pionu, nie więcej niż </w:t>
      </w:r>
      <w:r w:rsidRPr="00F84C4C">
        <w:rPr>
          <w:rFonts w:asciiTheme="minorHAnsi" w:hAnsiTheme="minorHAnsi"/>
          <w:sz w:val="18"/>
          <w:szCs w:val="18"/>
        </w:rPr>
        <w:sym w:font="Symbol" w:char="F0B1"/>
      </w:r>
      <w:r w:rsidRPr="00F84C4C">
        <w:rPr>
          <w:rFonts w:asciiTheme="minorHAnsi" w:hAnsiTheme="minorHAnsi"/>
          <w:sz w:val="18"/>
          <w:szCs w:val="18"/>
        </w:rPr>
        <w:t xml:space="preserve"> 1 %,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odchyłka w wysokości umieszczenia znaku, nie więcej niż </w:t>
      </w:r>
      <w:r w:rsidRPr="00F84C4C">
        <w:rPr>
          <w:rFonts w:asciiTheme="minorHAnsi" w:hAnsiTheme="minorHAnsi"/>
          <w:sz w:val="18"/>
          <w:szCs w:val="18"/>
        </w:rPr>
        <w:sym w:font="Symbol" w:char="F0B1"/>
      </w:r>
      <w:r w:rsidRPr="00F84C4C">
        <w:rPr>
          <w:rFonts w:asciiTheme="minorHAnsi" w:hAnsiTheme="minorHAnsi"/>
          <w:sz w:val="18"/>
          <w:szCs w:val="18"/>
        </w:rPr>
        <w:t xml:space="preserve"> 2 cm,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odchyłka w odległości ustawienia znaku od krawędzi jezdni utwardzonego pobocza lub pasa awaryjnego postoju, nie więcej niż </w:t>
      </w:r>
      <w:r w:rsidRPr="00F84C4C">
        <w:rPr>
          <w:rFonts w:asciiTheme="minorHAnsi" w:hAnsiTheme="minorHAnsi"/>
          <w:sz w:val="18"/>
          <w:szCs w:val="18"/>
        </w:rPr>
        <w:sym w:font="Symbol" w:char="F0B1"/>
      </w:r>
      <w:r w:rsidRPr="00F84C4C">
        <w:rPr>
          <w:rFonts w:asciiTheme="minorHAnsi" w:hAnsiTheme="minorHAnsi"/>
          <w:sz w:val="18"/>
          <w:szCs w:val="18"/>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w:t>
      </w:r>
    </w:p>
    <w:p w:rsidR="00D04BD7" w:rsidRPr="00F84C4C" w:rsidRDefault="00D04BD7" w:rsidP="00C942BC">
      <w:pPr>
        <w:pStyle w:val="SSTnag3"/>
      </w:pPr>
      <w:r w:rsidRPr="00F84C4C">
        <w:t>Konstrukcje wsporcze</w:t>
      </w:r>
    </w:p>
    <w:p w:rsidR="00D04BD7" w:rsidRPr="00F84C4C" w:rsidRDefault="00D04BD7" w:rsidP="0070570E">
      <w:pPr>
        <w:pStyle w:val="sstnag4"/>
      </w:pPr>
      <w:r w:rsidRPr="00F84C4C">
        <w:t>Zabezpieczenie konstrukcji wsporczej przed najechaniem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Konstrukcje wsporcze znaków drogowych bramowych lub wysięgnikowych jedno lub dwustronnych, jak również konstrukcje wsporcze znaków tablicowych bocznych o powierzchni większej od 4,5 m2, gdy występuje możliwość bezpośredniego najechania na nie przez pojazd - muszą być zabezpieczone odpowiednio umieszczonymi barierami ochronnymi lub innego rodzaju urządzeniami ochronnymi lub przeciwdestrukcyjnymi, zgodnie z Dokumentacją Projektową, STWIORB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STWIORB lub Inżynier.</w:t>
      </w:r>
    </w:p>
    <w:p w:rsidR="00D04BD7" w:rsidRPr="00F84C4C" w:rsidRDefault="00D04BD7" w:rsidP="0070570E">
      <w:pPr>
        <w:pStyle w:val="sstnag4"/>
      </w:pPr>
      <w:r w:rsidRPr="00F84C4C">
        <w:t>Łatwo zrywalne złącza konstrukcji wsporczej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rsidR="00D04BD7" w:rsidRPr="00F84C4C" w:rsidRDefault="00D04BD7" w:rsidP="0070570E">
      <w:pPr>
        <w:pStyle w:val="sstnag4"/>
      </w:pPr>
      <w:r w:rsidRPr="00F84C4C">
        <w:t>Zapobieganie   zagrożeniu   użytkowników   drogi   i   terenu   przyległego   -   przez konstrukcję wsporczą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D04BD7" w:rsidRPr="00F84C4C" w:rsidRDefault="00D04BD7" w:rsidP="0070570E">
      <w:pPr>
        <w:pStyle w:val="sstnag4"/>
      </w:pPr>
      <w:r w:rsidRPr="00F84C4C">
        <w:t>Tablicowe znaki drogowe na dwóch słupach lub podporach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D04BD7" w:rsidRPr="00F84C4C" w:rsidRDefault="00D04BD7" w:rsidP="0070570E">
      <w:pPr>
        <w:pStyle w:val="sstnag4"/>
      </w:pPr>
      <w:r w:rsidRPr="00F84C4C">
        <w:t>Poziom górnej powierzchni fundamentu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D04BD7" w:rsidRPr="00F84C4C" w:rsidRDefault="00D04BD7" w:rsidP="0070570E">
      <w:pPr>
        <w:pStyle w:val="sstnag4"/>
      </w:pPr>
      <w:r w:rsidRPr="00F84C4C">
        <w:t>Barwa konstrukcji wsporczej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D04BD7" w:rsidRPr="00F84C4C" w:rsidRDefault="00D04BD7" w:rsidP="00C942BC">
      <w:pPr>
        <w:pStyle w:val="SSTnag3"/>
      </w:pPr>
      <w:r w:rsidRPr="00F84C4C">
        <w:t>Połączenie tarczy znaku z konstrukcją wsporczą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Tarcza znaku musi być zamocowana do konstrukcji wsporczej w sposób uniemożliwiający jej przesunięcie lub obrót.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 i sposób wykonania połączenia tarczy znaku z konstrukcją wsporczą musi umożliwiać, przy użyciu odpowiednich narzędzi, odłączenie tarczy znaku od tej konstrukcji przez cały okres użytkowania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Na drogach i obszarach, na których występują częste przypadki dewastacji znaków, zaleca się stosowanie elementów złącznych o konstrukcji uniemożliwiającej lub znacznie utrudniającej ich rozłączenie przez osoby niepowołane.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dopuszcza się zamocowania znaku do konstrukcji wsporczej w sposób wymagający bezpośredniego przeprowadzenia śrub mocujących przez lico znaku.</w:t>
      </w:r>
    </w:p>
    <w:p w:rsidR="00D04BD7" w:rsidRPr="00F84C4C" w:rsidRDefault="00D04BD7" w:rsidP="00C942BC">
      <w:pPr>
        <w:pStyle w:val="SSTnag3"/>
      </w:pPr>
      <w:r w:rsidRPr="00F84C4C">
        <w:t>Urządzenia elektryczne na konstrukcji wsporczej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umieszczaniu na konstrukcji wsporczej znaku drogowego jakichkolwiek urządzeń elektrycznych - obowiązują zasady oznaczania i zabezpieczania tych urządzeń, określone w odpowiednich przepisach i zaleceniach dotyczących urządzeń elektroenergetycznych.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Aparaturę elektryczną należy montować na pojedynczym słupie. Na słupie powinna być zamocowana skrzynka elektryczna zgodnie z PN-EN 40-5:2004. Każda skrzynka elektryczna powinna być zabezpieczona zamkiem natomiast poziomem zabezpieczenia przed przenikaniem kurzu i wody, określonym w EN 60529:2003, powinien być poziom 2 dla cząstek stałych i poziom 3 dla wody.</w:t>
      </w:r>
    </w:p>
    <w:p w:rsidR="00D04BD7" w:rsidRPr="00F84C4C" w:rsidRDefault="00D04BD7" w:rsidP="00C942BC">
      <w:pPr>
        <w:pStyle w:val="SSTnag3"/>
      </w:pPr>
      <w:r w:rsidRPr="00F84C4C">
        <w:t>Źródło światła znaku podświetlanego i znaku oświetlanego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Źródło światła należy wykonać zgodnie z ustaleniami dokumentacji projektowej, STWIORB lub wskazaniami Inżyniera, jako:</w:t>
      </w:r>
    </w:p>
    <w:p w:rsidR="00D04BD7" w:rsidRPr="00F84C4C" w:rsidRDefault="00D04BD7" w:rsidP="003108FD">
      <w:pPr>
        <w:pStyle w:val="sstnromalny"/>
        <w:numPr>
          <w:ilvl w:val="0"/>
          <w:numId w:val="118"/>
        </w:numPr>
        <w:rPr>
          <w:rFonts w:asciiTheme="minorHAnsi" w:hAnsiTheme="minorHAnsi"/>
          <w:sz w:val="18"/>
          <w:szCs w:val="18"/>
        </w:rPr>
      </w:pPr>
      <w:r w:rsidRPr="00F84C4C">
        <w:rPr>
          <w:rFonts w:asciiTheme="minorHAnsi" w:hAnsiTheme="minorHAnsi"/>
          <w:sz w:val="18"/>
          <w:szCs w:val="18"/>
        </w:rPr>
        <w:t>lampy fluorescencyjne barwy dziennej lub chłodno białej,</w:t>
      </w:r>
    </w:p>
    <w:p w:rsidR="00D04BD7" w:rsidRPr="00F84C4C" w:rsidRDefault="00D04BD7" w:rsidP="003108FD">
      <w:pPr>
        <w:pStyle w:val="sstnromalny"/>
        <w:numPr>
          <w:ilvl w:val="0"/>
          <w:numId w:val="118"/>
        </w:numPr>
        <w:rPr>
          <w:rFonts w:asciiTheme="minorHAnsi" w:hAnsiTheme="minorHAnsi"/>
          <w:sz w:val="18"/>
          <w:szCs w:val="18"/>
        </w:rPr>
      </w:pPr>
      <w:r w:rsidRPr="00F84C4C">
        <w:rPr>
          <w:rFonts w:asciiTheme="minorHAnsi" w:hAnsiTheme="minorHAnsi"/>
          <w:sz w:val="18"/>
          <w:szCs w:val="18"/>
        </w:rPr>
        <w:t>wysokoprężne lampy rtęciowe o poprawionym współczynniku oddawania barw,</w:t>
      </w:r>
    </w:p>
    <w:p w:rsidR="00D04BD7" w:rsidRPr="00F84C4C" w:rsidRDefault="00D04BD7" w:rsidP="003108FD">
      <w:pPr>
        <w:pStyle w:val="sstnromalny"/>
        <w:numPr>
          <w:ilvl w:val="0"/>
          <w:numId w:val="118"/>
        </w:numPr>
        <w:rPr>
          <w:rFonts w:asciiTheme="minorHAnsi" w:hAnsiTheme="minorHAnsi"/>
          <w:sz w:val="18"/>
          <w:szCs w:val="18"/>
        </w:rPr>
      </w:pPr>
      <w:r w:rsidRPr="00F84C4C">
        <w:rPr>
          <w:rFonts w:asciiTheme="minorHAnsi" w:hAnsiTheme="minorHAnsi"/>
          <w:sz w:val="18"/>
          <w:szCs w:val="18"/>
        </w:rPr>
        <w:t>lampy metalo-halogenowe</w:t>
      </w:r>
    </w:p>
    <w:p w:rsidR="00D04BD7" w:rsidRPr="00F84C4C" w:rsidRDefault="00D04BD7" w:rsidP="003108FD">
      <w:pPr>
        <w:pStyle w:val="sstnromalny"/>
        <w:numPr>
          <w:ilvl w:val="0"/>
          <w:numId w:val="118"/>
        </w:numPr>
        <w:rPr>
          <w:rFonts w:asciiTheme="minorHAnsi" w:hAnsiTheme="minorHAnsi"/>
          <w:sz w:val="18"/>
          <w:szCs w:val="18"/>
        </w:rPr>
      </w:pPr>
      <w:r w:rsidRPr="00F84C4C">
        <w:rPr>
          <w:rFonts w:asciiTheme="minorHAnsi" w:hAnsiTheme="minorHAnsi"/>
          <w:sz w:val="18"/>
          <w:szCs w:val="18"/>
        </w:rPr>
        <w:t>inne źródła światła spełniające wymagania średniej luminancji (tablica 4) i kontrastu luminancji (tablica 5) dla znaków podświetlanych oraz równomierności luminancji (tablica 6) dla znaków oświetlanych.</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4. Średnia luminancja L znaków podświetlanych, jednostka: cd</w:t>
      </w:r>
      <w:r w:rsidRPr="00F84C4C">
        <w:rPr>
          <w:rFonts w:asciiTheme="minorHAnsi" w:hAnsiTheme="minorHAnsi"/>
          <w:sz w:val="18"/>
          <w:szCs w:val="18"/>
        </w:rPr>
        <w:sym w:font="Symbol" w:char="00D7"/>
      </w:r>
      <w:r w:rsidRPr="00F84C4C">
        <w:rPr>
          <w:rFonts w:asciiTheme="minorHAnsi" w:hAnsiTheme="minorHAnsi"/>
          <w:sz w:val="18"/>
          <w:szCs w:val="18"/>
        </w:rPr>
        <w:t>m</w:t>
      </w:r>
      <w:r w:rsidRPr="00F84C4C">
        <w:rPr>
          <w:rFonts w:asciiTheme="minorHAnsi" w:hAnsiTheme="minorHAnsi"/>
          <w:sz w:val="18"/>
          <w:szCs w:val="18"/>
          <w:vertAlign w:val="superscript"/>
        </w:rPr>
        <w:t>-2</w:t>
      </w:r>
    </w:p>
    <w:p w:rsidR="00D04BD7" w:rsidRPr="00F84C4C" w:rsidRDefault="00D04BD7" w:rsidP="00D04BD7">
      <w:pPr>
        <w:pStyle w:val="sstnromalny"/>
        <w:rPr>
          <w:rFonts w:asciiTheme="minorHAnsi" w:hAnsiTheme="minorHAnsi"/>
          <w:sz w:val="18"/>
          <w:szCs w:val="18"/>
        </w:rPr>
      </w:pPr>
    </w:p>
    <w:tbl>
      <w:tblPr>
        <w:tblW w:w="7513"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85"/>
        <w:gridCol w:w="1843"/>
        <w:gridCol w:w="2126"/>
        <w:gridCol w:w="1559"/>
      </w:tblGrid>
      <w:tr w:rsidR="00D04BD7" w:rsidRPr="00F84C4C" w:rsidTr="00FA529D">
        <w:trPr>
          <w:trHeight w:val="386"/>
          <w:jc w:val="center"/>
        </w:trPr>
        <w:tc>
          <w:tcPr>
            <w:tcW w:w="1985"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Barwa</w:t>
            </w:r>
          </w:p>
        </w:tc>
        <w:tc>
          <w:tcPr>
            <w:tcW w:w="1843"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Klasa L1</w:t>
            </w:r>
          </w:p>
        </w:tc>
        <w:tc>
          <w:tcPr>
            <w:tcW w:w="2126"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Klasa L2</w:t>
            </w:r>
          </w:p>
        </w:tc>
        <w:tc>
          <w:tcPr>
            <w:tcW w:w="1559"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Klasa L3</w:t>
            </w:r>
          </w:p>
        </w:tc>
      </w:tr>
      <w:tr w:rsidR="00D04BD7" w:rsidRPr="00F84C4C" w:rsidTr="00FA529D">
        <w:trPr>
          <w:trHeight w:val="291"/>
          <w:jc w:val="center"/>
        </w:trPr>
        <w:tc>
          <w:tcPr>
            <w:tcW w:w="1985" w:type="dxa"/>
            <w:tcBorders>
              <w:top w:val="doub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Biała</w:t>
            </w:r>
          </w:p>
        </w:tc>
        <w:tc>
          <w:tcPr>
            <w:tcW w:w="1843" w:type="dxa"/>
            <w:tcBorders>
              <w:top w:val="doub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40 ≤ L ≤150</w:t>
            </w:r>
          </w:p>
        </w:tc>
        <w:tc>
          <w:tcPr>
            <w:tcW w:w="2126" w:type="dxa"/>
            <w:tcBorders>
              <w:top w:val="doub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150 ≤ L ≤ 300</w:t>
            </w:r>
          </w:p>
        </w:tc>
        <w:tc>
          <w:tcPr>
            <w:tcW w:w="1559" w:type="dxa"/>
            <w:tcBorders>
              <w:top w:val="doub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300 ≤ L ≤ 900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Żółta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30 ≤ L ≤ 100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100 ≤ L ≤ 300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300 ≤ L ≤ 900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Czerwona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6 ≤ L ≤ 20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20 ≤ L ≤ 50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50 ≤ L ≤ 110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Niebieska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 ≤ L ≤ 10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10 ≤ L ≤ 40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40 ≤ L ≤ 80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Zielona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8 ≤ L ≤ 20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20 ≤ L ≤ 70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70 ≤ L ≤ 50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Ciemnozielona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 ≤ L ≤ 10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10 ≤ L ≤ 40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40 ≤ L ≤ 80</w:t>
            </w:r>
          </w:p>
        </w:tc>
      </w:tr>
      <w:tr w:rsidR="00D04BD7" w:rsidRPr="00F84C4C" w:rsidTr="00FA529D">
        <w:trPr>
          <w:trHeight w:val="291"/>
          <w:jc w:val="center"/>
        </w:trPr>
        <w:tc>
          <w:tcPr>
            <w:tcW w:w="1985"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Brązowa</w:t>
            </w:r>
          </w:p>
        </w:tc>
        <w:tc>
          <w:tcPr>
            <w:tcW w:w="1843"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 ≤ L ≤ 10</w:t>
            </w:r>
          </w:p>
        </w:tc>
        <w:tc>
          <w:tcPr>
            <w:tcW w:w="2126"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10 ≤ L ≤ 40</w:t>
            </w:r>
          </w:p>
        </w:tc>
        <w:tc>
          <w:tcPr>
            <w:tcW w:w="1559" w:type="dxa"/>
            <w:tcBorders>
              <w:top w:val="single" w:sz="4" w:space="0" w:color="auto"/>
              <w:left w:val="single" w:sz="4" w:space="0" w:color="auto"/>
              <w:bottom w:val="single" w:sz="4" w:space="0" w:color="auto"/>
              <w:right w:val="single" w:sz="4" w:space="0" w:color="auto"/>
            </w:tcBorders>
          </w:tcPr>
          <w:p w:rsidR="00D04BD7" w:rsidRPr="00F84C4C" w:rsidRDefault="00D04BD7" w:rsidP="00FA529D">
            <w:pPr>
              <w:pStyle w:val="sstnromalny"/>
              <w:ind w:firstLine="0"/>
              <w:rPr>
                <w:rFonts w:asciiTheme="minorHAnsi" w:hAnsiTheme="minorHAnsi"/>
                <w:sz w:val="18"/>
                <w:szCs w:val="18"/>
                <w:lang w:val="pl-PL" w:eastAsia="pl-PL"/>
              </w:rPr>
            </w:pPr>
            <w:r w:rsidRPr="00F84C4C">
              <w:rPr>
                <w:rFonts w:asciiTheme="minorHAnsi" w:hAnsiTheme="minorHAnsi"/>
                <w:sz w:val="18"/>
                <w:szCs w:val="18"/>
                <w:lang w:val="pl-PL" w:eastAsia="pl-PL"/>
              </w:rPr>
              <w:t>40 ≤ L ≤ 80</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Kontrast luminancji znaków podświetlanych, jeśli został wyznaczony jako stosunek luminancji barwy kontrastowej do luminancji barwy, powinien spełniać wymagania podane w tablicy 5. </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5 . Kontrast luminancji K znaków podświetlanych, jednostka: cd</w:t>
      </w:r>
      <w:r w:rsidRPr="00F84C4C">
        <w:rPr>
          <w:rFonts w:asciiTheme="minorHAnsi" w:hAnsiTheme="minorHAnsi"/>
          <w:sz w:val="18"/>
          <w:szCs w:val="18"/>
        </w:rPr>
        <w:sym w:font="Symbol" w:char="00D7"/>
      </w:r>
      <w:r w:rsidRPr="00F84C4C">
        <w:rPr>
          <w:rFonts w:asciiTheme="minorHAnsi" w:hAnsiTheme="minorHAnsi"/>
          <w:sz w:val="18"/>
          <w:szCs w:val="18"/>
        </w:rPr>
        <w:t>m</w:t>
      </w:r>
      <w:r w:rsidRPr="00F84C4C">
        <w:rPr>
          <w:rFonts w:asciiTheme="minorHAnsi" w:hAnsiTheme="minorHAnsi"/>
          <w:sz w:val="18"/>
          <w:szCs w:val="18"/>
          <w:vertAlign w:val="superscript"/>
        </w:rPr>
        <w:t>-2</w:t>
      </w:r>
    </w:p>
    <w:p w:rsidR="00D04BD7" w:rsidRPr="00F84C4C" w:rsidRDefault="00D04BD7" w:rsidP="00D04BD7">
      <w:pPr>
        <w:pStyle w:val="sstnromalny"/>
        <w:rPr>
          <w:rFonts w:asciiTheme="minorHAnsi" w:hAnsiTheme="minorHAnsi"/>
          <w:sz w:val="18"/>
          <w:szCs w:val="18"/>
        </w:rPr>
      </w:pPr>
    </w:p>
    <w:tbl>
      <w:tblPr>
        <w:tblW w:w="754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204"/>
        <w:gridCol w:w="1276"/>
        <w:gridCol w:w="1418"/>
        <w:gridCol w:w="1417"/>
        <w:gridCol w:w="1276"/>
        <w:gridCol w:w="951"/>
      </w:tblGrid>
      <w:tr w:rsidR="00D04BD7" w:rsidRPr="00F84C4C" w:rsidTr="00FA529D">
        <w:trPr>
          <w:trHeight w:val="418"/>
          <w:jc w:val="center"/>
        </w:trPr>
        <w:tc>
          <w:tcPr>
            <w:tcW w:w="1204"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Barwa</w:t>
            </w:r>
          </w:p>
        </w:tc>
        <w:tc>
          <w:tcPr>
            <w:tcW w:w="1276"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Niebieska</w:t>
            </w:r>
          </w:p>
        </w:tc>
        <w:tc>
          <w:tcPr>
            <w:tcW w:w="1418"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Czerwona</w:t>
            </w:r>
          </w:p>
        </w:tc>
        <w:tc>
          <w:tcPr>
            <w:tcW w:w="1417"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Zielona</w:t>
            </w:r>
          </w:p>
        </w:tc>
        <w:tc>
          <w:tcPr>
            <w:tcW w:w="1276"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Ciemno-zielona</w:t>
            </w:r>
          </w:p>
        </w:tc>
        <w:tc>
          <w:tcPr>
            <w:tcW w:w="951" w:type="dxa"/>
            <w:tcBorders>
              <w:top w:val="single" w:sz="4" w:space="0" w:color="auto"/>
              <w:left w:val="single" w:sz="4" w:space="0" w:color="auto"/>
              <w:bottom w:val="doub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Brązowa</w:t>
            </w:r>
          </w:p>
        </w:tc>
      </w:tr>
      <w:tr w:rsidR="00D04BD7" w:rsidRPr="00F84C4C" w:rsidTr="00FA529D">
        <w:trPr>
          <w:trHeight w:val="424"/>
          <w:jc w:val="center"/>
        </w:trPr>
        <w:tc>
          <w:tcPr>
            <w:tcW w:w="1204"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Barwa kontrastowa</w:t>
            </w:r>
          </w:p>
        </w:tc>
        <w:tc>
          <w:tcPr>
            <w:tcW w:w="1276"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w:t>
            </w:r>
          </w:p>
        </w:tc>
        <w:tc>
          <w:tcPr>
            <w:tcW w:w="1418"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w:t>
            </w:r>
          </w:p>
        </w:tc>
        <w:tc>
          <w:tcPr>
            <w:tcW w:w="1417"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w:t>
            </w:r>
          </w:p>
        </w:tc>
        <w:tc>
          <w:tcPr>
            <w:tcW w:w="1276"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 i żółta</w:t>
            </w:r>
          </w:p>
        </w:tc>
        <w:tc>
          <w:tcPr>
            <w:tcW w:w="951"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Biała</w:t>
            </w:r>
          </w:p>
        </w:tc>
      </w:tr>
      <w:tr w:rsidR="00D04BD7" w:rsidRPr="00F84C4C" w:rsidTr="00FA529D">
        <w:trPr>
          <w:trHeight w:val="424"/>
          <w:jc w:val="center"/>
        </w:trPr>
        <w:tc>
          <w:tcPr>
            <w:tcW w:w="1204"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Kontrast luminancji</w:t>
            </w:r>
          </w:p>
        </w:tc>
        <w:tc>
          <w:tcPr>
            <w:tcW w:w="1276"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5≤K≤15</w:t>
            </w:r>
          </w:p>
        </w:tc>
        <w:tc>
          <w:tcPr>
            <w:tcW w:w="1418"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5≤K≤15</w:t>
            </w:r>
          </w:p>
        </w:tc>
        <w:tc>
          <w:tcPr>
            <w:tcW w:w="1417"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5≤K≤15</w:t>
            </w:r>
          </w:p>
        </w:tc>
        <w:tc>
          <w:tcPr>
            <w:tcW w:w="1276"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5≤K≤15</w:t>
            </w:r>
          </w:p>
        </w:tc>
        <w:tc>
          <w:tcPr>
            <w:tcW w:w="951"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5≤K≤15</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Równomierność luminancji dla każdej barwy zewnętrznie oświetlonej i dla znaków podświetlanych, oznaczona jako stosunek najniższej do najwyższej wartości zmierzonej w jakiejkolwiek części znaku, powinna spełniać wymagania podane w tablicy 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6 . Równomierność luminancji</w:t>
      </w:r>
    </w:p>
    <w:p w:rsidR="00D04BD7" w:rsidRPr="00F84C4C" w:rsidRDefault="00D04BD7" w:rsidP="00D04BD7">
      <w:pPr>
        <w:pStyle w:val="sstnromalny"/>
        <w:rPr>
          <w:rFonts w:asciiTheme="minorHAnsi" w:hAnsiTheme="minorHAnsi"/>
          <w:sz w:val="18"/>
          <w:szCs w:val="18"/>
        </w:rPr>
      </w:pPr>
    </w:p>
    <w:tbl>
      <w:tblPr>
        <w:tblW w:w="5954" w:type="dxa"/>
        <w:tblInd w:w="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835"/>
        <w:gridCol w:w="3119"/>
      </w:tblGrid>
      <w:tr w:rsidR="00D04BD7" w:rsidRPr="00F84C4C" w:rsidTr="00FA529D">
        <w:trPr>
          <w:trHeight w:val="171"/>
        </w:trPr>
        <w:tc>
          <w:tcPr>
            <w:tcW w:w="2835"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Klasa</w:t>
            </w:r>
          </w:p>
        </w:tc>
        <w:tc>
          <w:tcPr>
            <w:tcW w:w="3119"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Stosunek maksymalny</w:t>
            </w:r>
          </w:p>
        </w:tc>
      </w:tr>
      <w:tr w:rsidR="00D04BD7" w:rsidRPr="00F84C4C" w:rsidTr="00FA529D">
        <w:trPr>
          <w:trHeight w:val="283"/>
        </w:trPr>
        <w:tc>
          <w:tcPr>
            <w:tcW w:w="2835"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U1</w:t>
            </w:r>
          </w:p>
        </w:tc>
        <w:tc>
          <w:tcPr>
            <w:tcW w:w="3119" w:type="dxa"/>
            <w:tcBorders>
              <w:top w:val="doub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1/10</w:t>
            </w:r>
          </w:p>
        </w:tc>
      </w:tr>
      <w:tr w:rsidR="00D04BD7" w:rsidRPr="00F84C4C" w:rsidTr="00FA529D">
        <w:trPr>
          <w:trHeight w:val="137"/>
        </w:trPr>
        <w:tc>
          <w:tcPr>
            <w:tcW w:w="2835"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lastRenderedPageBreak/>
              <w:t>U2</w:t>
            </w:r>
          </w:p>
        </w:tc>
        <w:tc>
          <w:tcPr>
            <w:tcW w:w="3119"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1/6</w:t>
            </w:r>
          </w:p>
        </w:tc>
      </w:tr>
      <w:tr w:rsidR="00D04BD7" w:rsidRPr="00F84C4C" w:rsidTr="00FA529D">
        <w:trPr>
          <w:trHeight w:val="127"/>
        </w:trPr>
        <w:tc>
          <w:tcPr>
            <w:tcW w:w="2835"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U3</w:t>
            </w:r>
          </w:p>
        </w:tc>
        <w:tc>
          <w:tcPr>
            <w:tcW w:w="3119" w:type="dxa"/>
            <w:tcBorders>
              <w:top w:val="single" w:sz="4" w:space="0" w:color="auto"/>
              <w:left w:val="single" w:sz="4" w:space="0" w:color="auto"/>
              <w:bottom w:val="single" w:sz="4" w:space="0" w:color="auto"/>
              <w:right w:val="single" w:sz="4"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1/3</w:t>
            </w:r>
          </w:p>
        </w:tc>
      </w:tr>
    </w:tbl>
    <w:p w:rsidR="00D04BD7" w:rsidRPr="00F84C4C" w:rsidRDefault="00D04BD7" w:rsidP="00C942BC">
      <w:pPr>
        <w:pStyle w:val="SSTnag3"/>
      </w:pPr>
      <w:r w:rsidRPr="00F84C4C">
        <w:t>Warunki dla oprawy oświetleniowej znaku podświetlanego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Oprawa wbudowana w znak powinna spełniać  następujące wymagania: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połączeń lica znaku z tarczą znaku w formie komory, w którą wbudowana jest oprawa, powinien zapewnić stopień IP-53 ochrony od wpływu czynników zewnętrznych,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komora statecznika powinna zapewnić co najmniej stopień ochrony IP-23,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oznaczeniu musi być podany rok produkcji.</w:t>
      </w:r>
    </w:p>
    <w:p w:rsidR="00D04BD7" w:rsidRPr="00F84C4C" w:rsidRDefault="00D04BD7" w:rsidP="00C942BC">
      <w:pPr>
        <w:pStyle w:val="SSTnag3"/>
      </w:pPr>
      <w:r w:rsidRPr="00F84C4C">
        <w:t>Warunki dla oprawy oświetleniowej znaku oświetlanego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Zewnętrzne oprawy oświetleniowe powinny być zgodne z PN-EN 60598-1:1990. Minimalnym poziomem zabezpieczenia konstrukcji wsporczych znaków, skrzynek elektrycznych zawierających urządzenia elektryczne, obudów znaków podświetlanych, opraw oświetleniowych i ich obudów przed przenikaniem kurzu i wody, określonym w PN-EN 60529:2003,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Oprawa oświetleniowa powinna spełniać ponadto następujące wymagania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dla opraw zawieszanych na wysokości poniżej 2,5 m klosz oprawy powinien być wykonany z materiałów odpornych na uszkodzenia mechaniczne,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oznaczeniu oprawy musi być podany rok produkcji.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Oprawa oświetleniowa stanowiąca integralną część znaku oświetlanego umieszczana jest przed licem znaku i musi być sztywno i trwale związana z tarczą znaku. Zaleca się, aby oprawy były montowane tak, żeby nie zasłaniały kierowcom lica znaku.</w:t>
      </w:r>
    </w:p>
    <w:p w:rsidR="00D04BD7" w:rsidRPr="00F84C4C" w:rsidRDefault="00D04BD7" w:rsidP="00C942BC">
      <w:pPr>
        <w:pStyle w:val="SSTnag3"/>
      </w:pPr>
      <w:r w:rsidRPr="00F84C4C">
        <w:t>Oznakowanie znaku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Każdy wykonany znak drogowy musi mieć naklejoną na rewersie naklejkę zawierającą następujące informacje:</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numer i datę normy tj. PN-EN 12899-1:2005,</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klasy istotnych właściwości wyrobu,</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miesiąc i dwie ostatnie cyfry roku produkcji</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nazwę, znak handlowy i inne oznaczenia identyfikujące producenta lub dostawcę jeśli nie jest producentem,</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znak budowlany „B”,</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numer aprobaty technicznej IBDiM,</w:t>
      </w:r>
    </w:p>
    <w:p w:rsidR="00D04BD7" w:rsidRPr="00F84C4C" w:rsidRDefault="00D04BD7" w:rsidP="003108FD">
      <w:pPr>
        <w:pStyle w:val="sstnromalny"/>
        <w:numPr>
          <w:ilvl w:val="0"/>
          <w:numId w:val="119"/>
        </w:numPr>
        <w:rPr>
          <w:rFonts w:asciiTheme="minorHAnsi" w:hAnsiTheme="minorHAnsi"/>
          <w:sz w:val="18"/>
          <w:szCs w:val="18"/>
        </w:rPr>
      </w:pPr>
      <w:r w:rsidRPr="00F84C4C">
        <w:rPr>
          <w:rFonts w:asciiTheme="minorHAnsi" w:hAnsiTheme="minorHAnsi"/>
          <w:sz w:val="18"/>
          <w:szCs w:val="18"/>
        </w:rPr>
        <w:t>numer certyfikatu zgodności i numer jednostki certyfikującej.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Oznakowania powinny być wykonane w sposób trwały i wyraźny, czytelny z normalnej odległości widzenia, a całkowita powierzchnia naklejki nie była większa niż 30 cm</w:t>
      </w:r>
      <w:r w:rsidRPr="00F84C4C">
        <w:rPr>
          <w:rFonts w:asciiTheme="minorHAnsi" w:hAnsiTheme="minorHAnsi"/>
          <w:sz w:val="18"/>
          <w:szCs w:val="18"/>
          <w:vertAlign w:val="superscript"/>
        </w:rPr>
        <w:t>2</w:t>
      </w:r>
      <w:r w:rsidRPr="00F84C4C">
        <w:rPr>
          <w:rFonts w:asciiTheme="minorHAnsi" w:hAnsiTheme="minorHAnsi"/>
          <w:sz w:val="18"/>
          <w:szCs w:val="18"/>
        </w:rPr>
        <w:t xml:space="preserve"> . Czytelność i trwałość cechy na tylnej stronie tarczy znaku nie powinna być niższa od wymaganej trwałości znaku. Naklejkę należy wykonać z folii nieodblaskowej.</w:t>
      </w:r>
    </w:p>
    <w:p w:rsidR="00D04BD7" w:rsidRPr="00F84C4C" w:rsidRDefault="00D04BD7" w:rsidP="00C942BC">
      <w:pPr>
        <w:pStyle w:val="StylSSTnagowek2Dolewej"/>
      </w:pPr>
      <w:bookmarkStart w:id="122" w:name="_Toc425833585"/>
      <w:r w:rsidRPr="00F84C4C">
        <w:t>kontrola jakości robót</w:t>
      </w:r>
      <w:bookmarkEnd w:id="122"/>
    </w:p>
    <w:p w:rsidR="00D04BD7" w:rsidRPr="00F84C4C" w:rsidRDefault="00D04BD7" w:rsidP="00C942BC">
      <w:pPr>
        <w:pStyle w:val="SSTnag3"/>
      </w:pPr>
      <w:r w:rsidRPr="00F84C4C">
        <w:t>Ogólne zasady kontroli jakości robót</w:t>
      </w:r>
    </w:p>
    <w:p w:rsidR="00D04BD7"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kontroli jakości robót podano w STWIORB DM.00.00.00 „Wymagania ogólne” pkt 6.</w:t>
      </w:r>
    </w:p>
    <w:p w:rsidR="00D5794A" w:rsidRDefault="00D5794A" w:rsidP="00D04BD7">
      <w:pPr>
        <w:pStyle w:val="sstnromalny"/>
        <w:rPr>
          <w:rFonts w:asciiTheme="minorHAnsi" w:hAnsiTheme="minorHAnsi"/>
          <w:sz w:val="18"/>
          <w:szCs w:val="18"/>
        </w:rPr>
      </w:pPr>
    </w:p>
    <w:p w:rsidR="00D5794A" w:rsidRPr="00F84C4C" w:rsidRDefault="00D5794A" w:rsidP="00D04BD7">
      <w:pPr>
        <w:pStyle w:val="sstnromalny"/>
        <w:rPr>
          <w:rFonts w:asciiTheme="minorHAnsi" w:hAnsiTheme="minorHAnsi"/>
          <w:sz w:val="18"/>
          <w:szCs w:val="18"/>
        </w:rPr>
      </w:pPr>
    </w:p>
    <w:p w:rsidR="00D04BD7" w:rsidRPr="00F84C4C" w:rsidRDefault="00D04BD7" w:rsidP="00C942BC">
      <w:pPr>
        <w:pStyle w:val="SSTnag3"/>
      </w:pPr>
      <w:r w:rsidRPr="00F84C4C">
        <w:t>Badania materiałów do wykonania fundamentów betonowych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D04BD7" w:rsidRPr="00F84C4C" w:rsidRDefault="00D04BD7" w:rsidP="00C942BC">
      <w:pPr>
        <w:pStyle w:val="SSTnag3"/>
      </w:pPr>
      <w:r w:rsidRPr="00F84C4C">
        <w:t>Badania w czasie wykonywania robót</w:t>
      </w:r>
    </w:p>
    <w:p w:rsidR="00D04BD7" w:rsidRPr="00F84C4C" w:rsidRDefault="00D04BD7" w:rsidP="0070570E">
      <w:pPr>
        <w:pStyle w:val="sstnag4"/>
      </w:pPr>
      <w:r w:rsidRPr="00F84C4C">
        <w:t>Badania materiałów w czasie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materiały dostarczone na budowę powinny być sprawdzone w zakresie powierzchni wyrobu i jego wymiarów.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Częstotliwość badań i ocena ich wyników powinna być zgodna z ustaleniami zawartymi w tablicy 7.</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Tablica 7. Częstotliwość badań przy sprawdzeniu powierzchni i wymiarów wyrobów dostarczonych przez producentów</w:t>
      </w:r>
    </w:p>
    <w:p w:rsidR="00D04BD7" w:rsidRPr="00F84C4C" w:rsidRDefault="00D04BD7" w:rsidP="00D04BD7">
      <w:pPr>
        <w:pStyle w:val="sstnromalny"/>
        <w:rPr>
          <w:rFonts w:asciiTheme="minorHAnsi" w:hAnsiTheme="minorHAnsi"/>
          <w:sz w:val="18"/>
          <w:szCs w:val="18"/>
        </w:rPr>
      </w:pP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417"/>
        <w:gridCol w:w="1505"/>
        <w:gridCol w:w="2748"/>
        <w:gridCol w:w="1417"/>
      </w:tblGrid>
      <w:tr w:rsidR="00D04BD7" w:rsidRPr="00F84C4C" w:rsidTr="00FA529D">
        <w:trPr>
          <w:jc w:val="center"/>
        </w:trPr>
        <w:tc>
          <w:tcPr>
            <w:tcW w:w="496"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Lp.</w:t>
            </w:r>
          </w:p>
        </w:tc>
        <w:tc>
          <w:tcPr>
            <w:tcW w:w="1417"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Rodzaj badania</w:t>
            </w:r>
          </w:p>
        </w:tc>
        <w:tc>
          <w:tcPr>
            <w:tcW w:w="1505"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Liczba badań</w:t>
            </w:r>
          </w:p>
        </w:tc>
        <w:tc>
          <w:tcPr>
            <w:tcW w:w="2748"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Opis badań</w:t>
            </w:r>
          </w:p>
        </w:tc>
        <w:tc>
          <w:tcPr>
            <w:tcW w:w="1417" w:type="dxa"/>
            <w:tcBorders>
              <w:bottom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Ocena wyników badań</w:t>
            </w:r>
          </w:p>
        </w:tc>
      </w:tr>
      <w:tr w:rsidR="00D04BD7" w:rsidRPr="00F84C4C" w:rsidTr="00FA529D">
        <w:trPr>
          <w:cantSplit/>
          <w:jc w:val="center"/>
        </w:trPr>
        <w:tc>
          <w:tcPr>
            <w:tcW w:w="496"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lastRenderedPageBreak/>
              <w:t>1</w:t>
            </w:r>
          </w:p>
        </w:tc>
        <w:tc>
          <w:tcPr>
            <w:tcW w:w="1417"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Sprawdzenie powierzchni</w:t>
            </w:r>
          </w:p>
        </w:tc>
        <w:tc>
          <w:tcPr>
            <w:tcW w:w="1505" w:type="dxa"/>
            <w:vMerge w:val="restart"/>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od 5 do 10 badań z wybranych losowo elementów w każdej dostarczonej partii wyrobów liczącej do 1000 elementów</w:t>
            </w:r>
          </w:p>
        </w:tc>
        <w:tc>
          <w:tcPr>
            <w:tcW w:w="2748" w:type="dxa"/>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Powierzchnię zbadać nieuzbrojonym okiem. Do ew. sprawdzenia głębokości wad użyć dostępnych narzędzi (np. liniałów z czujnikiem, suwmiarek, mikrometrów itp.</w:t>
            </w:r>
          </w:p>
        </w:tc>
        <w:tc>
          <w:tcPr>
            <w:tcW w:w="1417" w:type="dxa"/>
            <w:vMerge w:val="restart"/>
            <w:tcBorders>
              <w:top w:val="doub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Wyniki badań powinny być zgodne z wymaganiami punktu 2</w:t>
            </w:r>
          </w:p>
        </w:tc>
      </w:tr>
      <w:tr w:rsidR="00D04BD7" w:rsidRPr="00F84C4C" w:rsidTr="00FA529D">
        <w:trPr>
          <w:cantSplit/>
          <w:jc w:val="center"/>
        </w:trPr>
        <w:tc>
          <w:tcPr>
            <w:tcW w:w="496" w:type="dxa"/>
          </w:tcPr>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2</w:t>
            </w:r>
          </w:p>
        </w:tc>
        <w:tc>
          <w:tcPr>
            <w:tcW w:w="1417" w:type="dxa"/>
          </w:tcPr>
          <w:p w:rsidR="00D04BD7" w:rsidRPr="00F84C4C" w:rsidRDefault="00D04BD7" w:rsidP="00FA529D">
            <w:pPr>
              <w:pStyle w:val="sstnromalny"/>
              <w:ind w:firstLine="0"/>
              <w:jc w:val="center"/>
              <w:rPr>
                <w:rFonts w:asciiTheme="minorHAnsi" w:hAnsiTheme="minorHAnsi"/>
                <w:sz w:val="18"/>
                <w:szCs w:val="18"/>
                <w:lang w:val="pl-PL" w:eastAsia="pl-PL"/>
              </w:rPr>
            </w:pPr>
          </w:p>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Sprawdzenie wymiarów</w:t>
            </w:r>
          </w:p>
        </w:tc>
        <w:tc>
          <w:tcPr>
            <w:tcW w:w="1505" w:type="dxa"/>
            <w:vMerge/>
          </w:tcPr>
          <w:p w:rsidR="00D04BD7" w:rsidRPr="00F84C4C" w:rsidRDefault="00D04BD7" w:rsidP="00FA529D">
            <w:pPr>
              <w:pStyle w:val="sstnromalny"/>
              <w:ind w:firstLine="0"/>
              <w:jc w:val="center"/>
              <w:rPr>
                <w:rFonts w:asciiTheme="minorHAnsi" w:hAnsiTheme="minorHAnsi"/>
                <w:sz w:val="18"/>
                <w:szCs w:val="18"/>
                <w:lang w:val="pl-PL" w:eastAsia="pl-PL"/>
              </w:rPr>
            </w:pPr>
          </w:p>
        </w:tc>
        <w:tc>
          <w:tcPr>
            <w:tcW w:w="2748" w:type="dxa"/>
          </w:tcPr>
          <w:p w:rsidR="00D04BD7" w:rsidRPr="00F84C4C" w:rsidRDefault="00D04BD7" w:rsidP="00FA529D">
            <w:pPr>
              <w:pStyle w:val="sstnromalny"/>
              <w:ind w:firstLine="0"/>
              <w:jc w:val="center"/>
              <w:rPr>
                <w:rFonts w:asciiTheme="minorHAnsi" w:hAnsiTheme="minorHAnsi"/>
                <w:sz w:val="18"/>
                <w:szCs w:val="18"/>
                <w:lang w:val="pl-PL" w:eastAsia="pl-PL"/>
              </w:rPr>
            </w:pPr>
            <w:r w:rsidRPr="00F84C4C">
              <w:rPr>
                <w:rFonts w:asciiTheme="minorHAnsi" w:hAnsiTheme="minorHAnsi"/>
                <w:sz w:val="18"/>
                <w:szCs w:val="18"/>
                <w:lang w:val="pl-PL" w:eastAsia="pl-PL"/>
              </w:rPr>
              <w:t>Przeprowadzić uniwersalnymi przyrządami pomiarowymi lub sprawdzianami (np. liniałami, przymiarami itp.)</w:t>
            </w:r>
          </w:p>
        </w:tc>
        <w:tc>
          <w:tcPr>
            <w:tcW w:w="1417" w:type="dxa"/>
            <w:vMerge/>
          </w:tcPr>
          <w:p w:rsidR="00D04BD7" w:rsidRPr="00F84C4C" w:rsidRDefault="00D04BD7" w:rsidP="00FA529D">
            <w:pPr>
              <w:pStyle w:val="sstnromalny"/>
              <w:ind w:firstLine="0"/>
              <w:jc w:val="center"/>
              <w:rPr>
                <w:rFonts w:asciiTheme="minorHAnsi" w:hAnsiTheme="minorHAnsi"/>
                <w:sz w:val="18"/>
                <w:szCs w:val="18"/>
                <w:lang w:val="pl-PL" w:eastAsia="pl-PL"/>
              </w:rPr>
            </w:pP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przypadkach budzących wątpliwości można zlecić uprawnionej jednostce zbadanie właściwości dostarczonych wyrobów i materiałów w zakresie wymagań podanych w punkcie 2.  </w:t>
      </w:r>
    </w:p>
    <w:p w:rsidR="00D04BD7" w:rsidRPr="00F84C4C" w:rsidRDefault="00D04BD7" w:rsidP="0070570E">
      <w:pPr>
        <w:pStyle w:val="sstnag4"/>
      </w:pPr>
      <w:r w:rsidRPr="00F84C4C">
        <w:t>Kontrola w czasie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czasie wykonywania robót należy sprawdzać:</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zgodność wykonania znaków pionowych z Dokumentacją Projektową (lokalizacja, wymiary znaków, wysokość zamocowania znaków),</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zachowanie dopuszczalnych odchyłek wymiarów, zgodnie z punktem 2 i 5,</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prawidłowość wykonania wykopów pod konstrukcje wsporcze, zgodnie z punktem 5.3,</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poprawność wykonania fundamentów pod słupki zgodnie z punktem 5.3,</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poprawność ustawienia słupków i konstrukcji wsporczych, zgodnie z punktem 5.4 i 5.5,</w:t>
      </w:r>
    </w:p>
    <w:p w:rsidR="00D04BD7" w:rsidRPr="00F84C4C" w:rsidRDefault="00D04BD7" w:rsidP="003108FD">
      <w:pPr>
        <w:pStyle w:val="sstnromalny"/>
        <w:numPr>
          <w:ilvl w:val="0"/>
          <w:numId w:val="120"/>
        </w:numPr>
        <w:rPr>
          <w:rFonts w:asciiTheme="minorHAnsi" w:hAnsiTheme="minorHAnsi"/>
          <w:sz w:val="18"/>
          <w:szCs w:val="18"/>
        </w:rPr>
      </w:pPr>
      <w:r w:rsidRPr="00F84C4C">
        <w:rPr>
          <w:rFonts w:asciiTheme="minorHAnsi" w:hAnsiTheme="minorHAnsi"/>
          <w:sz w:val="18"/>
          <w:szCs w:val="18"/>
        </w:rPr>
        <w:t>zgodność rodzaju i grubości blachy ze specyfikacją.</w:t>
      </w:r>
    </w:p>
    <w:p w:rsidR="00D04BD7" w:rsidRPr="00F84C4C" w:rsidRDefault="00D04BD7" w:rsidP="00C942BC">
      <w:pPr>
        <w:pStyle w:val="StylSSTnagowek2Dolewej"/>
      </w:pPr>
      <w:bookmarkStart w:id="123" w:name="_Toc425562419"/>
      <w:bookmarkStart w:id="124" w:name="_Toc425833586"/>
      <w:r w:rsidRPr="00F84C4C">
        <w:t>OBMIAR ROBÓT</w:t>
      </w:r>
      <w:bookmarkEnd w:id="123"/>
      <w:bookmarkEnd w:id="124"/>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obmiaru robót podano w STWIORB DM.00.00.00 „Wymagania ogólne” pkt 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Jednostkami obmiarowymi są:</w:t>
      </w:r>
    </w:p>
    <w:p w:rsidR="00D04BD7" w:rsidRPr="00F84C4C" w:rsidRDefault="00D04BD7" w:rsidP="003108FD">
      <w:pPr>
        <w:pStyle w:val="sstnromalny"/>
        <w:numPr>
          <w:ilvl w:val="0"/>
          <w:numId w:val="121"/>
        </w:numPr>
        <w:rPr>
          <w:rFonts w:asciiTheme="minorHAnsi" w:hAnsiTheme="minorHAnsi"/>
          <w:sz w:val="18"/>
          <w:szCs w:val="18"/>
        </w:rPr>
      </w:pPr>
      <w:r w:rsidRPr="00F84C4C">
        <w:rPr>
          <w:rFonts w:asciiTheme="minorHAnsi" w:hAnsiTheme="minorHAnsi"/>
          <w:sz w:val="18"/>
          <w:szCs w:val="18"/>
        </w:rPr>
        <w:t>szt. (sztuka), dla znaków drogowych konwencjonalnych oraz konstrukcji wsporczych,</w:t>
      </w:r>
    </w:p>
    <w:p w:rsidR="00D04BD7" w:rsidRPr="00F84C4C" w:rsidRDefault="00D04BD7" w:rsidP="003108FD">
      <w:pPr>
        <w:pStyle w:val="sstnromalny"/>
        <w:numPr>
          <w:ilvl w:val="0"/>
          <w:numId w:val="121"/>
        </w:numPr>
        <w:rPr>
          <w:rFonts w:asciiTheme="minorHAnsi" w:hAnsiTheme="minorHAnsi"/>
          <w:sz w:val="18"/>
          <w:szCs w:val="18"/>
        </w:rPr>
      </w:pPr>
      <w:r w:rsidRPr="00F84C4C">
        <w:rPr>
          <w:rFonts w:asciiTheme="minorHAnsi" w:hAnsiTheme="minorHAnsi"/>
          <w:sz w:val="18"/>
          <w:szCs w:val="18"/>
        </w:rPr>
        <w:t>m</w:t>
      </w:r>
      <w:r w:rsidRPr="00F84C4C">
        <w:rPr>
          <w:rFonts w:asciiTheme="minorHAnsi" w:hAnsiTheme="minorHAnsi"/>
          <w:sz w:val="18"/>
          <w:szCs w:val="18"/>
          <w:vertAlign w:val="superscript"/>
        </w:rPr>
        <w:t>2</w:t>
      </w:r>
      <w:r w:rsidRPr="00F84C4C">
        <w:rPr>
          <w:rFonts w:asciiTheme="minorHAnsi" w:hAnsiTheme="minorHAnsi"/>
          <w:sz w:val="18"/>
          <w:szCs w:val="18"/>
        </w:rPr>
        <w:t xml:space="preserve"> (metr kwadratowy) powierzchni tablic dla znaków pozostałych.</w:t>
      </w:r>
    </w:p>
    <w:p w:rsidR="00D04BD7" w:rsidRPr="00F84C4C" w:rsidRDefault="00D04BD7" w:rsidP="00C942BC">
      <w:pPr>
        <w:pStyle w:val="StylSSTnagowek2Dolewej"/>
      </w:pPr>
      <w:bookmarkStart w:id="125" w:name="_Toc425562420"/>
      <w:bookmarkStart w:id="126" w:name="_Toc425833587"/>
      <w:r w:rsidRPr="00F84C4C">
        <w:t>ODBIÓR ROBÓT</w:t>
      </w:r>
      <w:bookmarkEnd w:id="125"/>
      <w:bookmarkEnd w:id="126"/>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odbioru robót podano w STWIORB DM.00.00.00 „Wymagania ogólne” pkt 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uznaje się za wykonane zgodnie z Dokumentacją Projektową, STWIORB i wymaganiami Inżyniera, jeżeli wszystkie pomiary i badania z zachowaniem tolerancji wg pkt 6, dały wyniki pozytywne.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robót oznakowania pionowego dokonywany jest na zasadzie odbioru ostatecznego.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ostateczny powinien być dokonany po całkowitym zakończeniu robót, na podstawie wyników pomiarów i badań jakościowych określonych w punktach 2 i 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upływem okresu gwarancyjnego należy wykonać przegląd znaków i wybraną grupę poddać badaniom fotometrycznym lica. Pozytywne wyniki przeglądu i badań mogą być podstawą odbioru pogwarancyjnego.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pogwarancyjny należy przeprowadzić w ciągu 1 miesiąca po upływie okresu gwarancyjnego, ustalonego w STWIORB.</w:t>
      </w:r>
    </w:p>
    <w:p w:rsidR="00D04BD7" w:rsidRPr="00F84C4C" w:rsidRDefault="00D04BD7" w:rsidP="00C942BC">
      <w:pPr>
        <w:pStyle w:val="StylSSTnagowek2Dolewej"/>
      </w:pPr>
      <w:bookmarkStart w:id="127" w:name="_Toc425833588"/>
      <w:r w:rsidRPr="00F84C4C">
        <w:t>podstawa płatności</w:t>
      </w:r>
      <w:bookmarkEnd w:id="127"/>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ustalenia dotyczące podstawy płatności podano w STWIORB DM.00.00.00 „Wymagania ogólne” pkt 9.</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jednostki obmiarowej oznakowania pionowego obejmuje:</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prace pomiarowe i roboty przygotowawcze,</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koszt zapewnienia niezbędnych czynników produkcji,</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zakup materiałów</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wykonanie fundamentów,</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dostarczenie i ustawienie konstrukcji wsporczych,</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zamocowanie tarcz znaków drogowych,</w:t>
      </w:r>
    </w:p>
    <w:p w:rsidR="00D04BD7" w:rsidRPr="00F84C4C" w:rsidRDefault="00D04BD7" w:rsidP="003108FD">
      <w:pPr>
        <w:pStyle w:val="sstnromalny"/>
        <w:numPr>
          <w:ilvl w:val="0"/>
          <w:numId w:val="163"/>
        </w:numPr>
        <w:rPr>
          <w:rFonts w:asciiTheme="minorHAnsi" w:hAnsiTheme="minorHAnsi"/>
          <w:sz w:val="18"/>
          <w:szCs w:val="18"/>
        </w:rPr>
      </w:pPr>
      <w:r w:rsidRPr="00F84C4C">
        <w:rPr>
          <w:rFonts w:asciiTheme="minorHAnsi" w:hAnsiTheme="minorHAnsi"/>
          <w:sz w:val="18"/>
          <w:szCs w:val="18"/>
        </w:rPr>
        <w:t>przeprowadzenie pomiarów i badań wymaganych w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64"/>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64"/>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wytyczenie robót itd.</w:t>
      </w:r>
    </w:p>
    <w:p w:rsidR="00D04BD7" w:rsidRPr="00F84C4C" w:rsidRDefault="00D04BD7" w:rsidP="00C942BC">
      <w:pPr>
        <w:pStyle w:val="StylSSTnagowek2Dolewej"/>
      </w:pPr>
      <w:bookmarkStart w:id="128" w:name="_Toc425833589"/>
      <w:r w:rsidRPr="00F84C4C">
        <w:lastRenderedPageBreak/>
        <w:t>przepisy związane</w:t>
      </w:r>
      <w:bookmarkEnd w:id="128"/>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PN-76/C-81521</w:t>
      </w:r>
      <w:r w:rsidRPr="00F84C4C">
        <w:rPr>
          <w:rFonts w:asciiTheme="minorHAnsi" w:hAnsiTheme="minorHAnsi"/>
          <w:sz w:val="18"/>
          <w:szCs w:val="18"/>
        </w:rPr>
        <w:tab/>
      </w:r>
      <w:r w:rsidRPr="00F84C4C">
        <w:rPr>
          <w:rFonts w:asciiTheme="minorHAnsi" w:hAnsiTheme="minorHAnsi"/>
          <w:sz w:val="18"/>
          <w:szCs w:val="18"/>
        </w:rPr>
        <w:tab/>
        <w:t xml:space="preserve">Wyroby lakierowane - badanie odporności powłoki lakierowanej na działanie wody oraz oznaczanie nasiąkliwości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PN-83/B-03010</w:t>
      </w:r>
      <w:r w:rsidRPr="00F84C4C">
        <w:rPr>
          <w:rFonts w:asciiTheme="minorHAnsi" w:hAnsiTheme="minorHAnsi"/>
          <w:sz w:val="18"/>
          <w:szCs w:val="18"/>
        </w:rPr>
        <w:tab/>
      </w:r>
      <w:r w:rsidRPr="00F84C4C">
        <w:rPr>
          <w:rFonts w:asciiTheme="minorHAnsi" w:hAnsiTheme="minorHAnsi"/>
          <w:sz w:val="18"/>
          <w:szCs w:val="18"/>
        </w:rPr>
        <w:tab/>
        <w:t>Ściany oporowe - Obliczenia statyczne i projektowanie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PN-84/H-74220</w:t>
      </w:r>
      <w:r w:rsidRPr="00F84C4C">
        <w:rPr>
          <w:rFonts w:asciiTheme="minorHAnsi" w:hAnsiTheme="minorHAnsi"/>
          <w:sz w:val="18"/>
          <w:szCs w:val="18"/>
        </w:rPr>
        <w:tab/>
      </w:r>
      <w:r w:rsidRPr="00F84C4C">
        <w:rPr>
          <w:rFonts w:asciiTheme="minorHAnsi" w:hAnsiTheme="minorHAnsi"/>
          <w:sz w:val="18"/>
          <w:szCs w:val="18"/>
        </w:rPr>
        <w:tab/>
        <w:t>Rury stalowe bez szwu ciągnione i walcowane na zimno ogólnego zastosowania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PN-88/C-81523</w:t>
      </w:r>
      <w:r w:rsidRPr="00F84C4C">
        <w:rPr>
          <w:rFonts w:asciiTheme="minorHAnsi" w:hAnsiTheme="minorHAnsi"/>
          <w:sz w:val="18"/>
          <w:szCs w:val="18"/>
        </w:rPr>
        <w:tab/>
      </w:r>
      <w:r w:rsidRPr="00F84C4C">
        <w:rPr>
          <w:rFonts w:asciiTheme="minorHAnsi" w:hAnsiTheme="minorHAnsi"/>
          <w:sz w:val="18"/>
          <w:szCs w:val="18"/>
        </w:rPr>
        <w:tab/>
        <w:t>Wyroby lakierowane  - Oznaczanie odporności powłoki na działanie mgły solnej</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PN-89/H-84023.07</w:t>
      </w:r>
      <w:r w:rsidRPr="00F84C4C">
        <w:rPr>
          <w:rFonts w:asciiTheme="minorHAnsi" w:hAnsiTheme="minorHAnsi"/>
          <w:sz w:val="18"/>
          <w:szCs w:val="18"/>
        </w:rPr>
        <w:tab/>
        <w:t>Stal określonego zastosowania. Stal na rury. Gatunki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PN-B-03215:1998</w:t>
      </w:r>
      <w:r w:rsidRPr="00F84C4C">
        <w:rPr>
          <w:rFonts w:asciiTheme="minorHAnsi" w:hAnsiTheme="minorHAnsi"/>
          <w:sz w:val="18"/>
          <w:szCs w:val="18"/>
        </w:rPr>
        <w:tab/>
        <w:t>Konstrukcje stalowe - Połączenia z fundamentami - Projektowanie i wykonanie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PN-B-03264:2002</w:t>
      </w:r>
      <w:r w:rsidRPr="00F84C4C">
        <w:rPr>
          <w:rFonts w:asciiTheme="minorHAnsi" w:hAnsiTheme="minorHAnsi"/>
          <w:sz w:val="18"/>
          <w:szCs w:val="18"/>
        </w:rPr>
        <w:tab/>
        <w:t>Konstrukcje betonowe, żelbetowe i sprężone - Obliczenia statyczne i projektowanie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40-5:2004</w:t>
      </w:r>
      <w:r w:rsidRPr="00F84C4C">
        <w:rPr>
          <w:rFonts w:asciiTheme="minorHAnsi" w:hAnsiTheme="minorHAnsi"/>
          <w:sz w:val="18"/>
          <w:szCs w:val="18"/>
        </w:rPr>
        <w:tab/>
      </w:r>
      <w:r w:rsidRPr="00F84C4C">
        <w:rPr>
          <w:rFonts w:asciiTheme="minorHAnsi" w:hAnsiTheme="minorHAnsi"/>
          <w:sz w:val="18"/>
          <w:szCs w:val="18"/>
        </w:rPr>
        <w:tab/>
        <w:t>Słupy oświetleniowe. Część 5. Słupy oświetleniowe stalowe. Wymagania.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206-1:2003</w:t>
      </w:r>
      <w:r w:rsidRPr="00F84C4C">
        <w:rPr>
          <w:rFonts w:asciiTheme="minorHAnsi" w:hAnsiTheme="minorHAnsi"/>
          <w:sz w:val="18"/>
          <w:szCs w:val="18"/>
        </w:rPr>
        <w:tab/>
        <w:t>Beton Część 1: Wymagania, właściwości, produkcja i zgodność</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485-4:1997</w:t>
      </w:r>
      <w:r w:rsidRPr="00F84C4C">
        <w:rPr>
          <w:rFonts w:asciiTheme="minorHAnsi" w:hAnsiTheme="minorHAnsi"/>
          <w:sz w:val="18"/>
          <w:szCs w:val="18"/>
        </w:rPr>
        <w:tab/>
        <w:t>Aluminium i stopy aluminium - Blachy, taśmy i płyty - Tolerancje kształtu i wymiarów wyrobów walcowanych na zimno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ISO 1461:2000</w:t>
      </w:r>
      <w:r w:rsidRPr="00F84C4C">
        <w:rPr>
          <w:rFonts w:asciiTheme="minorHAnsi" w:hAnsiTheme="minorHAnsi"/>
          <w:sz w:val="18"/>
          <w:szCs w:val="18"/>
        </w:rPr>
        <w:tab/>
        <w:t xml:space="preserve">Powłoki cynkowe nanoszone na stal metodą zanurzeniową (cynkowanie jednostkowe) – Wymaganie i badanie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10240:2001</w:t>
      </w:r>
      <w:r w:rsidRPr="00F84C4C">
        <w:rPr>
          <w:rFonts w:asciiTheme="minorHAnsi" w:hAnsiTheme="minorHAnsi"/>
          <w:sz w:val="18"/>
          <w:szCs w:val="18"/>
        </w:rPr>
        <w:tab/>
        <w:t>Wewnętrzne i/lub zewnętrzne powłoki ochronne rur stalowych. Wymagania dotyczące powłok wykonanych przez cynkowanie ogniowe w ocynkowniach zautomatyzowanych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10292:2003/ A1</w:t>
      </w:r>
      <w:r w:rsidRPr="00F84C4C">
        <w:rPr>
          <w:rFonts w:asciiTheme="minorHAnsi" w:hAnsiTheme="minorHAnsi"/>
          <w:sz w:val="18"/>
          <w:szCs w:val="18"/>
        </w:rPr>
        <w:tab/>
        <w:t>:2004/A1:2005(U)</w:t>
      </w:r>
      <w:r w:rsidRPr="00F84C4C">
        <w:rPr>
          <w:rFonts w:asciiTheme="minorHAnsi" w:hAnsiTheme="minorHAnsi"/>
          <w:sz w:val="18"/>
          <w:szCs w:val="18"/>
        </w:rPr>
        <w:tab/>
        <w:t>Taśmy i blachy ze stali o podwyższonej granicy plastyczności powlekane ogniowo w sposób ciągły do obróbki plastycznej na zimno. Warunki techniczne dostawy</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10327:2005(U)</w:t>
      </w:r>
      <w:r w:rsidRPr="00F84C4C">
        <w:rPr>
          <w:rFonts w:asciiTheme="minorHAnsi" w:hAnsiTheme="minorHAnsi"/>
          <w:sz w:val="18"/>
          <w:szCs w:val="18"/>
        </w:rPr>
        <w:tab/>
        <w:t>Taśmy i blachy ze stali niskowęglowych powlekane ogniowo w sposób ciągły do obróbki plastycznej na zimno. Warunki techniczne dostawy</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12767:2003</w:t>
      </w:r>
      <w:r w:rsidRPr="00F84C4C">
        <w:rPr>
          <w:rFonts w:asciiTheme="minorHAnsi" w:hAnsiTheme="minorHAnsi"/>
          <w:sz w:val="18"/>
          <w:szCs w:val="18"/>
        </w:rPr>
        <w:tab/>
        <w:t>Bierne bezpieczeństwo konstrukcji wsporczych dla urządzeń drogowych.  Wymagania i metody badań</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12899-1:2005</w:t>
      </w:r>
      <w:r w:rsidRPr="00F84C4C">
        <w:rPr>
          <w:rFonts w:asciiTheme="minorHAnsi" w:hAnsiTheme="minorHAnsi"/>
          <w:sz w:val="18"/>
          <w:szCs w:val="18"/>
        </w:rPr>
        <w:tab/>
        <w:t xml:space="preserve">Stałe, pionowe znaki drogowe - Część 1: Znaki stałe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prEN 12899-5</w:t>
      </w:r>
      <w:r w:rsidRPr="00F84C4C">
        <w:rPr>
          <w:rFonts w:asciiTheme="minorHAnsi" w:hAnsiTheme="minorHAnsi"/>
          <w:sz w:val="18"/>
          <w:szCs w:val="18"/>
        </w:rPr>
        <w:tab/>
      </w:r>
      <w:r w:rsidRPr="00F84C4C">
        <w:rPr>
          <w:rFonts w:asciiTheme="minorHAnsi" w:hAnsiTheme="minorHAnsi"/>
          <w:sz w:val="18"/>
          <w:szCs w:val="18"/>
        </w:rPr>
        <w:tab/>
        <w:t>Stałe, pionowe znaki drogowe - Część 5 Badanie wstępne typu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60529:2003</w:t>
      </w:r>
      <w:r w:rsidRPr="00F84C4C">
        <w:rPr>
          <w:rFonts w:asciiTheme="minorHAnsi" w:hAnsiTheme="minorHAnsi"/>
          <w:sz w:val="18"/>
          <w:szCs w:val="18"/>
        </w:rPr>
        <w:tab/>
        <w:t>Stopnie ochrony zapewnianej przez obudowy (Kod IP)</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60598-1: 1990</w:t>
      </w:r>
      <w:r w:rsidRPr="00F84C4C">
        <w:rPr>
          <w:rFonts w:asciiTheme="minorHAnsi" w:hAnsiTheme="minorHAnsi"/>
          <w:sz w:val="18"/>
          <w:szCs w:val="18"/>
        </w:rPr>
        <w:tab/>
        <w:t>Oprawy oświetleniowe. Wymagania ogólne i badania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60598-2:2003(U)</w:t>
      </w:r>
      <w:r w:rsidRPr="00F84C4C">
        <w:rPr>
          <w:rFonts w:asciiTheme="minorHAnsi" w:hAnsiTheme="minorHAnsi"/>
          <w:sz w:val="18"/>
          <w:szCs w:val="18"/>
        </w:rPr>
        <w:tab/>
        <w:t>Oprawy oświetleniowe - Wymagania szczegółowe - Oprawy oświetleniowe drogowe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PN-H-74200:1998</w:t>
      </w:r>
      <w:r w:rsidRPr="00F84C4C">
        <w:rPr>
          <w:rFonts w:asciiTheme="minorHAnsi" w:hAnsiTheme="minorHAnsi"/>
          <w:sz w:val="18"/>
          <w:szCs w:val="18"/>
        </w:rPr>
        <w:tab/>
        <w:t xml:space="preserve">Rury stalowe ze szwem, gwintowane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ISO 2808:2000</w:t>
      </w:r>
      <w:r w:rsidRPr="00F84C4C">
        <w:rPr>
          <w:rFonts w:asciiTheme="minorHAnsi" w:hAnsiTheme="minorHAnsi"/>
          <w:sz w:val="18"/>
          <w:szCs w:val="18"/>
        </w:rPr>
        <w:tab/>
        <w:t>Farby i lakiery - oznaczanie grubości powłoki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PN-91/H-93010</w:t>
      </w:r>
      <w:r w:rsidRPr="00F84C4C">
        <w:rPr>
          <w:rFonts w:asciiTheme="minorHAnsi" w:hAnsiTheme="minorHAnsi"/>
          <w:sz w:val="18"/>
          <w:szCs w:val="18"/>
        </w:rPr>
        <w:tab/>
      </w:r>
      <w:r w:rsidRPr="00F84C4C">
        <w:rPr>
          <w:rFonts w:asciiTheme="minorHAnsi" w:hAnsiTheme="minorHAnsi"/>
          <w:sz w:val="18"/>
          <w:szCs w:val="18"/>
        </w:rPr>
        <w:tab/>
        <w:t>Stal. Kształtowniki walcowane na gorąco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PN-S-02205:1998</w:t>
      </w:r>
      <w:r w:rsidRPr="00F84C4C">
        <w:rPr>
          <w:rFonts w:asciiTheme="minorHAnsi" w:hAnsiTheme="minorHAnsi"/>
          <w:sz w:val="18"/>
          <w:szCs w:val="18"/>
        </w:rPr>
        <w:tab/>
      </w:r>
      <w:r w:rsidRPr="00F84C4C">
        <w:rPr>
          <w:rFonts w:asciiTheme="minorHAnsi" w:hAnsiTheme="minorHAnsi"/>
          <w:sz w:val="18"/>
          <w:szCs w:val="18"/>
        </w:rPr>
        <w:tab/>
        <w:t>Drogi samochodowe. Roboty ziemne. Wymagania i badania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 11 sierpnia 2004 r. w sprawie sposobów deklarowania zgodności wyrobów budowlanych oraz sposobu znakowania ich znakiem budowlanym (Dz. U. nr 198, poz. 2041)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 08 listopada 2004 r. w sprawie aprobat technicznych oraz jednostek organizacyjnych upoważnionych do ich wydawania (Dz. U. nr 249, poz. 2497)</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CIE No. 39.2 1983 Recommendations for surface colours for visual signalling (Zalecenia dla barw powierzchniowych sygnalizacji wizualnej)</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CIE No. 54 Retroreflection definition and measurement (Powierzchniowy współczynnik odblasku definicja i pomiary)</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Ustawa z dnia 16 kwietnia 2004 r. o wyrobach budowlanych ( Dz. U. nr 92, poz. 881)</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Stałe odblaskowe znaki drogowe i urządzenia bezpieczeństwa ruchu drogowego. Zalecenia IBDiM do udzielania aprobat technicznych nr Z/2005-03-009</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Parlamentu Europejskiego i Rady (UE) nr 305/2011 z dnia 9 marca 2011 r. ustanawiające zharmonizowane warunki wprowadzania do obrotu wyrobów budowlanych i uchylające dyrektywę Rady 89/106/EWG.</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983D45" w:rsidRPr="00F84C4C" w:rsidRDefault="00983D45" w:rsidP="00983D45">
      <w:pPr>
        <w:pStyle w:val="sstnromalny"/>
        <w:rPr>
          <w:rFonts w:asciiTheme="minorHAnsi" w:hAnsiTheme="minorHAnsi"/>
          <w:sz w:val="18"/>
          <w:szCs w:val="18"/>
        </w:rPr>
      </w:pPr>
    </w:p>
    <w:p w:rsidR="00983D45" w:rsidRPr="00F84C4C" w:rsidRDefault="00983D45" w:rsidP="00C942BC">
      <w:pPr>
        <w:pStyle w:val="SSTnag1"/>
      </w:pPr>
      <w:bookmarkStart w:id="129" w:name="_Toc412569238"/>
      <w:bookmarkStart w:id="130" w:name="_Toc414695031"/>
      <w:bookmarkStart w:id="131" w:name="_Toc414695421"/>
      <w:bookmarkStart w:id="132" w:name="_Toc414695471"/>
      <w:bookmarkStart w:id="133" w:name="_Toc414967665"/>
      <w:bookmarkStart w:id="134" w:name="_Toc414967715"/>
      <w:bookmarkStart w:id="135" w:name="_Toc438487022"/>
      <w:bookmarkStart w:id="136" w:name="_Toc336513780"/>
      <w:bookmarkStart w:id="137" w:name="_Toc405650621"/>
      <w:r w:rsidRPr="00F84C4C">
        <w:t>D.07.05.01</w:t>
      </w:r>
      <w:r w:rsidRPr="00F84C4C">
        <w:tab/>
        <w:t>BARIERY  OCHRONNE  STALOWE</w:t>
      </w:r>
      <w:bookmarkEnd w:id="129"/>
      <w:bookmarkEnd w:id="130"/>
      <w:bookmarkEnd w:id="131"/>
      <w:bookmarkEnd w:id="132"/>
      <w:bookmarkEnd w:id="133"/>
      <w:bookmarkEnd w:id="134"/>
      <w:bookmarkEnd w:id="135"/>
      <w:r w:rsidRPr="00F84C4C">
        <w:t xml:space="preserve"> </w:t>
      </w:r>
      <w:bookmarkEnd w:id="136"/>
      <w:bookmarkEnd w:id="137"/>
    </w:p>
    <w:p w:rsidR="00983D45" w:rsidRPr="00F84C4C" w:rsidRDefault="00983D45" w:rsidP="00C942BC">
      <w:pPr>
        <w:pStyle w:val="StylSSTnagowek2Dolewej"/>
      </w:pPr>
      <w:r w:rsidRPr="00F84C4C">
        <w:t>WSTĘP</w:t>
      </w:r>
    </w:p>
    <w:p w:rsidR="00983D45" w:rsidRPr="00F84C4C" w:rsidRDefault="00983D45" w:rsidP="00C942BC">
      <w:pPr>
        <w:pStyle w:val="SSTnag3"/>
      </w:pPr>
      <w:r w:rsidRPr="00F84C4C">
        <w:t xml:space="preserve">Przedmiot </w:t>
      </w:r>
      <w:r w:rsidR="00F84C4C">
        <w:t>STWiORB</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Przedmiotem niniejszej Szczegółowej Specyfikacji Technicznej są wymagania dotyczące wykonania i odbioru robót związanych z realizacją na drogach barier ochronnych</w:t>
      </w:r>
      <w:r w:rsidRPr="00F84C4C">
        <w:rPr>
          <w:rFonts w:asciiTheme="minorHAnsi" w:hAnsiTheme="minorHAnsi"/>
          <w:sz w:val="18"/>
          <w:szCs w:val="18"/>
          <w:lang w:val="pl-PL"/>
        </w:rPr>
        <w:t>.</w:t>
      </w:r>
    </w:p>
    <w:p w:rsidR="00983D45" w:rsidRPr="00F84C4C" w:rsidRDefault="00983D45" w:rsidP="00C942BC">
      <w:pPr>
        <w:pStyle w:val="SSTnag3"/>
      </w:pPr>
      <w:r w:rsidRPr="00F84C4C">
        <w:t xml:space="preserve">Zakres stosowania </w:t>
      </w:r>
      <w:r w:rsidR="00F84C4C">
        <w:t>STWiORB</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i kontaktowy przy zlecaniu i realizacji robót wymienionych w punkcie 1.1.</w:t>
      </w:r>
    </w:p>
    <w:p w:rsidR="00983D45" w:rsidRPr="00F84C4C" w:rsidRDefault="00983D45" w:rsidP="00C942BC">
      <w:pPr>
        <w:pStyle w:val="SSTnag3"/>
      </w:pPr>
      <w:r w:rsidRPr="00F84C4C">
        <w:t xml:space="preserve">Zakres robot objętych </w:t>
      </w:r>
      <w:r w:rsidR="00F84C4C">
        <w:t>STWiORB</w:t>
      </w:r>
    </w:p>
    <w:p w:rsidR="00983D45" w:rsidRPr="00F84C4C" w:rsidRDefault="00983D45" w:rsidP="00983D45">
      <w:pPr>
        <w:pStyle w:val="sstnromalny"/>
        <w:rPr>
          <w:rFonts w:asciiTheme="minorHAnsi" w:hAnsiTheme="minorHAnsi"/>
          <w:sz w:val="18"/>
          <w:szCs w:val="18"/>
          <w:lang w:val="pl-PL"/>
        </w:rPr>
      </w:pPr>
      <w:r w:rsidRPr="00F84C4C">
        <w:rPr>
          <w:rFonts w:asciiTheme="minorHAnsi" w:hAnsiTheme="minorHAnsi"/>
          <w:sz w:val="18"/>
          <w:szCs w:val="18"/>
        </w:rPr>
        <w:t>Ustalenia zawarte w niniejszej specyfikacji dotyczą zasad prowadzenia robót związanych z wykonywaniem barier ochronnych, stalowych, realizowanych na moście</w:t>
      </w:r>
      <w:r w:rsidRPr="00F84C4C">
        <w:rPr>
          <w:rFonts w:asciiTheme="minorHAnsi" w:hAnsiTheme="minorHAnsi"/>
          <w:sz w:val="18"/>
          <w:szCs w:val="18"/>
          <w:lang w:val="pl-PL"/>
        </w:rPr>
        <w:t>.</w:t>
      </w:r>
    </w:p>
    <w:p w:rsidR="00983D45" w:rsidRPr="00F84C4C" w:rsidRDefault="00983D45" w:rsidP="00983D45">
      <w:pPr>
        <w:pStyle w:val="sstnromalny"/>
        <w:rPr>
          <w:rFonts w:asciiTheme="minorHAnsi" w:hAnsiTheme="minorHAnsi"/>
          <w:sz w:val="18"/>
          <w:szCs w:val="18"/>
        </w:rPr>
      </w:pPr>
    </w:p>
    <w:p w:rsidR="00983D45" w:rsidRPr="00F84C4C" w:rsidRDefault="00983D45" w:rsidP="00C942BC">
      <w:pPr>
        <w:pStyle w:val="SSTnag3"/>
      </w:pPr>
      <w:r w:rsidRPr="00F84C4C">
        <w:t>Określenia podstawowe</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Określenia podstawowe są zgodne z obowiązują</w:t>
      </w:r>
      <w:r w:rsidRPr="00F84C4C">
        <w:rPr>
          <w:rFonts w:asciiTheme="minorHAnsi" w:hAnsiTheme="minorHAnsi"/>
          <w:sz w:val="18"/>
          <w:szCs w:val="18"/>
        </w:rPr>
        <w:softHyphen/>
        <w:t xml:space="preserve">cymi, odpowiednimi polskimi normami i z definicjami podanymi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1.4.</w:t>
      </w:r>
    </w:p>
    <w:p w:rsidR="00983D45" w:rsidRPr="00F84C4C" w:rsidRDefault="00983D45" w:rsidP="00C942BC">
      <w:pPr>
        <w:pStyle w:val="SSTnag3"/>
      </w:pPr>
      <w:r w:rsidRPr="00F84C4C">
        <w:t>Ogólne wymagania dotyczące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1.5.</w:t>
      </w:r>
    </w:p>
    <w:p w:rsidR="00983D45" w:rsidRPr="00F84C4C" w:rsidRDefault="00983D45" w:rsidP="00C942BC">
      <w:pPr>
        <w:pStyle w:val="StylSSTnagowek2Dolewej"/>
      </w:pPr>
      <w:r w:rsidRPr="00F84C4C">
        <w:t>MATERIAŁY</w:t>
      </w:r>
    </w:p>
    <w:p w:rsidR="00983D45" w:rsidRPr="00F84C4C" w:rsidRDefault="00983D45" w:rsidP="00C942BC">
      <w:pPr>
        <w:pStyle w:val="SSTnag3"/>
      </w:pPr>
      <w:r w:rsidRPr="00F84C4C">
        <w:t>Ogólne wymagania dotyczące materiałów</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wymagania dotyczące materiałów, ich pozyskiwania i składowania,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2.</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Za sprawdzenie przydatności materiałów oraz jakość wbudowania odpowiada Wykonawca. Należy stosować materiały, które są oznakowane CE lub B, a przed przystąpieniem do wbudowania Wykonawca zobowiązany jest do przedstawienia dla każdej dostawy deklarację zgodności z Polską Normą, normą zharmonizowaną,  aprobatą techniczną wydaną przez IBDiM lub europejską aprobatą techniczną.</w:t>
      </w:r>
    </w:p>
    <w:p w:rsidR="00983D45" w:rsidRPr="00F84C4C" w:rsidRDefault="00983D45" w:rsidP="00C942BC">
      <w:pPr>
        <w:pStyle w:val="SSTnag3"/>
      </w:pPr>
      <w:r w:rsidRPr="00F84C4C">
        <w:t>Materiały do wykonania barier ochronnych stalowych</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Stalowe bariery ochronne, jak również wszystkie ich elementy składowe powinny spełniać wymagania określone w „Wytycznych stosowania drogowych barier ochronnych na drogach krajowych” wydanych przez GDDKiA, być zgodne z normami PN-EN 1317 i z dokumentacją projektową </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Stalowe bariery ochronne dostarczone na budowę powinny mieć atesty i gwarancje trwałości producenta, certyfikat na znak bezpieczeństwa i oznaczenia tym znakiem wyrobów bariery ochronnej, jak również aprobaty techniczne i deklaracje zgodności jak w p. 2.1 </w:t>
      </w:r>
      <w:r w:rsidR="00F84C4C">
        <w:rPr>
          <w:rFonts w:asciiTheme="minorHAnsi" w:hAnsiTheme="minorHAnsi"/>
          <w:sz w:val="18"/>
          <w:szCs w:val="18"/>
        </w:rPr>
        <w:t>STWiORB</w:t>
      </w:r>
      <w:r w:rsidRPr="00F84C4C">
        <w:rPr>
          <w:rFonts w:asciiTheme="minorHAnsi" w:hAnsiTheme="minorHAnsi"/>
          <w:sz w:val="18"/>
          <w:szCs w:val="18"/>
        </w:rPr>
        <w: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Wszystkie elementy bariery ochronnych powinny być zaprojektowane na okres użytkowania nie krótszy niż 20 lat. Materiały powinny zostać zaakceptowane przez Inżyniera.</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Sposób zabezpieczenia antykorozyjnego elementów bariery us</w:t>
      </w:r>
      <w:r w:rsidRPr="00F84C4C">
        <w:rPr>
          <w:rFonts w:asciiTheme="minorHAnsi" w:hAnsiTheme="minorHAnsi"/>
          <w:sz w:val="18"/>
          <w:szCs w:val="18"/>
        </w:rPr>
        <w:softHyphen/>
        <w:t>tala producent w taki sposób, aby zapewnić trwałość powłoki antykorozyjnej przez okres 5 do 10 lat w warunkach normalnych, do co najmniej 3 do 5 lat w środowisku o zwiększonej korozyjności. W przypadku braku wystarczających danych minimalna grubość powłoki cyn</w:t>
      </w:r>
      <w:r w:rsidRPr="00F84C4C">
        <w:rPr>
          <w:rFonts w:asciiTheme="minorHAnsi" w:hAnsiTheme="minorHAnsi"/>
          <w:sz w:val="18"/>
          <w:szCs w:val="18"/>
        </w:rPr>
        <w:softHyphen/>
        <w:t xml:space="preserve">kowej powinna wynosić 60 </w:t>
      </w:r>
      <w:r w:rsidRPr="00F84C4C">
        <w:rPr>
          <w:rFonts w:asciiTheme="minorHAnsi" w:hAnsiTheme="minorHAnsi"/>
          <w:sz w:val="18"/>
          <w:szCs w:val="18"/>
        </w:rPr>
        <w:sym w:font="Symbol" w:char="006D"/>
      </w:r>
      <w:r w:rsidRPr="00F84C4C">
        <w:rPr>
          <w:rFonts w:asciiTheme="minorHAnsi" w:hAnsiTheme="minorHAnsi"/>
          <w:sz w:val="18"/>
          <w:szCs w:val="18"/>
        </w:rPr>
        <w:t>m.</w:t>
      </w:r>
    </w:p>
    <w:p w:rsidR="00983D45" w:rsidRPr="00F84C4C" w:rsidRDefault="00983D45" w:rsidP="00983D45">
      <w:pPr>
        <w:pStyle w:val="sstnromalny"/>
        <w:rPr>
          <w:rFonts w:asciiTheme="minorHAnsi" w:hAnsiTheme="minorHAnsi"/>
          <w:sz w:val="18"/>
          <w:szCs w:val="18"/>
          <w:lang w:val="pl-PL"/>
        </w:rPr>
      </w:pPr>
      <w:r w:rsidRPr="00F84C4C">
        <w:rPr>
          <w:rFonts w:asciiTheme="minorHAnsi" w:hAnsiTheme="minorHAnsi"/>
          <w:sz w:val="18"/>
          <w:szCs w:val="18"/>
        </w:rPr>
        <w:t xml:space="preserve">Wg niniejszej </w:t>
      </w:r>
      <w:r w:rsidR="00F84C4C">
        <w:rPr>
          <w:rFonts w:asciiTheme="minorHAnsi" w:hAnsiTheme="minorHAnsi"/>
          <w:sz w:val="18"/>
          <w:szCs w:val="18"/>
        </w:rPr>
        <w:t>STWiORB</w:t>
      </w:r>
      <w:r w:rsidRPr="00F84C4C">
        <w:rPr>
          <w:rFonts w:asciiTheme="minorHAnsi" w:hAnsiTheme="minorHAnsi"/>
          <w:sz w:val="18"/>
          <w:szCs w:val="18"/>
        </w:rPr>
        <w:t xml:space="preserve"> materiałem są bariery drogowe stalowe </w:t>
      </w:r>
      <w:r w:rsidR="00D5794A">
        <w:rPr>
          <w:rFonts w:asciiTheme="minorHAnsi" w:hAnsiTheme="minorHAnsi"/>
          <w:sz w:val="18"/>
          <w:szCs w:val="18"/>
          <w:lang w:val="pl-PL"/>
        </w:rPr>
        <w:t>zgodne z dokumentacją projektową,</w:t>
      </w:r>
      <w:r w:rsidRPr="00F84C4C">
        <w:rPr>
          <w:rFonts w:asciiTheme="minorHAnsi" w:hAnsiTheme="minorHAnsi"/>
          <w:sz w:val="18"/>
          <w:szCs w:val="18"/>
          <w:lang w:val="pl-PL"/>
        </w:rPr>
        <w:t xml:space="preserve"> wraz z prowadnicami</w:t>
      </w:r>
      <w:r w:rsidR="00D5794A">
        <w:rPr>
          <w:rFonts w:asciiTheme="minorHAnsi" w:hAnsiTheme="minorHAnsi"/>
          <w:sz w:val="18"/>
          <w:szCs w:val="18"/>
          <w:lang w:val="pl-PL"/>
        </w:rPr>
        <w:t>,</w:t>
      </w:r>
      <w:r w:rsidRPr="00F84C4C">
        <w:rPr>
          <w:rFonts w:asciiTheme="minorHAnsi" w:hAnsiTheme="minorHAnsi"/>
          <w:sz w:val="18"/>
          <w:szCs w:val="18"/>
        </w:rPr>
        <w:t xml:space="preserve"> wg PN-EN 1317-2</w:t>
      </w:r>
      <w:r w:rsidRPr="00F84C4C">
        <w:rPr>
          <w:rFonts w:asciiTheme="minorHAnsi" w:hAnsiTheme="minorHAnsi"/>
          <w:sz w:val="18"/>
          <w:szCs w:val="18"/>
          <w:lang w:val="pl-PL"/>
        </w:rPr>
        <w: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Powierzchnie elementów powinny być bez rys, pęknięć i ubyt</w:t>
      </w:r>
      <w:r w:rsidRPr="00F84C4C">
        <w:rPr>
          <w:rFonts w:asciiTheme="minorHAnsi" w:hAnsiTheme="minorHAnsi"/>
          <w:sz w:val="18"/>
          <w:szCs w:val="18"/>
        </w:rPr>
        <w:softHyphen/>
        <w:t>ków betonu. Krawędzie elementów powinny być równe i proste.</w:t>
      </w:r>
    </w:p>
    <w:p w:rsidR="00983D45" w:rsidRPr="00F84C4C" w:rsidRDefault="00983D45" w:rsidP="00C942BC">
      <w:pPr>
        <w:pStyle w:val="SSTnag3"/>
      </w:pPr>
      <w:r w:rsidRPr="00F84C4C">
        <w:t>Składowanie materiałów</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Składowanie kruszywa powinno odbywać się w warunkach zabez</w:t>
      </w:r>
      <w:r w:rsidRPr="00F84C4C">
        <w:rPr>
          <w:rFonts w:asciiTheme="minorHAnsi" w:hAnsiTheme="minorHAnsi"/>
          <w:sz w:val="18"/>
          <w:szCs w:val="18"/>
        </w:rPr>
        <w:softHyphen/>
        <w:t>pieczających je przed zanieczyszczeniem i zmieszaniem z innymi asortymentami kruszywa lub jego frakcjami. Zaleca się, aby drob</w:t>
      </w:r>
      <w:r w:rsidRPr="00F84C4C">
        <w:rPr>
          <w:rFonts w:asciiTheme="minorHAnsi" w:hAnsiTheme="minorHAnsi"/>
          <w:sz w:val="18"/>
          <w:szCs w:val="18"/>
        </w:rPr>
        <w:softHyphen/>
        <w:t>ne frakcje kruszywa były chronione za pomocą plandek lub zada</w:t>
      </w:r>
      <w:r w:rsidRPr="00F84C4C">
        <w:rPr>
          <w:rFonts w:asciiTheme="minorHAnsi" w:hAnsiTheme="minorHAnsi"/>
          <w:sz w:val="18"/>
          <w:szCs w:val="18"/>
        </w:rPr>
        <w:softHyphen/>
        <w:t>szeń. Podłoże składowiska musi być równe, utwardzone i dobrze odwodnione, aby nie dopuścić do zanieczyszczenia kruszywa w trakcie składowania.</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Przechowywanie cementu powinno być zgodne z ustaleniami BN-88/6731-08.</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Inne materiały należy przechowywać w sposób zgodny z zalece</w:t>
      </w:r>
      <w:r w:rsidRPr="00F84C4C">
        <w:rPr>
          <w:rFonts w:asciiTheme="minorHAnsi" w:hAnsiTheme="minorHAnsi"/>
          <w:sz w:val="18"/>
          <w:szCs w:val="18"/>
        </w:rPr>
        <w:softHyphen/>
        <w:t>niami producenta.</w:t>
      </w:r>
    </w:p>
    <w:p w:rsidR="00983D45" w:rsidRPr="00F84C4C" w:rsidRDefault="00983D45" w:rsidP="00C942BC">
      <w:pPr>
        <w:pStyle w:val="StylSSTnagowek2Dolewej"/>
      </w:pPr>
      <w:r w:rsidRPr="00F84C4C">
        <w:t>sprzęt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wymagania dotyczące sprzętu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3.</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Wykonawca przystępujący do wykonania barier ochronnych stalowych powinien wykazać się możliwością korzystania z następującego sprzętu:</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lastRenderedPageBreak/>
        <w:t>zestawu sprzętu specjalistycznego do montażu barier,</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żurawi samochodowych o udźwigu do 4 t,</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wiertnic do wykonywania otworów pod słupki,</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koparek kołowych,</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urządzeń wbijających lub wibromłotów do pogrążania słupków w grunt,</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betoniarki przewoźnej,</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wibratorów do betonu,</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przewoźnego zbiornika na wodę,</w:t>
      </w:r>
    </w:p>
    <w:p w:rsidR="00983D45" w:rsidRPr="00F84C4C" w:rsidRDefault="00983D45"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ładowarki, itp.</w:t>
      </w:r>
    </w:p>
    <w:p w:rsidR="00983D45" w:rsidRPr="00F84C4C" w:rsidRDefault="00983D45" w:rsidP="00C942BC">
      <w:pPr>
        <w:pStyle w:val="StylSSTnagowek2Dolewej"/>
      </w:pPr>
      <w:r w:rsidRPr="00F84C4C">
        <w:t>transport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wymagania dotyczące transportu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4.</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Transport elementów barier może odbywać się dowolnym środkiem transportu. Elementy konstrukcyjne barier nie powinny wystawać poza gabaryt środka transportu. </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Elementy dłuższe (np. profilowaną taśmę stalową, pasy profilowe) należy przewozić w opakowaniach producenta. Elementy montażowe i połączeniowe zaleca się przewozić w pojemnikach handlowych producenta.</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Załadunek i wyładunek elementów konstrukcji barier można dokonywać za pomocą żurawi lub ręcznie. Przy załadunku i wyładunku, należy zabezpieczyć elementy konstrukcji przed pomieszaniem. Elementy barier należy przewozić w warunkach zabezpieczających wyroby przed korozją i uszkodzeniami mechanicznymi.</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Kruszywo do betonu można przewozić dowolnym środkiem transportu w warunkach zabezpieczających je przed zanieczyszczeniem i zmieszaniem z innymi materiałami. Podczas transportu kruszywa powinny być zabezpieczone przed wysypaniem, a kruszywo drobne - przed rozpyleniem. Drewno i elementy deskowania należy przewozić w warunkach chroniących je przed przemieszczaniem, a elementy metalowe w warunkach zabezpieczających przed korozją i uszkodzeniami mechanicznymi. Cement należy przewozić zgodnie z postanowieniami BN-88/6731-08. Mieszankę betonową należy przewozić zgodnie z postanowieniami PN-B-06251.</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rsidR="00983D45" w:rsidRPr="00F84C4C" w:rsidRDefault="00983D45" w:rsidP="00C942BC">
      <w:pPr>
        <w:pStyle w:val="StylSSTnagowek2Dolewej"/>
      </w:pPr>
      <w:r w:rsidRPr="00F84C4C">
        <w:t>wykonanie robót</w:t>
      </w:r>
    </w:p>
    <w:p w:rsidR="00983D45" w:rsidRPr="00F84C4C" w:rsidRDefault="00983D45" w:rsidP="00C942BC">
      <w:pPr>
        <w:pStyle w:val="SSTnag3"/>
      </w:pPr>
      <w:r w:rsidRPr="00F84C4C">
        <w:t>Ogólne zasady wykonania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zasady wykonania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5.</w:t>
      </w:r>
    </w:p>
    <w:p w:rsidR="00983D45" w:rsidRPr="00F84C4C" w:rsidRDefault="00983D45" w:rsidP="00C942BC">
      <w:pPr>
        <w:pStyle w:val="SSTnag3"/>
      </w:pPr>
      <w:r w:rsidRPr="00F84C4C">
        <w:t>Roboty przygotowawcze</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Przed wykonaniem właściwych robót należy, na podstawie dokumentacji projektowej, </w:t>
      </w:r>
      <w:r w:rsidR="00F84C4C">
        <w:rPr>
          <w:rFonts w:asciiTheme="minorHAnsi" w:hAnsiTheme="minorHAnsi"/>
          <w:sz w:val="18"/>
          <w:szCs w:val="18"/>
        </w:rPr>
        <w:t>STWiORB</w:t>
      </w:r>
      <w:r w:rsidRPr="00F84C4C">
        <w:rPr>
          <w:rFonts w:asciiTheme="minorHAnsi" w:hAnsiTheme="minorHAnsi"/>
          <w:sz w:val="18"/>
          <w:szCs w:val="18"/>
        </w:rPr>
        <w:t xml:space="preserve"> lub wskazań Inżyniera:</w:t>
      </w:r>
    </w:p>
    <w:p w:rsidR="00983D45" w:rsidRPr="00F84C4C" w:rsidRDefault="00983D45"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wytyczyć trasę bariery,</w:t>
      </w:r>
    </w:p>
    <w:p w:rsidR="00983D45" w:rsidRPr="00F84C4C" w:rsidRDefault="00983D45"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 xml:space="preserve">ustalić lokalizację słupków </w:t>
      </w:r>
    </w:p>
    <w:p w:rsidR="00983D45" w:rsidRPr="00F84C4C" w:rsidRDefault="00983D45"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określić wysokość prowadnicy bariery</w:t>
      </w:r>
    </w:p>
    <w:p w:rsidR="00983D45" w:rsidRPr="00F84C4C" w:rsidRDefault="00983D45"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określić miejsca odcinków początkowych i końcowych bariery,</w:t>
      </w:r>
    </w:p>
    <w:p w:rsidR="00983D45" w:rsidRPr="00F84C4C" w:rsidRDefault="00983D45"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ustalić ew. miejsca przerw, przejść i przejazdów w barierze, itp.</w:t>
      </w:r>
    </w:p>
    <w:p w:rsidR="00983D45" w:rsidRPr="00F84C4C" w:rsidRDefault="00983D45" w:rsidP="00C942BC">
      <w:pPr>
        <w:pStyle w:val="SSTnag3"/>
      </w:pPr>
      <w:r w:rsidRPr="00F84C4C">
        <w:t>Osadzenie słupków</w:t>
      </w:r>
    </w:p>
    <w:p w:rsidR="00983D45" w:rsidRPr="00F84C4C" w:rsidRDefault="00983D45" w:rsidP="00983D45">
      <w:pPr>
        <w:pStyle w:val="sstnromalny"/>
        <w:ind w:left="729" w:firstLine="0"/>
        <w:rPr>
          <w:rFonts w:asciiTheme="minorHAnsi" w:hAnsiTheme="minorHAnsi"/>
          <w:sz w:val="18"/>
          <w:szCs w:val="18"/>
        </w:rPr>
      </w:pPr>
      <w:r w:rsidRPr="00F84C4C">
        <w:rPr>
          <w:rFonts w:asciiTheme="minorHAnsi" w:hAnsiTheme="minorHAnsi"/>
          <w:sz w:val="18"/>
          <w:szCs w:val="18"/>
        </w:rPr>
        <w:t>Bariera zostanie ponownie zamontowana wg dokumentacji projektowej</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Dopuszczalna technologicznie odchyłka odległości między słupkami, wynikająca z wymiarów wydłużonych otworów w prowadnicy, służących do zamocowania słupków, wynosi </w:t>
      </w:r>
      <w:r w:rsidRPr="00F84C4C">
        <w:rPr>
          <w:rFonts w:asciiTheme="minorHAnsi" w:hAnsiTheme="minorHAnsi"/>
          <w:sz w:val="18"/>
          <w:szCs w:val="18"/>
        </w:rPr>
        <w:sym w:font="Symbol" w:char="00B1"/>
      </w:r>
      <w:r w:rsidRPr="00F84C4C">
        <w:rPr>
          <w:rFonts w:asciiTheme="minorHAnsi" w:hAnsiTheme="minorHAnsi"/>
          <w:sz w:val="18"/>
          <w:szCs w:val="18"/>
        </w:rPr>
        <w:t xml:space="preserve"> 11 mm. Dopuszczalna różnica wysokości słupków, decydująca czy prowadnica będzie zamocowana równolegle do nawierzchni jezdni, jest wyznaczona kształtem i wymiarami otworów w słupkach do mocowania wysięgników lub przekładek i wynosi </w:t>
      </w:r>
      <w:r w:rsidRPr="00F84C4C">
        <w:rPr>
          <w:rFonts w:asciiTheme="minorHAnsi" w:hAnsiTheme="minorHAnsi"/>
          <w:sz w:val="18"/>
          <w:szCs w:val="18"/>
        </w:rPr>
        <w:sym w:font="Symbol" w:char="00B1"/>
      </w:r>
      <w:r w:rsidRPr="00F84C4C">
        <w:rPr>
          <w:rFonts w:asciiTheme="minorHAnsi" w:hAnsiTheme="minorHAnsi"/>
          <w:sz w:val="18"/>
          <w:szCs w:val="18"/>
        </w:rPr>
        <w:t xml:space="preserve"> 6 mm.</w:t>
      </w:r>
    </w:p>
    <w:p w:rsidR="00983D45" w:rsidRPr="00F84C4C" w:rsidRDefault="00983D45" w:rsidP="00C942BC">
      <w:pPr>
        <w:pStyle w:val="SSTnag3"/>
      </w:pPr>
      <w:r w:rsidRPr="00F84C4C">
        <w:t>Montaż bariery</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Sposób montażu bariery zaproponuje Wykonawca i przedstawi do akceptacji Inżyniera.</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Bariera powinna być montowana zgodnie z instrukcją montażową lub zgodnie z zasadami konstrukcyjnymi ustalonymi przez producenta bariery. Montaż bariery, w ramach dopuszczalnych odchyłek umożliwionych wielkością otworów w elementach bariery, powinien doprowadzić do zapewnienia równej i płynnej linii prowadnic bariery w planie i profilu. Przy montażu bariery niedopuszczalne jest wykonywanie jakichkolwiek otworów lub cięć, naruszających powłokę cynkową poszczególnych elementów bariery. Przy montażu barier należy zwracać uwagę na poprawne wykonanie, zgodne z dokumentacją projektową i wytycznymi producenta barier:</w:t>
      </w:r>
    </w:p>
    <w:p w:rsidR="00983D45" w:rsidRPr="00F84C4C" w:rsidRDefault="00983D45"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odcinków początkowych i końcowych bariery, o właściwej długości odcinka,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rsidR="00983D45" w:rsidRPr="00F84C4C" w:rsidRDefault="00983D45"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odcinków barier osłonowych o właściwej długości odcinka bariery: a) przyległego do obiektu lub przeszkody, b) przed i za obiektem, c) ukośnego początkowego, d) ukośnego końcowego, e) wzmocnionego,</w:t>
      </w:r>
    </w:p>
    <w:p w:rsidR="00983D45" w:rsidRPr="00F84C4C" w:rsidRDefault="00983D45"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dodatkowych urządzeń, jak np. dodatkowej prowadnicy bariery, osłony słupków bariery, itp.</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Na barierze powinny być umieszczone elementy odblaskowe:</w:t>
      </w:r>
    </w:p>
    <w:p w:rsidR="00983D45" w:rsidRPr="00F84C4C" w:rsidRDefault="00983D45" w:rsidP="003108FD">
      <w:pPr>
        <w:pStyle w:val="sstnromalny"/>
        <w:numPr>
          <w:ilvl w:val="0"/>
          <w:numId w:val="221"/>
        </w:numPr>
        <w:rPr>
          <w:rFonts w:asciiTheme="minorHAnsi" w:hAnsiTheme="minorHAnsi"/>
          <w:sz w:val="18"/>
          <w:szCs w:val="18"/>
        </w:rPr>
      </w:pPr>
      <w:r w:rsidRPr="00F84C4C">
        <w:rPr>
          <w:rFonts w:asciiTheme="minorHAnsi" w:hAnsiTheme="minorHAnsi"/>
          <w:sz w:val="18"/>
          <w:szCs w:val="18"/>
        </w:rPr>
        <w:t xml:space="preserve">czerwone </w:t>
      </w:r>
      <w:r w:rsidRPr="00F84C4C">
        <w:rPr>
          <w:rFonts w:asciiTheme="minorHAnsi" w:hAnsiTheme="minorHAnsi"/>
          <w:sz w:val="18"/>
          <w:szCs w:val="18"/>
        </w:rPr>
        <w:tab/>
      </w:r>
      <w:r w:rsidRPr="00F84C4C">
        <w:rPr>
          <w:rFonts w:asciiTheme="minorHAnsi" w:hAnsiTheme="minorHAnsi"/>
          <w:sz w:val="18"/>
          <w:szCs w:val="18"/>
        </w:rPr>
        <w:tab/>
        <w:t>- po prawej stronie jezdni,</w:t>
      </w:r>
    </w:p>
    <w:p w:rsidR="00983D45" w:rsidRPr="00F84C4C" w:rsidRDefault="00983D45" w:rsidP="003108FD">
      <w:pPr>
        <w:pStyle w:val="sstnromalny"/>
        <w:numPr>
          <w:ilvl w:val="0"/>
          <w:numId w:val="221"/>
        </w:numPr>
        <w:rPr>
          <w:rFonts w:asciiTheme="minorHAnsi" w:hAnsiTheme="minorHAnsi"/>
          <w:sz w:val="18"/>
          <w:szCs w:val="18"/>
        </w:rPr>
      </w:pPr>
      <w:r w:rsidRPr="00F84C4C">
        <w:rPr>
          <w:rFonts w:asciiTheme="minorHAnsi" w:hAnsiTheme="minorHAnsi"/>
          <w:sz w:val="18"/>
          <w:szCs w:val="18"/>
        </w:rPr>
        <w:t>białe</w:t>
      </w:r>
      <w:r w:rsidRPr="00F84C4C">
        <w:rPr>
          <w:rFonts w:asciiTheme="minorHAnsi" w:hAnsiTheme="minorHAnsi"/>
          <w:sz w:val="18"/>
          <w:szCs w:val="18"/>
        </w:rPr>
        <w:tab/>
        <w:t xml:space="preserve">       </w:t>
      </w:r>
      <w:r w:rsidRPr="00F84C4C">
        <w:rPr>
          <w:rFonts w:asciiTheme="minorHAnsi" w:hAnsiTheme="minorHAnsi"/>
          <w:sz w:val="18"/>
          <w:szCs w:val="18"/>
        </w:rPr>
        <w:tab/>
        <w:t>- po lewej stronie jezdni.</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Odległości pomiędzy kolejnymi elementami odblaskowymi powinny być zgodne z ustaleniami WSDBO.</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Elementy odblaskowe należy umocować do bariery w sposób trwały, zgodny z wytycznymi producenta barier.</w:t>
      </w:r>
    </w:p>
    <w:p w:rsidR="00983D45" w:rsidRPr="00F84C4C" w:rsidRDefault="00983D45" w:rsidP="00C942BC">
      <w:pPr>
        <w:pStyle w:val="StylSSTnagowek2Dolewej"/>
      </w:pPr>
      <w:r w:rsidRPr="00F84C4C">
        <w:lastRenderedPageBreak/>
        <w:t>KONTROLA JAKOŚCI ROBÓT</w:t>
      </w:r>
    </w:p>
    <w:p w:rsidR="00983D45" w:rsidRPr="00F84C4C" w:rsidRDefault="00983D45" w:rsidP="00C942BC">
      <w:pPr>
        <w:pStyle w:val="SSTnag3"/>
      </w:pPr>
      <w:r w:rsidRPr="00F84C4C">
        <w:t>Ogólne zasady kontroli jakości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zasady kontroli jakości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6.</w:t>
      </w:r>
    </w:p>
    <w:p w:rsidR="00983D45" w:rsidRPr="00F84C4C" w:rsidRDefault="00983D45" w:rsidP="00C942BC">
      <w:pPr>
        <w:pStyle w:val="SSTnag3"/>
      </w:pPr>
      <w:r w:rsidRPr="00F84C4C">
        <w:t>Badania przed przystąpieniem do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Przed przystąpieniem do robót Wykonawca powinien uzyskać wymagane dokumenty, dopuszczające wyroby budowlane do obrotu i powszechnego stosowania (certyfikaty zgodności, deklaracje zgodności, aprobaty techniczne, ew. badania materiałów wykonane przez dostawców itp.).</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Wszystkie dokumenty oraz wyniki badań Wykonawca przedstawia Inżynierowi do akceptacji.</w:t>
      </w:r>
    </w:p>
    <w:p w:rsidR="00983D45" w:rsidRPr="00F84C4C" w:rsidRDefault="00983D45" w:rsidP="00C942BC">
      <w:pPr>
        <w:pStyle w:val="SSTnag3"/>
      </w:pPr>
      <w:r w:rsidRPr="00F84C4C">
        <w:t>Badania w czasie wykonywania robót</w:t>
      </w:r>
    </w:p>
    <w:p w:rsidR="00983D45" w:rsidRPr="00F84C4C" w:rsidRDefault="00983D45" w:rsidP="0070570E">
      <w:pPr>
        <w:pStyle w:val="sstnag4"/>
      </w:pPr>
      <w:r w:rsidRPr="00F84C4C">
        <w:t>Badania materiałów w czasie wykonywania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Wszystkie materiały dostarczone na budowę z zaświadczeniem o jakości (certyfikaty zgodności, deklaracje zgodności, aprobaty techniczne itp.) producenta powinny być sprawdzone w zakresie powierzchni wyrobu i jego wymiarów.</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 przypadkach budzących wątpliwości można zlecić uprawnionej jednostce zbadanie właściwości dostarczonych wyrobów i materiałów w zakresie wymagań podanych w punkcie 2. </w:t>
      </w:r>
    </w:p>
    <w:p w:rsidR="00983D45" w:rsidRPr="00F84C4C" w:rsidRDefault="00983D45" w:rsidP="0070570E">
      <w:pPr>
        <w:pStyle w:val="sstnag4"/>
      </w:pPr>
      <w:r w:rsidRPr="00F84C4C">
        <w:t>Kontrola w czasie wykonywania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W czasie wykonywania robót należy zbadać:</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zgodność wykonania bariery ochronnej z dokumentacją projektową (lokalizacja, wymiary, wysokość prowadnicy nad terenem),</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zachowanie dopuszczalnych odchyłek wymiarów, zgodnie z punktem 2 i katalogiem (informacją) producenta barier,</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poprawność ustawienia słupków, zgodnie z punktem 5,</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prawidłowość montażu bariery ochronnej stalowej, zgodnie z punktem 5,</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poprawność umieszczenia elementów odblaskowych, zgodnie z obowiązującymi przepisami.</w:t>
      </w:r>
    </w:p>
    <w:p w:rsidR="00983D45" w:rsidRPr="00F84C4C" w:rsidRDefault="00983D45"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 xml:space="preserve">Kontrola montażu </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Należy przyjąć następujące dopuszczalne odchyłki montażu:</w:t>
      </w:r>
    </w:p>
    <w:p w:rsidR="00983D45" w:rsidRPr="00F84C4C" w:rsidRDefault="00983D45"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 xml:space="preserve">odchylenie słupka od pionu </w:t>
      </w:r>
      <w:r w:rsidRPr="00F84C4C">
        <w:rPr>
          <w:rFonts w:asciiTheme="minorHAnsi" w:hAnsiTheme="minorHAnsi"/>
          <w:sz w:val="18"/>
          <w:szCs w:val="18"/>
        </w:rPr>
        <w:sym w:font="Symbol" w:char="F0B1"/>
      </w:r>
      <w:r w:rsidRPr="00F84C4C">
        <w:rPr>
          <w:rFonts w:asciiTheme="minorHAnsi" w:hAnsiTheme="minorHAnsi"/>
          <w:sz w:val="18"/>
          <w:szCs w:val="18"/>
        </w:rPr>
        <w:t xml:space="preserve"> 0,5%,</w:t>
      </w:r>
    </w:p>
    <w:p w:rsidR="00983D45" w:rsidRPr="00F84C4C" w:rsidRDefault="00983D45"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 xml:space="preserve">odchyłka w odległości ustawienia słupka od krawędzi jezdni </w:t>
      </w:r>
      <w:r w:rsidRPr="00F84C4C">
        <w:rPr>
          <w:rFonts w:asciiTheme="minorHAnsi" w:hAnsiTheme="minorHAnsi"/>
          <w:sz w:val="18"/>
          <w:szCs w:val="18"/>
        </w:rPr>
        <w:sym w:font="Symbol" w:char="F0B1"/>
      </w:r>
      <w:r w:rsidRPr="00F84C4C">
        <w:rPr>
          <w:rFonts w:asciiTheme="minorHAnsi" w:hAnsiTheme="minorHAnsi"/>
          <w:sz w:val="18"/>
          <w:szCs w:val="18"/>
        </w:rPr>
        <w:t xml:space="preserve"> 0,5 cm,</w:t>
      </w:r>
    </w:p>
    <w:p w:rsidR="00983D45" w:rsidRPr="00F84C4C" w:rsidRDefault="00983D45"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odchyłka od prostoliniowości wykonanej balustrady 0,5%.</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Należy skontrolować styk słupka z powierzchnią betonu chodnika - powinien być szczelny, a zaprawa niskoskurczowa tak uformowana, aby odpływ wody był na zewnątrz.  </w:t>
      </w:r>
    </w:p>
    <w:p w:rsidR="00983D45" w:rsidRPr="00F84C4C" w:rsidRDefault="00983D45" w:rsidP="00C942BC">
      <w:pPr>
        <w:pStyle w:val="StylSSTnagowek2Dolewej"/>
      </w:pPr>
      <w:r w:rsidRPr="00F84C4C">
        <w:t>OBMIAR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zasady obmiaru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7.</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Jednostką obmiarową jest m (metr) wykonanej bariery ochronnej stalowej.</w:t>
      </w:r>
    </w:p>
    <w:p w:rsidR="00983D45" w:rsidRPr="00F84C4C" w:rsidRDefault="00983D45" w:rsidP="00C942BC">
      <w:pPr>
        <w:pStyle w:val="StylSSTnagowek2Dolewej"/>
      </w:pPr>
      <w:r w:rsidRPr="00F84C4C">
        <w:t>ODBIÓR ROBÓT</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zasady odbioru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8.</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Roboty uznaje się za wykonane zgodnie z dokumentacją projektową, </w:t>
      </w:r>
      <w:r w:rsidR="00F84C4C">
        <w:rPr>
          <w:rFonts w:asciiTheme="minorHAnsi" w:hAnsiTheme="minorHAnsi"/>
          <w:sz w:val="18"/>
          <w:szCs w:val="18"/>
        </w:rPr>
        <w:t>STWiORB</w:t>
      </w:r>
      <w:r w:rsidRPr="00F84C4C">
        <w:rPr>
          <w:rFonts w:asciiTheme="minorHAnsi" w:hAnsiTheme="minorHAnsi"/>
          <w:sz w:val="18"/>
          <w:szCs w:val="18"/>
        </w:rPr>
        <w:t xml:space="preserve"> i wymaganiami Inżyniera, jeżeli wszystkie pomiary i badania z zachowaniem tolerancji wg pkt 6 dały wyniki pozytywne.</w:t>
      </w:r>
    </w:p>
    <w:p w:rsidR="00983D45" w:rsidRPr="00F84C4C" w:rsidRDefault="00983D45" w:rsidP="00C942BC">
      <w:pPr>
        <w:pStyle w:val="StylSSTnagowek2Dolewej"/>
      </w:pPr>
      <w:r w:rsidRPr="00F84C4C">
        <w:t>PODSTAWA PŁATNOŚCI</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xml:space="preserve">Ogólne ustalenia dotyczące podstawy płatności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9.</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Cena wykonania 1 m bariery ochronnej stalowej obejmuje m.in.:</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prace pomiarowe i roboty przygotowawcze,</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oznakowanie robót,</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dostarczenie materiałów,</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osadzenie słupków bariery (z ew. wykonaniem dołów i fundamentów betonowych, lub bezpośrednie wbicie wzgl. wwibrowanie w grunt),</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montaż bariery, lub barieroporęczy z wykonaniem niezbędnych odcinków początkowych i końcowych, ew. barier osłonowych, odcinków przejściowych pomiędzy różnymi typami barier, przerw, przejść i przejazdów w barierze, umocowaniem elementów odblaskowych itp.,</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przeprowadzenie badań i pomiarów wymaganych w specyfikacji technicznej,</w:t>
      </w:r>
    </w:p>
    <w:p w:rsidR="00983D45" w:rsidRPr="00F84C4C" w:rsidRDefault="00983D45"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uporządkowanie terenu.</w:t>
      </w:r>
    </w:p>
    <w:p w:rsidR="00983D45" w:rsidRPr="00F84C4C" w:rsidRDefault="00983D45" w:rsidP="00C942BC">
      <w:pPr>
        <w:pStyle w:val="StylSSTnagowek2Dolewej"/>
      </w:pPr>
      <w:r w:rsidRPr="00F84C4C">
        <w:t>przepisy związane</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PN-EN 206-1</w:t>
      </w:r>
      <w:r w:rsidRPr="00F84C4C">
        <w:rPr>
          <w:rFonts w:asciiTheme="minorHAnsi" w:hAnsiTheme="minorHAnsi"/>
          <w:sz w:val="18"/>
          <w:szCs w:val="18"/>
        </w:rPr>
        <w:tab/>
        <w:t xml:space="preserve">Beton. Część 1: Wymagania, właściwości, produkcja i zgodność </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PN-EN 480-11</w:t>
      </w:r>
      <w:r w:rsidRPr="00F84C4C">
        <w:rPr>
          <w:rFonts w:asciiTheme="minorHAnsi" w:hAnsiTheme="minorHAnsi"/>
          <w:sz w:val="18"/>
          <w:szCs w:val="18"/>
        </w:rPr>
        <w:tab/>
        <w:t xml:space="preserve">Domieszki do betonu, zaprawy i zaczynu. Metody badań. Oznaczanie charakterystyki porów powietrznych w stwardniałym betonie </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PN-EN 934-2</w:t>
      </w:r>
      <w:r w:rsidRPr="00F84C4C">
        <w:rPr>
          <w:rFonts w:asciiTheme="minorHAnsi" w:hAnsiTheme="minorHAnsi"/>
          <w:sz w:val="18"/>
          <w:szCs w:val="18"/>
        </w:rPr>
        <w:tab/>
        <w:t xml:space="preserve">Domieszki  do  betonu,  zaprawy  i  zaczynu.  Domieszki  do  betonu. Definicje i wymagania </w:t>
      </w:r>
    </w:p>
    <w:p w:rsidR="00983D45" w:rsidRPr="00F84C4C" w:rsidRDefault="00983D45" w:rsidP="00983D45">
      <w:pPr>
        <w:pStyle w:val="sstnromalny"/>
        <w:ind w:firstLine="0"/>
        <w:rPr>
          <w:rFonts w:asciiTheme="minorHAnsi" w:hAnsiTheme="minorHAnsi"/>
          <w:sz w:val="18"/>
          <w:szCs w:val="18"/>
        </w:rPr>
      </w:pPr>
      <w:r w:rsidRPr="00F84C4C">
        <w:rPr>
          <w:rFonts w:asciiTheme="minorHAnsi" w:hAnsiTheme="minorHAnsi"/>
          <w:sz w:val="18"/>
          <w:szCs w:val="18"/>
        </w:rPr>
        <w:t>PN-EN 12620</w:t>
      </w:r>
      <w:r w:rsidRPr="00F84C4C">
        <w:rPr>
          <w:rFonts w:asciiTheme="minorHAnsi" w:hAnsiTheme="minorHAnsi"/>
          <w:sz w:val="18"/>
          <w:szCs w:val="18"/>
        </w:rPr>
        <w:tab/>
      </w:r>
      <w:r w:rsidRPr="00F84C4C">
        <w:rPr>
          <w:rFonts w:asciiTheme="minorHAnsi" w:hAnsiTheme="minorHAnsi"/>
          <w:sz w:val="18"/>
          <w:szCs w:val="18"/>
        </w:rPr>
        <w:tab/>
        <w:t>Kruszywa do betonu</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PN-EN 1008</w:t>
      </w:r>
      <w:r w:rsidRPr="00F84C4C">
        <w:rPr>
          <w:rFonts w:asciiTheme="minorHAnsi" w:hAnsiTheme="minorHAnsi"/>
          <w:sz w:val="18"/>
          <w:szCs w:val="18"/>
        </w:rPr>
        <w:tab/>
        <w:t>Woda zarobowa do betonu -- Specyfikacja pobierania próbek, badanie i ocena przydatności wody zarobowej do betonu, w tym wody odzyskanej z procesów produkcji betonu</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lastRenderedPageBreak/>
        <w:t>PN-EN 197-1</w:t>
      </w:r>
      <w:r w:rsidRPr="00F84C4C">
        <w:rPr>
          <w:rFonts w:asciiTheme="minorHAnsi" w:hAnsiTheme="minorHAnsi"/>
          <w:sz w:val="18"/>
          <w:szCs w:val="18"/>
        </w:rPr>
        <w:tab/>
        <w:t xml:space="preserve"> Cement Część 1: Skład, wymagania i kryteria zgodności dotyczące cementów powszechnego użytku</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 xml:space="preserve">PN EN 1317-1 </w:t>
      </w:r>
      <w:r w:rsidRPr="00F84C4C">
        <w:rPr>
          <w:rFonts w:asciiTheme="minorHAnsi" w:hAnsiTheme="minorHAnsi"/>
          <w:sz w:val="18"/>
          <w:szCs w:val="18"/>
        </w:rPr>
        <w:tab/>
        <w:t>Systemy ograniczające drogę -- Część 1: Terminologia i ogólne kryteria metod badań</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 EN 1317-2</w:t>
      </w:r>
      <w:r w:rsidRPr="00F84C4C">
        <w:rPr>
          <w:rFonts w:asciiTheme="minorHAnsi" w:hAnsiTheme="minorHAnsi"/>
          <w:sz w:val="18"/>
          <w:szCs w:val="18"/>
        </w:rPr>
        <w:tab/>
        <w:t>Systemy ograniczające drogę -- Część 2: Klasy działania, kryteria przyjęcia badań zderzeniowych i metody badań barier ochronnych i balustrad</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 EN 1317-3</w:t>
      </w:r>
      <w:r w:rsidRPr="00F84C4C">
        <w:rPr>
          <w:rFonts w:asciiTheme="minorHAnsi" w:hAnsiTheme="minorHAnsi"/>
          <w:sz w:val="18"/>
          <w:szCs w:val="18"/>
        </w:rPr>
        <w:tab/>
        <w:t>Systemy ograniczające drogę -- Część 3: Klasy działania, kryteria przyjęcia badań zderzeniowych i metody badań poduszek zderzeniowych</w:t>
      </w:r>
    </w:p>
    <w:p w:rsidR="00983D45" w:rsidRPr="00F84C4C" w:rsidRDefault="00983D45" w:rsidP="00983D45">
      <w:pPr>
        <w:pStyle w:val="sstnromalny"/>
        <w:ind w:left="2126" w:hanging="2126"/>
        <w:rPr>
          <w:rFonts w:asciiTheme="minorHAnsi" w:hAnsiTheme="minorHAnsi"/>
          <w:sz w:val="18"/>
          <w:szCs w:val="18"/>
        </w:rPr>
      </w:pPr>
      <w:r w:rsidRPr="00F84C4C">
        <w:rPr>
          <w:rFonts w:asciiTheme="minorHAnsi" w:hAnsiTheme="minorHAnsi"/>
          <w:sz w:val="18"/>
          <w:szCs w:val="18"/>
        </w:rPr>
        <w:t>PN EN 1317-5</w:t>
      </w:r>
      <w:r w:rsidRPr="00F84C4C">
        <w:rPr>
          <w:rFonts w:asciiTheme="minorHAnsi" w:hAnsiTheme="minorHAnsi"/>
          <w:sz w:val="18"/>
          <w:szCs w:val="18"/>
        </w:rPr>
        <w:tab/>
        <w:t>Systemy ograniczające drogę -- Część 5: Wymagania w odniesieniu do wyrobów i ocena zgodności dotycząca systemów powstrzymujących pojazd</w:t>
      </w:r>
    </w:p>
    <w:p w:rsidR="00983D45" w:rsidRPr="00F84C4C" w:rsidRDefault="00983D45" w:rsidP="00983D45">
      <w:pPr>
        <w:pStyle w:val="sstnromalny"/>
        <w:ind w:firstLine="0"/>
        <w:rPr>
          <w:rFonts w:asciiTheme="minorHAnsi" w:hAnsiTheme="minorHAnsi"/>
          <w:sz w:val="18"/>
          <w:szCs w:val="18"/>
        </w:rPr>
      </w:pPr>
      <w:r w:rsidRPr="00F84C4C">
        <w:rPr>
          <w:rFonts w:asciiTheme="minorHAnsi" w:hAnsiTheme="minorHAnsi"/>
          <w:sz w:val="18"/>
          <w:szCs w:val="18"/>
        </w:rPr>
        <w:t>Wytyczne stosowania drogowych barier ochronnych na drogach krajowych. GDDKIA, kwiecień 2010.</w:t>
      </w:r>
    </w:p>
    <w:p w:rsidR="00983D45" w:rsidRPr="00F84C4C" w:rsidRDefault="00983D45" w:rsidP="00983D45">
      <w:pPr>
        <w:pStyle w:val="sstnromalny"/>
        <w:rPr>
          <w:rFonts w:asciiTheme="minorHAnsi" w:hAnsiTheme="minorHAnsi"/>
          <w:sz w:val="18"/>
          <w:szCs w:val="18"/>
        </w:rPr>
      </w:pPr>
      <w:r w:rsidRPr="00F84C4C">
        <w:rPr>
          <w:rFonts w:asciiTheme="minorHAnsi" w:hAnsiTheme="minorHAnsi"/>
          <w:sz w:val="18"/>
          <w:szCs w:val="18"/>
        </w:rPr>
        <w:t> </w:t>
      </w:r>
    </w:p>
    <w:p w:rsidR="00B562CC" w:rsidRPr="00F84C4C" w:rsidRDefault="00B562CC">
      <w:pPr>
        <w:rPr>
          <w:rFonts w:asciiTheme="minorHAnsi" w:eastAsia="Times New Roman" w:hAnsiTheme="minorHAnsi"/>
          <w:sz w:val="18"/>
          <w:szCs w:val="18"/>
          <w:lang/>
        </w:rPr>
      </w:pPr>
      <w:r w:rsidRPr="00F84C4C">
        <w:rPr>
          <w:rFonts w:asciiTheme="minorHAnsi" w:hAnsiTheme="minorHAnsi"/>
          <w:sz w:val="18"/>
          <w:szCs w:val="18"/>
        </w:rPr>
        <w:br w:type="page"/>
      </w:r>
    </w:p>
    <w:p w:rsidR="006B2A29" w:rsidRPr="00135744" w:rsidRDefault="006B2A29" w:rsidP="006B2A29">
      <w:pPr>
        <w:pStyle w:val="sstnromalny"/>
        <w:rPr>
          <w:sz w:val="18"/>
          <w:szCs w:val="18"/>
        </w:rPr>
      </w:pPr>
    </w:p>
    <w:p w:rsidR="006B2A29" w:rsidRPr="00135744" w:rsidRDefault="006B2A29" w:rsidP="00C942BC">
      <w:pPr>
        <w:pStyle w:val="SSTnag1"/>
      </w:pPr>
      <w:bookmarkStart w:id="138" w:name="_Toc276454201"/>
      <w:bookmarkStart w:id="139" w:name="_Toc309032932"/>
      <w:bookmarkStart w:id="140" w:name="_Toc336513741"/>
      <w:bookmarkStart w:id="141" w:name="_Toc414967716"/>
      <w:bookmarkStart w:id="142" w:name="_Toc431135156"/>
      <w:bookmarkStart w:id="143" w:name="_Toc438487023"/>
      <w:r w:rsidRPr="00135744">
        <w:t>D.08.01.01</w:t>
      </w:r>
      <w:r w:rsidRPr="00135744">
        <w:tab/>
        <w:t>Krawężniki BETONOWE</w:t>
      </w:r>
      <w:bookmarkEnd w:id="138"/>
      <w:bookmarkEnd w:id="139"/>
      <w:bookmarkEnd w:id="140"/>
      <w:bookmarkEnd w:id="141"/>
      <w:bookmarkEnd w:id="142"/>
      <w:bookmarkEnd w:id="143"/>
      <w:r w:rsidRPr="00135744">
        <w:t xml:space="preserve">  </w:t>
      </w:r>
    </w:p>
    <w:p w:rsidR="006B2A29" w:rsidRPr="00135744" w:rsidRDefault="006B2A29" w:rsidP="00C942BC">
      <w:pPr>
        <w:pStyle w:val="StylSSTnagowek2Dolewej"/>
      </w:pPr>
      <w:r w:rsidRPr="00135744">
        <w:t>WSTĘP</w:t>
      </w:r>
    </w:p>
    <w:p w:rsidR="006B2A29" w:rsidRPr="00135744" w:rsidRDefault="006B2A29" w:rsidP="00C942BC">
      <w:pPr>
        <w:pStyle w:val="SSTnag3"/>
      </w:pPr>
      <w:r w:rsidRPr="00135744">
        <w:t>Przedmiot STWIORB</w:t>
      </w:r>
    </w:p>
    <w:p w:rsidR="006B2A29" w:rsidRPr="00135744" w:rsidRDefault="006B2A29" w:rsidP="006B2A29">
      <w:pPr>
        <w:pStyle w:val="sstnromalny"/>
        <w:rPr>
          <w:sz w:val="18"/>
          <w:szCs w:val="18"/>
        </w:rPr>
      </w:pPr>
      <w:r w:rsidRPr="00135744">
        <w:rPr>
          <w:sz w:val="18"/>
          <w:szCs w:val="18"/>
        </w:rPr>
        <w:t xml:space="preserve">Przedmiotem niniejszej Szczegółowej Specyfikacji Technicznej są wymagania dotyczące wykonania i odbioru robót związanych z ustawieniem krawężników betonowych </w:t>
      </w:r>
      <w:r w:rsidRPr="00135744">
        <w:rPr>
          <w:sz w:val="18"/>
          <w:szCs w:val="18"/>
          <w:lang w:val="pl-PL"/>
        </w:rPr>
        <w:t>.</w:t>
      </w:r>
    </w:p>
    <w:p w:rsidR="006B2A29" w:rsidRPr="00135744" w:rsidRDefault="006B2A29" w:rsidP="00C942BC">
      <w:pPr>
        <w:pStyle w:val="SSTnag3"/>
      </w:pPr>
      <w:r w:rsidRPr="00135744">
        <w:t>Zakres stosowania STWIORB</w:t>
      </w:r>
    </w:p>
    <w:p w:rsidR="006B2A29" w:rsidRPr="00135744" w:rsidRDefault="006B2A29" w:rsidP="006B2A29">
      <w:pPr>
        <w:pStyle w:val="sstnromalny"/>
        <w:rPr>
          <w:sz w:val="18"/>
          <w:szCs w:val="18"/>
        </w:rPr>
      </w:pPr>
      <w:r w:rsidRPr="00135744">
        <w:rPr>
          <w:sz w:val="18"/>
          <w:szCs w:val="18"/>
        </w:rPr>
        <w:t>Szczegółowa Specyfikacja Techniczna jest stosowana jako dokument przetargowy i kontaktowy przy zlecaniu i realizacji robót wymienionych w punkcie 1.1.</w:t>
      </w:r>
    </w:p>
    <w:p w:rsidR="006B2A29" w:rsidRPr="00135744" w:rsidRDefault="006B2A29" w:rsidP="00C942BC">
      <w:pPr>
        <w:pStyle w:val="SSTnag3"/>
      </w:pPr>
      <w:r w:rsidRPr="00135744">
        <w:t>Zakres robót objętych STWIORB</w:t>
      </w:r>
    </w:p>
    <w:p w:rsidR="006B2A29" w:rsidRPr="00135744" w:rsidRDefault="006B2A29" w:rsidP="006B2A29">
      <w:pPr>
        <w:pStyle w:val="sstnromalny"/>
        <w:rPr>
          <w:sz w:val="18"/>
          <w:szCs w:val="18"/>
        </w:rPr>
      </w:pPr>
      <w:r w:rsidRPr="00135744">
        <w:rPr>
          <w:sz w:val="18"/>
          <w:szCs w:val="18"/>
        </w:rPr>
        <w:t>Ustalenia zawarte w niniejszej Specyfikacji dotyczą zasad prowadzenia robót związanych z wykonaniem i odbiorem ustawienia krawężników betonowych typu ulicznego i typu drogowego (wtopionych) na ławach betonowych.</w:t>
      </w:r>
    </w:p>
    <w:p w:rsidR="006B2A29" w:rsidRPr="00135744" w:rsidRDefault="006B2A29" w:rsidP="00C942BC">
      <w:pPr>
        <w:pStyle w:val="SSTnag3"/>
      </w:pPr>
      <w:r w:rsidRPr="00135744">
        <w:t>Określenia podstawowe</w:t>
      </w:r>
    </w:p>
    <w:p w:rsidR="006B2A29" w:rsidRPr="006C0063" w:rsidRDefault="006B2A29" w:rsidP="003108FD">
      <w:pPr>
        <w:numPr>
          <w:ilvl w:val="0"/>
          <w:numId w:val="246"/>
        </w:numPr>
        <w:tabs>
          <w:tab w:val="left" w:pos="360"/>
        </w:tabs>
        <w:autoSpaceDE w:val="0"/>
        <w:autoSpaceDN w:val="0"/>
        <w:adjustRightInd w:val="0"/>
        <w:jc w:val="both"/>
        <w:rPr>
          <w:sz w:val="18"/>
          <w:szCs w:val="18"/>
        </w:rPr>
      </w:pPr>
      <w:r w:rsidRPr="006C0063">
        <w:rPr>
          <w:b/>
          <w:sz w:val="18"/>
          <w:szCs w:val="18"/>
        </w:rPr>
        <w:t>Krawężnik betonowy</w:t>
      </w:r>
      <w:r w:rsidRPr="006C0063">
        <w:rPr>
          <w:sz w:val="18"/>
          <w:szCs w:val="18"/>
        </w:rPr>
        <w:t xml:space="preserve"> – prefabrykat betonowy, przeznaczony do oddzielenia powierzchni znajdujących się na tym samym poziomie lub na różnych poziomach stosowany: </w:t>
      </w:r>
    </w:p>
    <w:p w:rsidR="006B2A29" w:rsidRPr="006C0063" w:rsidRDefault="006B2A29" w:rsidP="006B2A29">
      <w:pPr>
        <w:tabs>
          <w:tab w:val="left" w:pos="360"/>
        </w:tabs>
        <w:autoSpaceDE w:val="0"/>
        <w:autoSpaceDN w:val="0"/>
        <w:adjustRightInd w:val="0"/>
        <w:rPr>
          <w:sz w:val="18"/>
          <w:szCs w:val="18"/>
        </w:rPr>
      </w:pPr>
      <w:r w:rsidRPr="006C0063">
        <w:rPr>
          <w:sz w:val="18"/>
          <w:szCs w:val="18"/>
        </w:rPr>
        <w:tab/>
      </w:r>
      <w:r w:rsidRPr="006C0063">
        <w:rPr>
          <w:sz w:val="18"/>
          <w:szCs w:val="18"/>
        </w:rPr>
        <w:tab/>
        <w:t xml:space="preserve">a) w celu ograniczania lub wyznaczania granicy rzeczywistej lub wizualnej,            </w:t>
      </w:r>
    </w:p>
    <w:p w:rsidR="006B2A29" w:rsidRPr="006C0063" w:rsidRDefault="006B2A29" w:rsidP="006B2A29">
      <w:pPr>
        <w:tabs>
          <w:tab w:val="left" w:pos="360"/>
        </w:tabs>
        <w:autoSpaceDE w:val="0"/>
        <w:autoSpaceDN w:val="0"/>
        <w:adjustRightInd w:val="0"/>
        <w:rPr>
          <w:sz w:val="18"/>
          <w:szCs w:val="18"/>
        </w:rPr>
      </w:pPr>
      <w:r w:rsidRPr="006C0063">
        <w:rPr>
          <w:sz w:val="18"/>
          <w:szCs w:val="18"/>
        </w:rPr>
        <w:tab/>
      </w:r>
      <w:r w:rsidRPr="006C0063">
        <w:rPr>
          <w:sz w:val="18"/>
          <w:szCs w:val="18"/>
        </w:rPr>
        <w:tab/>
        <w:t xml:space="preserve">b) jako kanały odpływowe, oddzielnie lub w połączeniu z innymi krawężnikami, </w:t>
      </w:r>
    </w:p>
    <w:p w:rsidR="006B2A29" w:rsidRPr="006C0063" w:rsidRDefault="006B2A29" w:rsidP="006B2A29">
      <w:pPr>
        <w:tabs>
          <w:tab w:val="left" w:pos="360"/>
        </w:tabs>
        <w:autoSpaceDE w:val="0"/>
        <w:autoSpaceDN w:val="0"/>
        <w:adjustRightInd w:val="0"/>
        <w:rPr>
          <w:sz w:val="18"/>
          <w:szCs w:val="18"/>
        </w:rPr>
      </w:pPr>
      <w:r w:rsidRPr="006C0063">
        <w:rPr>
          <w:sz w:val="18"/>
          <w:szCs w:val="18"/>
        </w:rPr>
        <w:tab/>
      </w:r>
      <w:r w:rsidRPr="006C0063">
        <w:rPr>
          <w:sz w:val="18"/>
          <w:szCs w:val="18"/>
        </w:rPr>
        <w:tab/>
        <w:t xml:space="preserve">c) jako oddzielenie pomiędzy powierzchniami poddanymi różnym rodzajom ruchu drogowego. </w:t>
      </w:r>
    </w:p>
    <w:p w:rsidR="006B2A29" w:rsidRPr="006C0063" w:rsidRDefault="006B2A29" w:rsidP="003108FD">
      <w:pPr>
        <w:numPr>
          <w:ilvl w:val="0"/>
          <w:numId w:val="246"/>
        </w:numPr>
        <w:tabs>
          <w:tab w:val="left" w:pos="360"/>
        </w:tabs>
        <w:autoSpaceDE w:val="0"/>
        <w:autoSpaceDN w:val="0"/>
        <w:adjustRightInd w:val="0"/>
        <w:jc w:val="both"/>
        <w:rPr>
          <w:sz w:val="18"/>
          <w:szCs w:val="18"/>
        </w:rPr>
      </w:pPr>
      <w:r w:rsidRPr="006C0063">
        <w:rPr>
          <w:b/>
          <w:sz w:val="18"/>
          <w:szCs w:val="18"/>
        </w:rPr>
        <w:t>Wymiar nominalny</w:t>
      </w:r>
      <w:r w:rsidRPr="006C0063">
        <w:rPr>
          <w:sz w:val="18"/>
          <w:szCs w:val="18"/>
        </w:rPr>
        <w:t xml:space="preserve"> – wymiar krawężnika określony w celu jego wykonania, któremu powinien odpowiadać wymiar rzeczywisty w określonych granicach dopuszczalnych odchyłek.</w:t>
      </w:r>
    </w:p>
    <w:p w:rsidR="006B2A29" w:rsidRPr="006C0063" w:rsidRDefault="006B2A29" w:rsidP="003108FD">
      <w:pPr>
        <w:numPr>
          <w:ilvl w:val="0"/>
          <w:numId w:val="246"/>
        </w:numPr>
        <w:tabs>
          <w:tab w:val="left" w:pos="360"/>
        </w:tabs>
        <w:autoSpaceDE w:val="0"/>
        <w:autoSpaceDN w:val="0"/>
        <w:adjustRightInd w:val="0"/>
        <w:jc w:val="both"/>
        <w:rPr>
          <w:sz w:val="18"/>
          <w:szCs w:val="18"/>
        </w:rPr>
      </w:pPr>
      <w:r w:rsidRPr="006C0063">
        <w:rPr>
          <w:sz w:val="18"/>
          <w:szCs w:val="18"/>
        </w:rPr>
        <w:t>Pozostałe określenia podstawowe są zgodne z obowiązującymi, odpowiednimi polskimi normami i z definicjami podanymi w STWIORB DM.00.00.00 „Wymagania ogólne” pkt 1.4.</w:t>
      </w:r>
    </w:p>
    <w:p w:rsidR="006B2A29" w:rsidRPr="00135744" w:rsidRDefault="006B2A29" w:rsidP="00C942BC">
      <w:pPr>
        <w:pStyle w:val="SSTnag3"/>
      </w:pPr>
      <w:r w:rsidRPr="00135744">
        <w:t>Ogólne wymagania dotyczące robót</w:t>
      </w:r>
    </w:p>
    <w:p w:rsidR="006B2A29" w:rsidRPr="00135744" w:rsidRDefault="006B2A29" w:rsidP="006B2A29">
      <w:pPr>
        <w:pStyle w:val="sstnromalny"/>
        <w:rPr>
          <w:sz w:val="18"/>
          <w:szCs w:val="18"/>
        </w:rPr>
      </w:pPr>
      <w:r w:rsidRPr="00135744">
        <w:rPr>
          <w:sz w:val="18"/>
          <w:szCs w:val="18"/>
        </w:rPr>
        <w:t>Ogólne wymagania dotyczące robót podano w STWIORB DM.00.00.00 „Wymagania ogólne” pkt 1.5.</w:t>
      </w:r>
    </w:p>
    <w:p w:rsidR="006B2A29" w:rsidRPr="00135744" w:rsidRDefault="006B2A29" w:rsidP="00C942BC">
      <w:pPr>
        <w:pStyle w:val="StylSSTnagowek2Dolewej"/>
      </w:pPr>
      <w:bookmarkStart w:id="144" w:name="_Toc141072304"/>
      <w:bookmarkStart w:id="145" w:name="_Toc141496948"/>
      <w:r w:rsidRPr="00135744">
        <w:t>MATERIAŁY</w:t>
      </w:r>
      <w:bookmarkEnd w:id="144"/>
      <w:bookmarkEnd w:id="145"/>
    </w:p>
    <w:p w:rsidR="006B2A29" w:rsidRPr="00135744" w:rsidRDefault="006B2A29" w:rsidP="00C942BC">
      <w:pPr>
        <w:pStyle w:val="SSTnag3"/>
      </w:pPr>
      <w:r w:rsidRPr="00135744">
        <w:t>Ogólne wymagania dotyczące materiałów</w:t>
      </w:r>
    </w:p>
    <w:p w:rsidR="006B2A29" w:rsidRPr="00135744" w:rsidRDefault="006B2A29" w:rsidP="006B2A29">
      <w:pPr>
        <w:pStyle w:val="sstnromalny"/>
        <w:rPr>
          <w:sz w:val="18"/>
          <w:szCs w:val="18"/>
        </w:rPr>
      </w:pPr>
      <w:r w:rsidRPr="00135744">
        <w:rPr>
          <w:sz w:val="18"/>
          <w:szCs w:val="18"/>
        </w:rPr>
        <w:t>Ogólne wymagania dotyczące materiałów, ich pozyskiwania i składowania, podano w STWIORB DM.00.00.00 „Wymagania ogólne” pkt 2.</w:t>
      </w:r>
    </w:p>
    <w:p w:rsidR="006B2A29" w:rsidRPr="00135744" w:rsidRDefault="006B2A29" w:rsidP="00C942BC">
      <w:pPr>
        <w:pStyle w:val="SSTnag3"/>
      </w:pPr>
      <w:r w:rsidRPr="00135744">
        <w:t>Materiały do wykonania robót</w:t>
      </w:r>
    </w:p>
    <w:p w:rsidR="006B2A29" w:rsidRPr="00135744" w:rsidRDefault="006B2A29" w:rsidP="006C0063">
      <w:pPr>
        <w:pStyle w:val="sstnromalny"/>
        <w:keepLines w:val="0"/>
        <w:spacing w:before="60" w:after="60"/>
        <w:ind w:firstLine="0"/>
        <w:outlineLvl w:val="4"/>
        <w:rPr>
          <w:sz w:val="18"/>
          <w:szCs w:val="18"/>
        </w:rPr>
      </w:pPr>
      <w:r w:rsidRPr="00135744">
        <w:rPr>
          <w:b/>
          <w:i/>
          <w:sz w:val="18"/>
          <w:szCs w:val="18"/>
        </w:rPr>
        <w:t>2.2.1. Zgodność materiałów z Dokumentacją Projektową</w:t>
      </w:r>
    </w:p>
    <w:p w:rsidR="006B2A29" w:rsidRPr="00135744" w:rsidRDefault="006B2A29" w:rsidP="006B2A29">
      <w:pPr>
        <w:pStyle w:val="sstnromalny"/>
        <w:rPr>
          <w:sz w:val="18"/>
          <w:szCs w:val="18"/>
        </w:rPr>
      </w:pPr>
      <w:r w:rsidRPr="00135744">
        <w:rPr>
          <w:sz w:val="18"/>
          <w:szCs w:val="18"/>
        </w:rPr>
        <w:t>Materiały do wykonania robót powinny być zgodne z ustaleniami Dokumentacji Projektowej lub STWIORB.</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2.2.2. Stosowane materiały</w:t>
      </w:r>
    </w:p>
    <w:p w:rsidR="006B2A29" w:rsidRPr="00135744" w:rsidRDefault="006B2A29" w:rsidP="006B2A29">
      <w:pPr>
        <w:pStyle w:val="sstnromalny"/>
        <w:rPr>
          <w:sz w:val="18"/>
          <w:szCs w:val="18"/>
        </w:rPr>
      </w:pPr>
      <w:r w:rsidRPr="00135744">
        <w:rPr>
          <w:sz w:val="18"/>
          <w:szCs w:val="18"/>
        </w:rPr>
        <w:t>Przy ustawianiu krawężników na ławach można stosować następujące materiały:</w:t>
      </w:r>
    </w:p>
    <w:p w:rsidR="006B2A29" w:rsidRPr="00135744" w:rsidRDefault="006B2A29" w:rsidP="003108FD">
      <w:pPr>
        <w:pStyle w:val="sstnromalny"/>
        <w:numPr>
          <w:ilvl w:val="1"/>
          <w:numId w:val="173"/>
        </w:numPr>
        <w:ind w:left="1361" w:hanging="284"/>
        <w:rPr>
          <w:sz w:val="18"/>
          <w:szCs w:val="18"/>
        </w:rPr>
      </w:pPr>
      <w:r w:rsidRPr="00135744">
        <w:rPr>
          <w:sz w:val="18"/>
          <w:szCs w:val="18"/>
        </w:rPr>
        <w:t>krawężniki betonowe,</w:t>
      </w:r>
    </w:p>
    <w:p w:rsidR="006B2A29" w:rsidRPr="00135744" w:rsidRDefault="006B2A29" w:rsidP="003108FD">
      <w:pPr>
        <w:pStyle w:val="sstnromalny"/>
        <w:numPr>
          <w:ilvl w:val="1"/>
          <w:numId w:val="173"/>
        </w:numPr>
        <w:ind w:left="1361" w:hanging="284"/>
        <w:rPr>
          <w:sz w:val="18"/>
          <w:szCs w:val="18"/>
        </w:rPr>
      </w:pPr>
      <w:r w:rsidRPr="00135744">
        <w:rPr>
          <w:sz w:val="18"/>
          <w:szCs w:val="18"/>
        </w:rPr>
        <w:t>piasek na podsypkę i do zapraw,</w:t>
      </w:r>
    </w:p>
    <w:p w:rsidR="006B2A29" w:rsidRPr="00135744" w:rsidRDefault="006B2A29" w:rsidP="003108FD">
      <w:pPr>
        <w:pStyle w:val="sstnromalny"/>
        <w:numPr>
          <w:ilvl w:val="1"/>
          <w:numId w:val="173"/>
        </w:numPr>
        <w:ind w:left="1361" w:hanging="284"/>
        <w:rPr>
          <w:sz w:val="18"/>
          <w:szCs w:val="18"/>
        </w:rPr>
      </w:pPr>
      <w:r w:rsidRPr="00135744">
        <w:rPr>
          <w:sz w:val="18"/>
          <w:szCs w:val="18"/>
        </w:rPr>
        <w:t>cement do podsypki i do zapraw,</w:t>
      </w:r>
    </w:p>
    <w:p w:rsidR="006B2A29" w:rsidRPr="00135744" w:rsidRDefault="006B2A29" w:rsidP="003108FD">
      <w:pPr>
        <w:pStyle w:val="sstnromalny"/>
        <w:numPr>
          <w:ilvl w:val="1"/>
          <w:numId w:val="173"/>
        </w:numPr>
        <w:ind w:left="1361" w:hanging="284"/>
        <w:rPr>
          <w:sz w:val="18"/>
          <w:szCs w:val="18"/>
        </w:rPr>
      </w:pPr>
      <w:r w:rsidRPr="00135744">
        <w:rPr>
          <w:sz w:val="18"/>
          <w:szCs w:val="18"/>
        </w:rPr>
        <w:t>wodę,</w:t>
      </w:r>
    </w:p>
    <w:p w:rsidR="006B2A29" w:rsidRPr="00135744" w:rsidRDefault="006B2A29" w:rsidP="003108FD">
      <w:pPr>
        <w:pStyle w:val="sstnromalny"/>
        <w:numPr>
          <w:ilvl w:val="1"/>
          <w:numId w:val="173"/>
        </w:numPr>
        <w:ind w:left="1361" w:hanging="284"/>
        <w:rPr>
          <w:sz w:val="18"/>
          <w:szCs w:val="18"/>
        </w:rPr>
      </w:pPr>
      <w:r w:rsidRPr="00135744">
        <w:rPr>
          <w:sz w:val="18"/>
          <w:szCs w:val="18"/>
        </w:rPr>
        <w:t>materiały do wykonania ławy.</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2.2.3. Krawężniki betonowe</w:t>
      </w:r>
    </w:p>
    <w:p w:rsidR="006B2A29" w:rsidRPr="00135744" w:rsidRDefault="006B2A29" w:rsidP="006B2A29">
      <w:pPr>
        <w:pStyle w:val="sstnromalny"/>
        <w:rPr>
          <w:sz w:val="18"/>
          <w:szCs w:val="18"/>
        </w:rPr>
      </w:pPr>
      <w:r w:rsidRPr="00135744">
        <w:rPr>
          <w:sz w:val="18"/>
          <w:szCs w:val="18"/>
        </w:rPr>
        <w:t>Krawężniki betonowe mogą mieć następujące cechy charakterystyczne:</w:t>
      </w:r>
    </w:p>
    <w:p w:rsidR="006B2A29" w:rsidRPr="00135744" w:rsidRDefault="006B2A29" w:rsidP="003108FD">
      <w:pPr>
        <w:pStyle w:val="sstnromalny"/>
        <w:numPr>
          <w:ilvl w:val="1"/>
          <w:numId w:val="173"/>
        </w:numPr>
        <w:ind w:left="1361" w:hanging="284"/>
        <w:rPr>
          <w:sz w:val="18"/>
          <w:szCs w:val="18"/>
        </w:rPr>
      </w:pPr>
      <w:r w:rsidRPr="00135744">
        <w:rPr>
          <w:sz w:val="18"/>
          <w:szCs w:val="18"/>
        </w:rPr>
        <w:t>krawężnik może być produkowany:</w:t>
      </w:r>
    </w:p>
    <w:p w:rsidR="006B2A29" w:rsidRPr="00135744" w:rsidRDefault="006B2A29" w:rsidP="003108FD">
      <w:pPr>
        <w:pStyle w:val="sstnromalny"/>
        <w:numPr>
          <w:ilvl w:val="1"/>
          <w:numId w:val="173"/>
        </w:numPr>
        <w:ind w:left="1361" w:hanging="284"/>
        <w:rPr>
          <w:sz w:val="18"/>
          <w:szCs w:val="18"/>
        </w:rPr>
      </w:pPr>
      <w:r w:rsidRPr="00135744">
        <w:rPr>
          <w:sz w:val="18"/>
          <w:szCs w:val="18"/>
        </w:rPr>
        <w:t>z jednego rodzaju betonu,</w:t>
      </w:r>
    </w:p>
    <w:p w:rsidR="006B2A29" w:rsidRPr="00135744" w:rsidRDefault="006B2A29" w:rsidP="003108FD">
      <w:pPr>
        <w:pStyle w:val="sstnromalny"/>
        <w:numPr>
          <w:ilvl w:val="1"/>
          <w:numId w:val="173"/>
        </w:numPr>
        <w:ind w:left="1361" w:hanging="284"/>
        <w:rPr>
          <w:sz w:val="18"/>
          <w:szCs w:val="18"/>
        </w:rPr>
      </w:pPr>
      <w:r w:rsidRPr="00135744">
        <w:rPr>
          <w:sz w:val="18"/>
          <w:szCs w:val="18"/>
        </w:rPr>
        <w:t>z różnych betonów zastosowanych w warstwie konstrukcyjnej oraz w warstwie ścieralnej (która na całej powierzchni deklarowanej przez producenta jako powierzchnia widoczna powinna mieć minimalną grubość 4 mm),</w:t>
      </w:r>
    </w:p>
    <w:p w:rsidR="006B2A29" w:rsidRPr="00135744" w:rsidRDefault="006B2A29" w:rsidP="003108FD">
      <w:pPr>
        <w:pStyle w:val="sstnromalny"/>
        <w:numPr>
          <w:ilvl w:val="1"/>
          <w:numId w:val="173"/>
        </w:numPr>
        <w:ind w:left="1361" w:hanging="284"/>
        <w:rPr>
          <w:sz w:val="18"/>
          <w:szCs w:val="18"/>
        </w:rPr>
      </w:pPr>
      <w:r w:rsidRPr="00135744">
        <w:rPr>
          <w:sz w:val="18"/>
          <w:szCs w:val="18"/>
        </w:rPr>
        <w:t>skośne krawędzie krawężnika powyżej 2 mm powinny być określone jako fazowane, z wymiarami deklarowanymi przez producenta,</w:t>
      </w:r>
    </w:p>
    <w:p w:rsidR="006B2A29" w:rsidRPr="00135744" w:rsidRDefault="006B2A29" w:rsidP="003108FD">
      <w:pPr>
        <w:pStyle w:val="sstnromalny"/>
        <w:numPr>
          <w:ilvl w:val="1"/>
          <w:numId w:val="173"/>
        </w:numPr>
        <w:ind w:left="1361" w:hanging="284"/>
        <w:rPr>
          <w:sz w:val="18"/>
          <w:szCs w:val="18"/>
        </w:rPr>
      </w:pPr>
      <w:r w:rsidRPr="00135744">
        <w:rPr>
          <w:sz w:val="18"/>
          <w:szCs w:val="18"/>
        </w:rPr>
        <w:t>krawężnik może mieć profile funkcjonalne i/lub dekoracyjne (których nie uwzględnia się przy określaniu wymiarów nominalnych krawężnika); zalecana długość prostego odcinka krawężnika wraz ze złączem wynosi 1000 mm,</w:t>
      </w:r>
    </w:p>
    <w:p w:rsidR="006B2A29" w:rsidRPr="00135744" w:rsidRDefault="006B2A29" w:rsidP="003108FD">
      <w:pPr>
        <w:pStyle w:val="sstnromalny"/>
        <w:numPr>
          <w:ilvl w:val="1"/>
          <w:numId w:val="173"/>
        </w:numPr>
        <w:ind w:left="1361" w:hanging="284"/>
        <w:rPr>
          <w:sz w:val="18"/>
          <w:szCs w:val="18"/>
        </w:rPr>
      </w:pPr>
      <w:r w:rsidRPr="00135744">
        <w:rPr>
          <w:sz w:val="18"/>
          <w:szCs w:val="18"/>
        </w:rPr>
        <w:t>powierzchnia krawężnika może być obrabiana, poddana dodatkowej obróbce lub obróbce chemicznej,</w:t>
      </w:r>
    </w:p>
    <w:p w:rsidR="006B2A29" w:rsidRPr="00135744" w:rsidRDefault="006B2A29" w:rsidP="003108FD">
      <w:pPr>
        <w:pStyle w:val="sstnromalny"/>
        <w:numPr>
          <w:ilvl w:val="1"/>
          <w:numId w:val="173"/>
        </w:numPr>
        <w:ind w:left="1361" w:hanging="284"/>
        <w:rPr>
          <w:sz w:val="18"/>
          <w:szCs w:val="18"/>
        </w:rPr>
      </w:pPr>
      <w:r w:rsidRPr="00135744">
        <w:rPr>
          <w:sz w:val="18"/>
          <w:szCs w:val="18"/>
        </w:rPr>
        <w:t>płaszczyzny czołowe krawężników mogą być proste lub ukształtowane w sposób ułatwiający układanie lub ryglowanie,</w:t>
      </w:r>
    </w:p>
    <w:p w:rsidR="006B2A29" w:rsidRPr="00135744" w:rsidRDefault="006B2A29" w:rsidP="003108FD">
      <w:pPr>
        <w:pStyle w:val="sstnromalny"/>
        <w:numPr>
          <w:ilvl w:val="1"/>
          <w:numId w:val="173"/>
        </w:numPr>
        <w:ind w:left="1361" w:hanging="284"/>
        <w:rPr>
          <w:sz w:val="18"/>
          <w:szCs w:val="18"/>
        </w:rPr>
      </w:pPr>
      <w:r w:rsidRPr="00135744">
        <w:rPr>
          <w:sz w:val="18"/>
          <w:szCs w:val="18"/>
        </w:rPr>
        <w:t xml:space="preserve">krawężniki łukowe mogą być wykonane jako wypukłe lub wklęsłe, </w:t>
      </w:r>
    </w:p>
    <w:p w:rsidR="006B2A29" w:rsidRPr="00135744" w:rsidRDefault="006B2A29" w:rsidP="003108FD">
      <w:pPr>
        <w:pStyle w:val="sstnromalny"/>
        <w:numPr>
          <w:ilvl w:val="1"/>
          <w:numId w:val="173"/>
        </w:numPr>
        <w:ind w:left="1361" w:hanging="284"/>
        <w:rPr>
          <w:sz w:val="18"/>
          <w:szCs w:val="18"/>
        </w:rPr>
      </w:pPr>
      <w:r w:rsidRPr="00135744">
        <w:rPr>
          <w:sz w:val="18"/>
          <w:szCs w:val="18"/>
        </w:rPr>
        <w:t>rozróżnia się dwa typy krawężników,</w:t>
      </w:r>
    </w:p>
    <w:p w:rsidR="006B2A29" w:rsidRPr="00135744" w:rsidRDefault="006B2A29" w:rsidP="003108FD">
      <w:pPr>
        <w:pStyle w:val="sstnromalny"/>
        <w:numPr>
          <w:ilvl w:val="1"/>
          <w:numId w:val="173"/>
        </w:numPr>
        <w:ind w:left="1361" w:hanging="284"/>
        <w:rPr>
          <w:sz w:val="18"/>
          <w:szCs w:val="18"/>
        </w:rPr>
      </w:pPr>
      <w:r w:rsidRPr="00135744">
        <w:rPr>
          <w:sz w:val="18"/>
          <w:szCs w:val="18"/>
        </w:rPr>
        <w:lastRenderedPageBreak/>
        <w:t>uliczne, do oddzielenia powierzchni znajdujących się na różnych poziomach (np. jezdni i chodnika),</w:t>
      </w:r>
    </w:p>
    <w:p w:rsidR="006B2A29" w:rsidRPr="00135744" w:rsidRDefault="006B2A29" w:rsidP="003108FD">
      <w:pPr>
        <w:pStyle w:val="sstnromalny"/>
        <w:numPr>
          <w:ilvl w:val="1"/>
          <w:numId w:val="173"/>
        </w:numPr>
        <w:ind w:left="1361" w:hanging="284"/>
        <w:rPr>
          <w:sz w:val="18"/>
          <w:szCs w:val="18"/>
        </w:rPr>
      </w:pPr>
      <w:r w:rsidRPr="00135744">
        <w:rPr>
          <w:sz w:val="18"/>
          <w:szCs w:val="18"/>
        </w:rPr>
        <w:t>drogowe, do oddzielenia powierzchni znajdujących się na tym samym poziomie (np. jezdni i pobocza).</w:t>
      </w:r>
    </w:p>
    <w:p w:rsidR="006B2A29" w:rsidRPr="00135744" w:rsidRDefault="006B2A29" w:rsidP="006B2A29">
      <w:pPr>
        <w:pStyle w:val="sstnromalny"/>
        <w:rPr>
          <w:sz w:val="18"/>
          <w:szCs w:val="18"/>
        </w:rPr>
      </w:pPr>
      <w:r w:rsidRPr="00135744">
        <w:rPr>
          <w:sz w:val="18"/>
          <w:szCs w:val="18"/>
        </w:rPr>
        <w:t>Wymagania techniczne stawiane krawężnikom betonowym określa PN-EN 1340 w sposób przedstawiony w tablicy 1.</w:t>
      </w:r>
    </w:p>
    <w:p w:rsidR="006B2A29" w:rsidRPr="00135744" w:rsidRDefault="006B2A29" w:rsidP="006B2A29">
      <w:pPr>
        <w:pStyle w:val="sstnromalny"/>
        <w:rPr>
          <w:sz w:val="18"/>
          <w:szCs w:val="18"/>
        </w:rPr>
      </w:pPr>
    </w:p>
    <w:p w:rsidR="006B2A29" w:rsidRPr="00135744" w:rsidRDefault="006B2A29" w:rsidP="006B2A29">
      <w:pPr>
        <w:pStyle w:val="sstnromalny"/>
        <w:rPr>
          <w:sz w:val="18"/>
          <w:szCs w:val="18"/>
        </w:rPr>
      </w:pPr>
      <w:r w:rsidRPr="00135744">
        <w:rPr>
          <w:sz w:val="18"/>
          <w:szCs w:val="18"/>
        </w:rPr>
        <w:t>Tablica 1. Wymagania wobec krawężnika betonowego, ustalone w PN-EN 1340 do stosowania w warunkach kontaktu z solą odladzającą w warunkach mrozu</w:t>
      </w:r>
    </w:p>
    <w:p w:rsidR="006B2A29" w:rsidRPr="00135744" w:rsidRDefault="006B2A29" w:rsidP="006B2A29">
      <w:pPr>
        <w:pStyle w:val="sstnromalny"/>
        <w:rPr>
          <w:sz w:val="18"/>
          <w:szCs w:val="18"/>
        </w:rPr>
      </w:pPr>
    </w:p>
    <w:p w:rsidR="006B2A29" w:rsidRPr="00135744" w:rsidRDefault="006B2A29" w:rsidP="006B2A29">
      <w:pPr>
        <w:pStyle w:val="sstnromalny"/>
        <w:rPr>
          <w:sz w:val="18"/>
          <w:szCs w:val="18"/>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78"/>
        <w:gridCol w:w="1088"/>
        <w:gridCol w:w="485"/>
        <w:gridCol w:w="1782"/>
        <w:gridCol w:w="2977"/>
      </w:tblGrid>
      <w:tr w:rsidR="006B2A29" w:rsidRPr="00135744" w:rsidTr="006B2A29">
        <w:trPr>
          <w:jc w:val="center"/>
        </w:trPr>
        <w:tc>
          <w:tcPr>
            <w:tcW w:w="534" w:type="dxa"/>
            <w:tcBorders>
              <w:bottom w:val="double" w:sz="4" w:space="0" w:color="auto"/>
            </w:tcBorders>
          </w:tcPr>
          <w:p w:rsidR="006B2A29" w:rsidRPr="00135744" w:rsidRDefault="006B2A29" w:rsidP="006B2A29">
            <w:pPr>
              <w:pStyle w:val="sstnromalny"/>
              <w:ind w:firstLine="0"/>
              <w:jc w:val="center"/>
              <w:rPr>
                <w:b/>
                <w:i/>
                <w:sz w:val="18"/>
                <w:szCs w:val="18"/>
              </w:rPr>
            </w:pPr>
            <w:r w:rsidRPr="00135744">
              <w:rPr>
                <w:b/>
                <w:i/>
                <w:sz w:val="18"/>
                <w:szCs w:val="18"/>
              </w:rPr>
              <w:t>Lp.</w:t>
            </w:r>
          </w:p>
        </w:tc>
        <w:tc>
          <w:tcPr>
            <w:tcW w:w="2478" w:type="dxa"/>
            <w:tcBorders>
              <w:bottom w:val="double" w:sz="4" w:space="0" w:color="auto"/>
            </w:tcBorders>
          </w:tcPr>
          <w:p w:rsidR="006B2A29" w:rsidRPr="00135744" w:rsidRDefault="006B2A29" w:rsidP="006B2A29">
            <w:pPr>
              <w:pStyle w:val="sstnromalny"/>
              <w:ind w:firstLine="0"/>
              <w:jc w:val="center"/>
              <w:rPr>
                <w:b/>
                <w:i/>
                <w:sz w:val="18"/>
                <w:szCs w:val="18"/>
              </w:rPr>
            </w:pPr>
            <w:r w:rsidRPr="00135744">
              <w:rPr>
                <w:b/>
                <w:i/>
                <w:sz w:val="18"/>
                <w:szCs w:val="18"/>
              </w:rPr>
              <w:t>Cecha</w:t>
            </w:r>
          </w:p>
        </w:tc>
        <w:tc>
          <w:tcPr>
            <w:tcW w:w="1088" w:type="dxa"/>
            <w:tcBorders>
              <w:bottom w:val="double" w:sz="4" w:space="0" w:color="auto"/>
            </w:tcBorders>
          </w:tcPr>
          <w:p w:rsidR="006B2A29" w:rsidRPr="00135744" w:rsidRDefault="006B2A29" w:rsidP="006B2A29">
            <w:pPr>
              <w:pStyle w:val="sstnromalny"/>
              <w:ind w:firstLine="0"/>
              <w:jc w:val="center"/>
              <w:rPr>
                <w:b/>
                <w:i/>
                <w:sz w:val="18"/>
                <w:szCs w:val="18"/>
              </w:rPr>
            </w:pPr>
            <w:r w:rsidRPr="00135744">
              <w:rPr>
                <w:b/>
                <w:i/>
                <w:sz w:val="18"/>
                <w:szCs w:val="18"/>
              </w:rPr>
              <w:t>Załącznik</w:t>
            </w:r>
          </w:p>
        </w:tc>
        <w:tc>
          <w:tcPr>
            <w:tcW w:w="5244" w:type="dxa"/>
            <w:gridSpan w:val="3"/>
            <w:tcBorders>
              <w:bottom w:val="double" w:sz="4" w:space="0" w:color="auto"/>
            </w:tcBorders>
          </w:tcPr>
          <w:p w:rsidR="006B2A29" w:rsidRPr="00135744" w:rsidRDefault="006B2A29" w:rsidP="006B2A29">
            <w:pPr>
              <w:pStyle w:val="sstnromalny"/>
              <w:ind w:firstLine="0"/>
              <w:jc w:val="center"/>
              <w:rPr>
                <w:b/>
                <w:i/>
                <w:sz w:val="18"/>
                <w:szCs w:val="18"/>
              </w:rPr>
            </w:pPr>
            <w:r w:rsidRPr="00135744">
              <w:rPr>
                <w:b/>
                <w:i/>
                <w:sz w:val="18"/>
                <w:szCs w:val="18"/>
              </w:rPr>
              <w:t>Wymagania</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1</w:t>
            </w:r>
          </w:p>
        </w:tc>
        <w:tc>
          <w:tcPr>
            <w:tcW w:w="8810" w:type="dxa"/>
            <w:gridSpan w:val="5"/>
          </w:tcPr>
          <w:p w:rsidR="006B2A29" w:rsidRPr="00135744" w:rsidRDefault="006B2A29" w:rsidP="006B2A29">
            <w:pPr>
              <w:pStyle w:val="sstnromalny"/>
              <w:ind w:firstLine="0"/>
              <w:jc w:val="center"/>
              <w:rPr>
                <w:i/>
                <w:sz w:val="18"/>
                <w:szCs w:val="18"/>
              </w:rPr>
            </w:pPr>
            <w:r w:rsidRPr="00135744">
              <w:rPr>
                <w:i/>
                <w:sz w:val="18"/>
                <w:szCs w:val="18"/>
              </w:rPr>
              <w:t>Kształt i wymiary</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1.1</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Wartości dopuszczalnych odchyłek od wymiarów nominalnych, z dokładnością do milimetra</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C</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Długość: ± 1%, ≥ 4 mm i ≤ 10 mm</w:t>
            </w:r>
          </w:p>
          <w:p w:rsidR="006B2A29" w:rsidRPr="00135744" w:rsidRDefault="006B2A29" w:rsidP="006B2A29">
            <w:pPr>
              <w:pStyle w:val="sstnromalny"/>
              <w:ind w:firstLine="0"/>
              <w:jc w:val="center"/>
              <w:rPr>
                <w:i/>
                <w:sz w:val="18"/>
                <w:szCs w:val="18"/>
              </w:rPr>
            </w:pPr>
            <w:r w:rsidRPr="00135744">
              <w:rPr>
                <w:i/>
                <w:sz w:val="18"/>
                <w:szCs w:val="18"/>
              </w:rPr>
              <w:t>Inne wymiary z wyjątkiem promienia:</w:t>
            </w:r>
          </w:p>
          <w:p w:rsidR="006B2A29" w:rsidRPr="00135744" w:rsidRDefault="006B2A29" w:rsidP="006B2A29">
            <w:pPr>
              <w:pStyle w:val="sstnromalny"/>
              <w:ind w:firstLine="0"/>
              <w:jc w:val="center"/>
              <w:rPr>
                <w:i/>
                <w:sz w:val="18"/>
                <w:szCs w:val="18"/>
              </w:rPr>
            </w:pPr>
            <w:r w:rsidRPr="00135744">
              <w:rPr>
                <w:i/>
                <w:sz w:val="18"/>
                <w:szCs w:val="18"/>
              </w:rPr>
              <w:t>- dla powierzchni: ± 3%, ≥ 3 mm, ≤ 5 mm,</w:t>
            </w:r>
          </w:p>
          <w:p w:rsidR="006B2A29" w:rsidRPr="00135744" w:rsidRDefault="006B2A29" w:rsidP="006B2A29">
            <w:pPr>
              <w:pStyle w:val="sstnromalny"/>
              <w:ind w:firstLine="0"/>
              <w:jc w:val="center"/>
              <w:rPr>
                <w:i/>
                <w:sz w:val="18"/>
                <w:szCs w:val="18"/>
              </w:rPr>
            </w:pPr>
            <w:r w:rsidRPr="00135744">
              <w:rPr>
                <w:i/>
                <w:sz w:val="18"/>
                <w:szCs w:val="18"/>
              </w:rPr>
              <w:t>- dla innych części: ± 5%, ≥ 3 mm,  ≤ 10 mm</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1.2</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Dopuszczalne odchyłki od płaskości i prostoliniowości, dla długości pomiarowej</w:t>
            </w:r>
          </w:p>
          <w:p w:rsidR="006B2A29" w:rsidRPr="00135744" w:rsidRDefault="006B2A29" w:rsidP="006B2A29">
            <w:pPr>
              <w:pStyle w:val="sstnromalny"/>
              <w:ind w:firstLine="0"/>
              <w:jc w:val="center"/>
              <w:rPr>
                <w:i/>
                <w:sz w:val="18"/>
                <w:szCs w:val="18"/>
              </w:rPr>
            </w:pPr>
            <w:r w:rsidRPr="00135744">
              <w:rPr>
                <w:i/>
                <w:sz w:val="18"/>
                <w:szCs w:val="18"/>
              </w:rPr>
              <w:t>300 mm</w:t>
            </w:r>
          </w:p>
          <w:p w:rsidR="006B2A29" w:rsidRPr="00135744" w:rsidRDefault="006B2A29" w:rsidP="006B2A29">
            <w:pPr>
              <w:pStyle w:val="sstnromalny"/>
              <w:ind w:firstLine="0"/>
              <w:jc w:val="center"/>
              <w:rPr>
                <w:i/>
                <w:sz w:val="18"/>
                <w:szCs w:val="18"/>
              </w:rPr>
            </w:pPr>
            <w:r w:rsidRPr="00135744">
              <w:rPr>
                <w:i/>
                <w:sz w:val="18"/>
                <w:szCs w:val="18"/>
              </w:rPr>
              <w:t>400 mm</w:t>
            </w:r>
          </w:p>
          <w:p w:rsidR="006B2A29" w:rsidRPr="00135744" w:rsidRDefault="006B2A29" w:rsidP="006B2A29">
            <w:pPr>
              <w:pStyle w:val="sstnromalny"/>
              <w:ind w:firstLine="0"/>
              <w:jc w:val="center"/>
              <w:rPr>
                <w:i/>
                <w:sz w:val="18"/>
                <w:szCs w:val="18"/>
              </w:rPr>
            </w:pPr>
            <w:r w:rsidRPr="00135744">
              <w:rPr>
                <w:i/>
                <w:sz w:val="18"/>
                <w:szCs w:val="18"/>
              </w:rPr>
              <w:t>500 mm</w:t>
            </w:r>
          </w:p>
          <w:p w:rsidR="006B2A29" w:rsidRPr="00135744" w:rsidRDefault="006B2A29" w:rsidP="006B2A29">
            <w:pPr>
              <w:pStyle w:val="sstnromalny"/>
              <w:ind w:firstLine="0"/>
              <w:jc w:val="center"/>
              <w:rPr>
                <w:i/>
                <w:sz w:val="18"/>
                <w:szCs w:val="18"/>
              </w:rPr>
            </w:pPr>
            <w:r w:rsidRPr="00135744">
              <w:rPr>
                <w:i/>
                <w:sz w:val="18"/>
                <w:szCs w:val="18"/>
              </w:rPr>
              <w:t>800 mm</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C</w:t>
            </w:r>
          </w:p>
        </w:tc>
        <w:tc>
          <w:tcPr>
            <w:tcW w:w="5244" w:type="dxa"/>
            <w:gridSpan w:val="3"/>
          </w:tcPr>
          <w:p w:rsidR="006B2A29" w:rsidRPr="00135744" w:rsidRDefault="006B2A29" w:rsidP="006B2A29">
            <w:pPr>
              <w:pStyle w:val="sstnromalny"/>
              <w:ind w:firstLine="0"/>
              <w:jc w:val="center"/>
              <w:rPr>
                <w:i/>
                <w:sz w:val="18"/>
                <w:szCs w:val="18"/>
              </w:rPr>
            </w:pPr>
          </w:p>
          <w:p w:rsidR="006B2A29" w:rsidRPr="00135744" w:rsidRDefault="006B2A29" w:rsidP="006B2A29">
            <w:pPr>
              <w:pStyle w:val="sstnromalny"/>
              <w:ind w:firstLine="0"/>
              <w:jc w:val="center"/>
              <w:rPr>
                <w:i/>
                <w:sz w:val="18"/>
                <w:szCs w:val="18"/>
              </w:rPr>
            </w:pPr>
          </w:p>
          <w:p w:rsidR="006B2A29" w:rsidRPr="00135744" w:rsidRDefault="006B2A29" w:rsidP="006B2A29">
            <w:pPr>
              <w:pStyle w:val="sstnromalny"/>
              <w:ind w:firstLine="0"/>
              <w:jc w:val="center"/>
              <w:rPr>
                <w:i/>
                <w:sz w:val="18"/>
                <w:szCs w:val="18"/>
              </w:rPr>
            </w:pPr>
          </w:p>
          <w:p w:rsidR="006B2A29" w:rsidRPr="00135744" w:rsidRDefault="006B2A29" w:rsidP="006B2A29">
            <w:pPr>
              <w:pStyle w:val="sstnromalny"/>
              <w:ind w:firstLine="0"/>
              <w:jc w:val="center"/>
              <w:rPr>
                <w:i/>
                <w:sz w:val="18"/>
                <w:szCs w:val="18"/>
              </w:rPr>
            </w:pPr>
            <w:r w:rsidRPr="00135744">
              <w:rPr>
                <w:i/>
                <w:sz w:val="18"/>
                <w:szCs w:val="18"/>
              </w:rPr>
              <w:t>± 1,5 mm</w:t>
            </w:r>
          </w:p>
          <w:p w:rsidR="006B2A29" w:rsidRPr="00135744" w:rsidRDefault="006B2A29" w:rsidP="006B2A29">
            <w:pPr>
              <w:pStyle w:val="sstnromalny"/>
              <w:ind w:firstLine="0"/>
              <w:jc w:val="center"/>
              <w:rPr>
                <w:i/>
                <w:sz w:val="18"/>
                <w:szCs w:val="18"/>
              </w:rPr>
            </w:pPr>
            <w:r w:rsidRPr="00135744">
              <w:rPr>
                <w:i/>
                <w:sz w:val="18"/>
                <w:szCs w:val="18"/>
              </w:rPr>
              <w:t>± 2,0 mm</w:t>
            </w:r>
          </w:p>
          <w:p w:rsidR="006B2A29" w:rsidRPr="00135744" w:rsidRDefault="006B2A29" w:rsidP="006B2A29">
            <w:pPr>
              <w:pStyle w:val="sstnromalny"/>
              <w:ind w:firstLine="0"/>
              <w:jc w:val="center"/>
              <w:rPr>
                <w:i/>
                <w:sz w:val="18"/>
                <w:szCs w:val="18"/>
              </w:rPr>
            </w:pPr>
            <w:r w:rsidRPr="00135744">
              <w:rPr>
                <w:i/>
                <w:sz w:val="18"/>
                <w:szCs w:val="18"/>
              </w:rPr>
              <w:t>± 2,5 mm</w:t>
            </w:r>
          </w:p>
          <w:p w:rsidR="006B2A29" w:rsidRPr="00135744" w:rsidRDefault="006B2A29" w:rsidP="006B2A29">
            <w:pPr>
              <w:pStyle w:val="sstnromalny"/>
              <w:ind w:firstLine="0"/>
              <w:jc w:val="center"/>
              <w:rPr>
                <w:i/>
                <w:sz w:val="18"/>
                <w:szCs w:val="18"/>
              </w:rPr>
            </w:pPr>
            <w:r w:rsidRPr="00135744">
              <w:rPr>
                <w:i/>
                <w:sz w:val="18"/>
                <w:szCs w:val="18"/>
              </w:rPr>
              <w:t>± 4,0 mm</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2</w:t>
            </w:r>
          </w:p>
        </w:tc>
        <w:tc>
          <w:tcPr>
            <w:tcW w:w="8810" w:type="dxa"/>
            <w:gridSpan w:val="5"/>
          </w:tcPr>
          <w:p w:rsidR="006B2A29" w:rsidRPr="00135744" w:rsidRDefault="006B2A29" w:rsidP="006B2A29">
            <w:pPr>
              <w:pStyle w:val="sstnromalny"/>
              <w:ind w:firstLine="0"/>
              <w:jc w:val="center"/>
              <w:rPr>
                <w:i/>
                <w:sz w:val="18"/>
                <w:szCs w:val="18"/>
              </w:rPr>
            </w:pPr>
            <w:r w:rsidRPr="00135744">
              <w:rPr>
                <w:i/>
                <w:sz w:val="18"/>
                <w:szCs w:val="18"/>
              </w:rPr>
              <w:t>Właściwości fizyczne i mechaniczne</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2.1</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Odporność na zamrażanie/</w:t>
            </w:r>
          </w:p>
          <w:p w:rsidR="006B2A29" w:rsidRPr="00135744" w:rsidRDefault="006B2A29" w:rsidP="006B2A29">
            <w:pPr>
              <w:pStyle w:val="sstnromalny"/>
              <w:ind w:firstLine="0"/>
              <w:jc w:val="center"/>
              <w:rPr>
                <w:i/>
                <w:sz w:val="18"/>
                <w:szCs w:val="18"/>
              </w:rPr>
            </w:pPr>
            <w:r w:rsidRPr="00135744">
              <w:rPr>
                <w:i/>
                <w:sz w:val="18"/>
                <w:szCs w:val="18"/>
              </w:rPr>
              <w:t>rozmrażanie z udziałem soli odladzających</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D</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Ubytek masy po badaniu: wartość średnia ≤ 1,0 kg/m</w:t>
            </w:r>
            <w:r w:rsidRPr="00135744">
              <w:rPr>
                <w:i/>
                <w:sz w:val="18"/>
                <w:szCs w:val="18"/>
                <w:vertAlign w:val="superscript"/>
              </w:rPr>
              <w:t>2</w:t>
            </w:r>
            <w:r w:rsidRPr="00135744">
              <w:rPr>
                <w:i/>
                <w:sz w:val="18"/>
                <w:szCs w:val="18"/>
              </w:rPr>
              <w:t>, przy czym każdy pojedynczy wynik &lt; 1,5 kg/m</w:t>
            </w:r>
            <w:r w:rsidRPr="00135744">
              <w:rPr>
                <w:i/>
                <w:sz w:val="18"/>
                <w:szCs w:val="18"/>
                <w:vertAlign w:val="superscript"/>
              </w:rPr>
              <w:t>2</w:t>
            </w:r>
          </w:p>
          <w:p w:rsidR="006B2A29" w:rsidRPr="00135744" w:rsidRDefault="006B2A29" w:rsidP="006B2A29">
            <w:pPr>
              <w:pStyle w:val="sstnromalny"/>
              <w:ind w:firstLine="0"/>
              <w:jc w:val="center"/>
              <w:rPr>
                <w:i/>
                <w:sz w:val="18"/>
                <w:szCs w:val="18"/>
              </w:rPr>
            </w:pP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2.2</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Wytrzymałość na zginanie (Klasa wytrzymałości ustalona w Dokumentacji Projektowej lub przez Inżyniera)</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F</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Klasa          Charakterystyczna           Każdy pojedynczy</w:t>
            </w:r>
          </w:p>
          <w:p w:rsidR="006B2A29" w:rsidRPr="00135744" w:rsidRDefault="006B2A29" w:rsidP="006B2A29">
            <w:pPr>
              <w:pStyle w:val="sstnromalny"/>
              <w:ind w:firstLine="0"/>
              <w:jc w:val="center"/>
              <w:rPr>
                <w:i/>
                <w:sz w:val="18"/>
                <w:szCs w:val="18"/>
              </w:rPr>
            </w:pPr>
            <w:r w:rsidRPr="00135744">
              <w:rPr>
                <w:i/>
                <w:sz w:val="18"/>
                <w:szCs w:val="18"/>
              </w:rPr>
              <w:t>wytrz.         wytrzymałość, MPa         wynik, MPa</w:t>
            </w:r>
          </w:p>
          <w:p w:rsidR="006B2A29" w:rsidRPr="00135744" w:rsidRDefault="006B2A29" w:rsidP="006B2A29">
            <w:pPr>
              <w:pStyle w:val="sstnromalny"/>
              <w:ind w:firstLine="0"/>
              <w:jc w:val="center"/>
              <w:rPr>
                <w:i/>
                <w:sz w:val="18"/>
                <w:szCs w:val="18"/>
              </w:rPr>
            </w:pPr>
            <w:r w:rsidRPr="00135744">
              <w:rPr>
                <w:i/>
                <w:sz w:val="18"/>
                <w:szCs w:val="18"/>
              </w:rPr>
              <w:t xml:space="preserve">   1                          3,5                                &gt; 2,8</w:t>
            </w:r>
          </w:p>
          <w:p w:rsidR="006B2A29" w:rsidRPr="00135744" w:rsidRDefault="006B2A29" w:rsidP="006B2A29">
            <w:pPr>
              <w:pStyle w:val="sstnromalny"/>
              <w:ind w:firstLine="0"/>
              <w:jc w:val="center"/>
              <w:rPr>
                <w:i/>
                <w:sz w:val="18"/>
                <w:szCs w:val="18"/>
              </w:rPr>
            </w:pPr>
            <w:r w:rsidRPr="00135744">
              <w:rPr>
                <w:i/>
                <w:sz w:val="18"/>
                <w:szCs w:val="18"/>
              </w:rPr>
              <w:t xml:space="preserve">   2                          5,0                                &gt; 4,0</w:t>
            </w:r>
          </w:p>
          <w:p w:rsidR="006B2A29" w:rsidRPr="00135744" w:rsidRDefault="006B2A29" w:rsidP="006B2A29">
            <w:pPr>
              <w:pStyle w:val="sstnromalny"/>
              <w:ind w:firstLine="0"/>
              <w:jc w:val="center"/>
              <w:rPr>
                <w:i/>
                <w:sz w:val="18"/>
                <w:szCs w:val="18"/>
              </w:rPr>
            </w:pPr>
            <w:r w:rsidRPr="00135744">
              <w:rPr>
                <w:i/>
                <w:sz w:val="18"/>
                <w:szCs w:val="18"/>
              </w:rPr>
              <w:t xml:space="preserve">   3                          6,0                                &gt; 4,8</w:t>
            </w:r>
          </w:p>
        </w:tc>
      </w:tr>
      <w:tr w:rsidR="006B2A29" w:rsidRPr="00135744" w:rsidTr="006B2A29">
        <w:trPr>
          <w:jc w:val="center"/>
        </w:trPr>
        <w:tc>
          <w:tcPr>
            <w:tcW w:w="534" w:type="dxa"/>
            <w:tcBorders>
              <w:bottom w:val="single" w:sz="4" w:space="0" w:color="auto"/>
            </w:tcBorders>
          </w:tcPr>
          <w:p w:rsidR="006B2A29" w:rsidRPr="00135744" w:rsidRDefault="006B2A29" w:rsidP="006B2A29">
            <w:pPr>
              <w:pStyle w:val="sstnromalny"/>
              <w:ind w:firstLine="0"/>
              <w:jc w:val="center"/>
              <w:rPr>
                <w:i/>
                <w:sz w:val="18"/>
                <w:szCs w:val="18"/>
              </w:rPr>
            </w:pPr>
            <w:r w:rsidRPr="00135744">
              <w:rPr>
                <w:i/>
                <w:sz w:val="18"/>
                <w:szCs w:val="18"/>
              </w:rPr>
              <w:t>2.3</w:t>
            </w:r>
          </w:p>
        </w:tc>
        <w:tc>
          <w:tcPr>
            <w:tcW w:w="2478" w:type="dxa"/>
            <w:tcBorders>
              <w:bottom w:val="single" w:sz="4" w:space="0" w:color="auto"/>
            </w:tcBorders>
          </w:tcPr>
          <w:p w:rsidR="006B2A29" w:rsidRPr="00135744" w:rsidRDefault="006B2A29" w:rsidP="006B2A29">
            <w:pPr>
              <w:pStyle w:val="sstnromalny"/>
              <w:ind w:firstLine="0"/>
              <w:jc w:val="center"/>
              <w:rPr>
                <w:i/>
                <w:sz w:val="18"/>
                <w:szCs w:val="18"/>
              </w:rPr>
            </w:pPr>
            <w:r w:rsidRPr="00135744">
              <w:rPr>
                <w:i/>
                <w:sz w:val="18"/>
                <w:szCs w:val="18"/>
              </w:rPr>
              <w:t>Trwałość ze względu na wytrzymałość</w:t>
            </w:r>
          </w:p>
        </w:tc>
        <w:tc>
          <w:tcPr>
            <w:tcW w:w="1088" w:type="dxa"/>
            <w:tcBorders>
              <w:bottom w:val="single" w:sz="4" w:space="0" w:color="auto"/>
            </w:tcBorders>
          </w:tcPr>
          <w:p w:rsidR="006B2A29" w:rsidRPr="00135744" w:rsidRDefault="006B2A29" w:rsidP="006B2A29">
            <w:pPr>
              <w:pStyle w:val="sstnromalny"/>
              <w:ind w:firstLine="0"/>
              <w:jc w:val="center"/>
              <w:rPr>
                <w:i/>
                <w:sz w:val="18"/>
                <w:szCs w:val="18"/>
              </w:rPr>
            </w:pPr>
            <w:r w:rsidRPr="00135744">
              <w:rPr>
                <w:i/>
                <w:sz w:val="18"/>
                <w:szCs w:val="18"/>
              </w:rPr>
              <w:t>F</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Krawężniki mają zadawalającą  trwałość (wytrzymałość) jeśli spełnione są wymagania pktu 2.2 oraz poddawane są normalnej konserwacji</w:t>
            </w:r>
          </w:p>
        </w:tc>
      </w:tr>
      <w:tr w:rsidR="006B2A29" w:rsidRPr="00135744" w:rsidTr="006B2A29">
        <w:trPr>
          <w:jc w:val="center"/>
        </w:trPr>
        <w:tc>
          <w:tcPr>
            <w:tcW w:w="534" w:type="dxa"/>
            <w:tcBorders>
              <w:bottom w:val="nil"/>
            </w:tcBorders>
          </w:tcPr>
          <w:p w:rsidR="006B2A29" w:rsidRPr="00135744" w:rsidRDefault="006B2A29" w:rsidP="006B2A29">
            <w:pPr>
              <w:pStyle w:val="sstnromalny"/>
              <w:ind w:firstLine="0"/>
              <w:jc w:val="center"/>
              <w:rPr>
                <w:i/>
                <w:sz w:val="18"/>
                <w:szCs w:val="18"/>
              </w:rPr>
            </w:pPr>
            <w:r w:rsidRPr="00135744">
              <w:rPr>
                <w:i/>
                <w:sz w:val="18"/>
                <w:szCs w:val="18"/>
              </w:rPr>
              <w:t>2.4</w:t>
            </w:r>
          </w:p>
        </w:tc>
        <w:tc>
          <w:tcPr>
            <w:tcW w:w="2478" w:type="dxa"/>
            <w:tcBorders>
              <w:bottom w:val="nil"/>
            </w:tcBorders>
          </w:tcPr>
          <w:p w:rsidR="006B2A29" w:rsidRPr="00135744" w:rsidRDefault="006B2A29" w:rsidP="006B2A29">
            <w:pPr>
              <w:pStyle w:val="sstnromalny"/>
              <w:ind w:firstLine="0"/>
              <w:jc w:val="center"/>
              <w:rPr>
                <w:i/>
                <w:sz w:val="18"/>
                <w:szCs w:val="18"/>
              </w:rPr>
            </w:pPr>
            <w:r w:rsidRPr="00135744">
              <w:rPr>
                <w:i/>
                <w:sz w:val="18"/>
                <w:szCs w:val="18"/>
              </w:rPr>
              <w:t>Odporność na ścieranie</w:t>
            </w:r>
          </w:p>
        </w:tc>
        <w:tc>
          <w:tcPr>
            <w:tcW w:w="1088" w:type="dxa"/>
            <w:tcBorders>
              <w:bottom w:val="nil"/>
            </w:tcBorders>
          </w:tcPr>
          <w:p w:rsidR="006B2A29" w:rsidRPr="00135744" w:rsidRDefault="006B2A29" w:rsidP="006B2A29">
            <w:pPr>
              <w:pStyle w:val="sstnromalny"/>
              <w:ind w:firstLine="0"/>
              <w:jc w:val="center"/>
              <w:rPr>
                <w:i/>
                <w:sz w:val="18"/>
                <w:szCs w:val="18"/>
              </w:rPr>
            </w:pPr>
            <w:r w:rsidRPr="00135744">
              <w:rPr>
                <w:i/>
                <w:sz w:val="18"/>
                <w:szCs w:val="18"/>
              </w:rPr>
              <w:t>G i H</w:t>
            </w:r>
          </w:p>
        </w:tc>
        <w:tc>
          <w:tcPr>
            <w:tcW w:w="485" w:type="dxa"/>
            <w:tcBorders>
              <w:bottom w:val="nil"/>
            </w:tcBorders>
          </w:tcPr>
          <w:p w:rsidR="006B2A29" w:rsidRPr="00135744" w:rsidRDefault="006B2A29" w:rsidP="006B2A29">
            <w:pPr>
              <w:pStyle w:val="sstnromalny"/>
              <w:ind w:firstLine="0"/>
              <w:jc w:val="center"/>
              <w:rPr>
                <w:i/>
                <w:sz w:val="18"/>
                <w:szCs w:val="18"/>
              </w:rPr>
            </w:pPr>
          </w:p>
        </w:tc>
        <w:tc>
          <w:tcPr>
            <w:tcW w:w="4759" w:type="dxa"/>
            <w:gridSpan w:val="2"/>
          </w:tcPr>
          <w:p w:rsidR="006B2A29" w:rsidRPr="00135744" w:rsidRDefault="006B2A29" w:rsidP="006B2A29">
            <w:pPr>
              <w:pStyle w:val="sstnromalny"/>
              <w:ind w:firstLine="0"/>
              <w:jc w:val="center"/>
              <w:rPr>
                <w:i/>
                <w:sz w:val="18"/>
                <w:szCs w:val="18"/>
              </w:rPr>
            </w:pPr>
            <w:r w:rsidRPr="00135744">
              <w:rPr>
                <w:i/>
                <w:sz w:val="18"/>
                <w:szCs w:val="18"/>
              </w:rPr>
              <w:t>Odporność przy pomiarze na tarczy</w:t>
            </w:r>
          </w:p>
        </w:tc>
      </w:tr>
      <w:tr w:rsidR="006B2A29" w:rsidRPr="00135744" w:rsidTr="006B2A29">
        <w:trPr>
          <w:jc w:val="center"/>
        </w:trPr>
        <w:tc>
          <w:tcPr>
            <w:tcW w:w="534" w:type="dxa"/>
            <w:tcBorders>
              <w:top w:val="nil"/>
              <w:bottom w:val="nil"/>
            </w:tcBorders>
          </w:tcPr>
          <w:p w:rsidR="006B2A29" w:rsidRPr="00135744" w:rsidRDefault="006B2A29" w:rsidP="006B2A29">
            <w:pPr>
              <w:pStyle w:val="sstnromalny"/>
              <w:ind w:firstLine="0"/>
              <w:jc w:val="center"/>
              <w:rPr>
                <w:i/>
                <w:sz w:val="18"/>
                <w:szCs w:val="18"/>
              </w:rPr>
            </w:pPr>
          </w:p>
        </w:tc>
        <w:tc>
          <w:tcPr>
            <w:tcW w:w="2478" w:type="dxa"/>
            <w:tcBorders>
              <w:top w:val="nil"/>
              <w:bottom w:val="nil"/>
            </w:tcBorders>
          </w:tcPr>
          <w:p w:rsidR="006B2A29" w:rsidRPr="00135744" w:rsidRDefault="006B2A29" w:rsidP="006B2A29">
            <w:pPr>
              <w:pStyle w:val="sstnromalny"/>
              <w:ind w:firstLine="0"/>
              <w:jc w:val="center"/>
              <w:rPr>
                <w:i/>
                <w:sz w:val="18"/>
                <w:szCs w:val="18"/>
              </w:rPr>
            </w:pPr>
            <w:r w:rsidRPr="00135744">
              <w:rPr>
                <w:i/>
                <w:sz w:val="18"/>
                <w:szCs w:val="18"/>
              </w:rPr>
              <w:t xml:space="preserve">(Klasa odporności ustalona w </w:t>
            </w:r>
            <w:r w:rsidRPr="00135744">
              <w:rPr>
                <w:i/>
                <w:sz w:val="18"/>
                <w:szCs w:val="18"/>
              </w:rPr>
              <w:lastRenderedPageBreak/>
              <w:t>Dokumentacji Projektowej lub przez Inżyniera)</w:t>
            </w:r>
          </w:p>
        </w:tc>
        <w:tc>
          <w:tcPr>
            <w:tcW w:w="1088" w:type="dxa"/>
            <w:tcBorders>
              <w:top w:val="nil"/>
              <w:bottom w:val="nil"/>
            </w:tcBorders>
          </w:tcPr>
          <w:p w:rsidR="006B2A29" w:rsidRPr="00135744" w:rsidRDefault="006B2A29" w:rsidP="006B2A29">
            <w:pPr>
              <w:pStyle w:val="sstnromalny"/>
              <w:ind w:firstLine="0"/>
              <w:jc w:val="center"/>
              <w:rPr>
                <w:i/>
                <w:sz w:val="18"/>
                <w:szCs w:val="18"/>
              </w:rPr>
            </w:pPr>
          </w:p>
        </w:tc>
        <w:tc>
          <w:tcPr>
            <w:tcW w:w="485" w:type="dxa"/>
            <w:tcBorders>
              <w:top w:val="nil"/>
            </w:tcBorders>
          </w:tcPr>
          <w:p w:rsidR="006B2A29" w:rsidRPr="00135744" w:rsidRDefault="006B2A29" w:rsidP="006B2A29">
            <w:pPr>
              <w:pStyle w:val="sstnromalny"/>
              <w:ind w:firstLine="0"/>
              <w:jc w:val="center"/>
              <w:rPr>
                <w:i/>
                <w:sz w:val="18"/>
                <w:szCs w:val="18"/>
              </w:rPr>
            </w:pPr>
            <w:r w:rsidRPr="00135744">
              <w:rPr>
                <w:i/>
                <w:sz w:val="18"/>
                <w:szCs w:val="18"/>
              </w:rPr>
              <w:t>Klasa</w:t>
            </w:r>
          </w:p>
          <w:p w:rsidR="006B2A29" w:rsidRPr="00135744" w:rsidRDefault="006B2A29" w:rsidP="006B2A29">
            <w:pPr>
              <w:pStyle w:val="sstnromalny"/>
              <w:ind w:firstLine="0"/>
              <w:jc w:val="center"/>
              <w:rPr>
                <w:i/>
                <w:sz w:val="18"/>
                <w:szCs w:val="18"/>
              </w:rPr>
            </w:pPr>
            <w:r w:rsidRPr="00135744">
              <w:rPr>
                <w:i/>
                <w:sz w:val="18"/>
                <w:szCs w:val="18"/>
              </w:rPr>
              <w:t>odpor-</w:t>
            </w:r>
          </w:p>
          <w:p w:rsidR="006B2A29" w:rsidRPr="00135744" w:rsidRDefault="006B2A29" w:rsidP="006B2A29">
            <w:pPr>
              <w:pStyle w:val="sstnromalny"/>
              <w:ind w:firstLine="0"/>
              <w:jc w:val="center"/>
              <w:rPr>
                <w:i/>
                <w:sz w:val="18"/>
                <w:szCs w:val="18"/>
              </w:rPr>
            </w:pPr>
            <w:r w:rsidRPr="00135744">
              <w:rPr>
                <w:i/>
                <w:sz w:val="18"/>
                <w:szCs w:val="18"/>
              </w:rPr>
              <w:lastRenderedPageBreak/>
              <w:t>ności</w:t>
            </w:r>
          </w:p>
        </w:tc>
        <w:tc>
          <w:tcPr>
            <w:tcW w:w="1782" w:type="dxa"/>
          </w:tcPr>
          <w:p w:rsidR="006B2A29" w:rsidRPr="00135744" w:rsidRDefault="006B2A29" w:rsidP="006B2A29">
            <w:pPr>
              <w:pStyle w:val="sstnromalny"/>
              <w:ind w:firstLine="0"/>
              <w:jc w:val="center"/>
              <w:rPr>
                <w:i/>
                <w:sz w:val="18"/>
                <w:szCs w:val="18"/>
              </w:rPr>
            </w:pPr>
            <w:r w:rsidRPr="00135744">
              <w:rPr>
                <w:i/>
                <w:sz w:val="18"/>
                <w:szCs w:val="18"/>
              </w:rPr>
              <w:lastRenderedPageBreak/>
              <w:t xml:space="preserve">szerokiej ściernej, wg zał. </w:t>
            </w:r>
            <w:r w:rsidRPr="00135744">
              <w:rPr>
                <w:i/>
                <w:sz w:val="18"/>
                <w:szCs w:val="18"/>
              </w:rPr>
              <w:lastRenderedPageBreak/>
              <w:t>G normy – badanie podstawowe</w:t>
            </w:r>
          </w:p>
        </w:tc>
        <w:tc>
          <w:tcPr>
            <w:tcW w:w="2977" w:type="dxa"/>
          </w:tcPr>
          <w:p w:rsidR="006B2A29" w:rsidRPr="00135744" w:rsidRDefault="006B2A29" w:rsidP="006B2A29">
            <w:pPr>
              <w:pStyle w:val="sstnromalny"/>
              <w:ind w:firstLine="0"/>
              <w:jc w:val="center"/>
              <w:rPr>
                <w:i/>
                <w:sz w:val="18"/>
                <w:szCs w:val="18"/>
              </w:rPr>
            </w:pPr>
            <w:r w:rsidRPr="00135744">
              <w:rPr>
                <w:i/>
                <w:sz w:val="18"/>
                <w:szCs w:val="18"/>
              </w:rPr>
              <w:lastRenderedPageBreak/>
              <w:t>Böhmego,</w:t>
            </w:r>
          </w:p>
          <w:p w:rsidR="006B2A29" w:rsidRPr="00135744" w:rsidRDefault="006B2A29" w:rsidP="006B2A29">
            <w:pPr>
              <w:pStyle w:val="sstnromalny"/>
              <w:ind w:firstLine="0"/>
              <w:jc w:val="center"/>
              <w:rPr>
                <w:i/>
                <w:sz w:val="18"/>
                <w:szCs w:val="18"/>
              </w:rPr>
            </w:pPr>
            <w:r w:rsidRPr="00135744">
              <w:rPr>
                <w:i/>
                <w:sz w:val="18"/>
                <w:szCs w:val="18"/>
              </w:rPr>
              <w:t xml:space="preserve">wg zał. H normy – </w:t>
            </w:r>
            <w:r w:rsidRPr="00135744">
              <w:rPr>
                <w:i/>
                <w:sz w:val="18"/>
                <w:szCs w:val="18"/>
              </w:rPr>
              <w:lastRenderedPageBreak/>
              <w:t>badanie alternatywne</w:t>
            </w:r>
          </w:p>
        </w:tc>
      </w:tr>
      <w:tr w:rsidR="006B2A29" w:rsidRPr="00135744" w:rsidTr="006B2A29">
        <w:trPr>
          <w:jc w:val="center"/>
        </w:trPr>
        <w:tc>
          <w:tcPr>
            <w:tcW w:w="534" w:type="dxa"/>
            <w:tcBorders>
              <w:top w:val="nil"/>
            </w:tcBorders>
          </w:tcPr>
          <w:p w:rsidR="006B2A29" w:rsidRPr="00135744" w:rsidRDefault="006B2A29" w:rsidP="006B2A29">
            <w:pPr>
              <w:pStyle w:val="sstnromalny"/>
              <w:ind w:firstLine="0"/>
              <w:jc w:val="center"/>
              <w:rPr>
                <w:i/>
                <w:sz w:val="18"/>
                <w:szCs w:val="18"/>
              </w:rPr>
            </w:pPr>
          </w:p>
        </w:tc>
        <w:tc>
          <w:tcPr>
            <w:tcW w:w="2478" w:type="dxa"/>
            <w:tcBorders>
              <w:top w:val="nil"/>
            </w:tcBorders>
          </w:tcPr>
          <w:p w:rsidR="006B2A29" w:rsidRPr="00135744" w:rsidRDefault="006B2A29" w:rsidP="006B2A29">
            <w:pPr>
              <w:pStyle w:val="sstnromalny"/>
              <w:ind w:firstLine="0"/>
              <w:jc w:val="center"/>
              <w:rPr>
                <w:i/>
                <w:sz w:val="18"/>
                <w:szCs w:val="18"/>
              </w:rPr>
            </w:pPr>
          </w:p>
        </w:tc>
        <w:tc>
          <w:tcPr>
            <w:tcW w:w="1088" w:type="dxa"/>
            <w:tcBorders>
              <w:top w:val="nil"/>
            </w:tcBorders>
          </w:tcPr>
          <w:p w:rsidR="006B2A29" w:rsidRPr="00135744" w:rsidRDefault="006B2A29" w:rsidP="006B2A29">
            <w:pPr>
              <w:pStyle w:val="sstnromalny"/>
              <w:ind w:firstLine="0"/>
              <w:jc w:val="center"/>
              <w:rPr>
                <w:i/>
                <w:sz w:val="18"/>
                <w:szCs w:val="18"/>
              </w:rPr>
            </w:pPr>
          </w:p>
        </w:tc>
        <w:tc>
          <w:tcPr>
            <w:tcW w:w="485" w:type="dxa"/>
          </w:tcPr>
          <w:p w:rsidR="006B2A29" w:rsidRPr="00135744" w:rsidRDefault="006B2A29" w:rsidP="006B2A29">
            <w:pPr>
              <w:pStyle w:val="sstnromalny"/>
              <w:ind w:firstLine="0"/>
              <w:jc w:val="center"/>
              <w:rPr>
                <w:i/>
                <w:sz w:val="18"/>
                <w:szCs w:val="18"/>
              </w:rPr>
            </w:pPr>
            <w:r w:rsidRPr="00135744">
              <w:rPr>
                <w:i/>
                <w:sz w:val="18"/>
                <w:szCs w:val="18"/>
              </w:rPr>
              <w:t>1</w:t>
            </w:r>
          </w:p>
          <w:p w:rsidR="006B2A29" w:rsidRPr="00135744" w:rsidRDefault="006B2A29" w:rsidP="006B2A29">
            <w:pPr>
              <w:pStyle w:val="sstnromalny"/>
              <w:ind w:firstLine="0"/>
              <w:jc w:val="center"/>
              <w:rPr>
                <w:i/>
                <w:sz w:val="18"/>
                <w:szCs w:val="18"/>
              </w:rPr>
            </w:pPr>
            <w:r w:rsidRPr="00135744">
              <w:rPr>
                <w:i/>
                <w:sz w:val="18"/>
                <w:szCs w:val="18"/>
              </w:rPr>
              <w:t>3</w:t>
            </w:r>
          </w:p>
          <w:p w:rsidR="006B2A29" w:rsidRPr="00135744" w:rsidRDefault="006B2A29" w:rsidP="006B2A29">
            <w:pPr>
              <w:pStyle w:val="sstnromalny"/>
              <w:ind w:firstLine="0"/>
              <w:jc w:val="center"/>
              <w:rPr>
                <w:i/>
                <w:sz w:val="18"/>
                <w:szCs w:val="18"/>
              </w:rPr>
            </w:pPr>
            <w:r w:rsidRPr="00135744">
              <w:rPr>
                <w:i/>
                <w:sz w:val="18"/>
                <w:szCs w:val="18"/>
              </w:rPr>
              <w:t>4</w:t>
            </w:r>
          </w:p>
        </w:tc>
        <w:tc>
          <w:tcPr>
            <w:tcW w:w="1782" w:type="dxa"/>
          </w:tcPr>
          <w:p w:rsidR="006B2A29" w:rsidRPr="00135744" w:rsidRDefault="006B2A29" w:rsidP="006B2A29">
            <w:pPr>
              <w:pStyle w:val="sstnromalny"/>
              <w:ind w:firstLine="0"/>
              <w:jc w:val="center"/>
              <w:rPr>
                <w:i/>
                <w:sz w:val="18"/>
                <w:szCs w:val="18"/>
              </w:rPr>
            </w:pPr>
            <w:r w:rsidRPr="00135744">
              <w:rPr>
                <w:i/>
                <w:sz w:val="18"/>
                <w:szCs w:val="18"/>
              </w:rPr>
              <w:t>Nie określa się</w:t>
            </w:r>
          </w:p>
          <w:p w:rsidR="006B2A29" w:rsidRPr="00135744" w:rsidRDefault="006B2A29" w:rsidP="006B2A29">
            <w:pPr>
              <w:pStyle w:val="sstnromalny"/>
              <w:ind w:firstLine="0"/>
              <w:jc w:val="center"/>
              <w:rPr>
                <w:i/>
                <w:sz w:val="18"/>
                <w:szCs w:val="18"/>
              </w:rPr>
            </w:pPr>
            <w:r w:rsidRPr="00135744">
              <w:rPr>
                <w:i/>
                <w:sz w:val="18"/>
                <w:szCs w:val="18"/>
              </w:rPr>
              <w:t>≤ 23 mm</w:t>
            </w:r>
          </w:p>
          <w:p w:rsidR="006B2A29" w:rsidRPr="00135744" w:rsidRDefault="006B2A29" w:rsidP="006B2A29">
            <w:pPr>
              <w:pStyle w:val="sstnromalny"/>
              <w:ind w:firstLine="0"/>
              <w:jc w:val="center"/>
              <w:rPr>
                <w:i/>
                <w:sz w:val="18"/>
                <w:szCs w:val="18"/>
              </w:rPr>
            </w:pPr>
            <w:r w:rsidRPr="00135744">
              <w:rPr>
                <w:i/>
                <w:sz w:val="18"/>
                <w:szCs w:val="18"/>
              </w:rPr>
              <w:t>≤ 20 mm</w:t>
            </w:r>
          </w:p>
        </w:tc>
        <w:tc>
          <w:tcPr>
            <w:tcW w:w="2977" w:type="dxa"/>
          </w:tcPr>
          <w:p w:rsidR="006B2A29" w:rsidRPr="00135744" w:rsidRDefault="006B2A29" w:rsidP="006B2A29">
            <w:pPr>
              <w:pStyle w:val="sstnromalny"/>
              <w:ind w:firstLine="0"/>
              <w:jc w:val="center"/>
              <w:rPr>
                <w:i/>
                <w:sz w:val="18"/>
                <w:szCs w:val="18"/>
              </w:rPr>
            </w:pPr>
            <w:r w:rsidRPr="00135744">
              <w:rPr>
                <w:i/>
                <w:sz w:val="18"/>
                <w:szCs w:val="18"/>
              </w:rPr>
              <w:t>Nie określa się</w:t>
            </w:r>
          </w:p>
          <w:p w:rsidR="006B2A29" w:rsidRPr="00135744" w:rsidRDefault="006B2A29" w:rsidP="006B2A29">
            <w:pPr>
              <w:pStyle w:val="sstnromalny"/>
              <w:ind w:firstLine="0"/>
              <w:jc w:val="center"/>
              <w:rPr>
                <w:i/>
                <w:sz w:val="18"/>
                <w:szCs w:val="18"/>
              </w:rPr>
            </w:pPr>
            <w:r w:rsidRPr="00135744">
              <w:rPr>
                <w:i/>
                <w:sz w:val="18"/>
                <w:szCs w:val="18"/>
              </w:rPr>
              <w:t>≤ 20000 mm</w:t>
            </w:r>
            <w:r w:rsidRPr="00135744">
              <w:rPr>
                <w:i/>
                <w:sz w:val="18"/>
                <w:szCs w:val="18"/>
                <w:vertAlign w:val="superscript"/>
              </w:rPr>
              <w:t>3</w:t>
            </w:r>
            <w:r w:rsidRPr="00135744">
              <w:rPr>
                <w:i/>
                <w:sz w:val="18"/>
                <w:szCs w:val="18"/>
              </w:rPr>
              <w:t>/5000 mm</w:t>
            </w:r>
            <w:r w:rsidRPr="00135744">
              <w:rPr>
                <w:i/>
                <w:sz w:val="18"/>
                <w:szCs w:val="18"/>
                <w:vertAlign w:val="superscript"/>
              </w:rPr>
              <w:t>2</w:t>
            </w:r>
          </w:p>
          <w:p w:rsidR="006B2A29" w:rsidRPr="00135744" w:rsidRDefault="006B2A29" w:rsidP="006B2A29">
            <w:pPr>
              <w:pStyle w:val="sstnromalny"/>
              <w:ind w:firstLine="0"/>
              <w:jc w:val="center"/>
              <w:rPr>
                <w:i/>
                <w:sz w:val="18"/>
                <w:szCs w:val="18"/>
              </w:rPr>
            </w:pPr>
            <w:r w:rsidRPr="00135744">
              <w:rPr>
                <w:i/>
                <w:sz w:val="18"/>
                <w:szCs w:val="18"/>
              </w:rPr>
              <w:t>≤ 18000 mm</w:t>
            </w:r>
            <w:r w:rsidRPr="00135744">
              <w:rPr>
                <w:i/>
                <w:sz w:val="18"/>
                <w:szCs w:val="18"/>
                <w:vertAlign w:val="superscript"/>
              </w:rPr>
              <w:t>3</w:t>
            </w:r>
            <w:r w:rsidRPr="00135744">
              <w:rPr>
                <w:i/>
                <w:sz w:val="18"/>
                <w:szCs w:val="18"/>
              </w:rPr>
              <w:t>/5000 mm</w:t>
            </w:r>
            <w:r w:rsidRPr="00135744">
              <w:rPr>
                <w:i/>
                <w:sz w:val="18"/>
                <w:szCs w:val="18"/>
                <w:vertAlign w:val="superscript"/>
              </w:rPr>
              <w:t>2</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2.5</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Odporność na poślizg/</w:t>
            </w:r>
          </w:p>
          <w:p w:rsidR="006B2A29" w:rsidRPr="00135744" w:rsidRDefault="006B2A29" w:rsidP="006B2A29">
            <w:pPr>
              <w:pStyle w:val="sstnromalny"/>
              <w:ind w:firstLine="0"/>
              <w:jc w:val="center"/>
              <w:rPr>
                <w:i/>
                <w:sz w:val="18"/>
                <w:szCs w:val="18"/>
              </w:rPr>
            </w:pPr>
            <w:r w:rsidRPr="00135744">
              <w:rPr>
                <w:i/>
                <w:sz w:val="18"/>
                <w:szCs w:val="18"/>
              </w:rPr>
              <w:t>poślizgnięcie</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I</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jeśli górna powierzchnia krawężnika nie była szlifowana i/lub polerowana – zadawalająca odporność,</w:t>
            </w:r>
          </w:p>
          <w:p w:rsidR="006B2A29" w:rsidRPr="00135744" w:rsidRDefault="006B2A29" w:rsidP="006B2A29">
            <w:pPr>
              <w:pStyle w:val="sstnromalny"/>
              <w:ind w:firstLine="0"/>
              <w:jc w:val="center"/>
              <w:rPr>
                <w:i/>
                <w:sz w:val="18"/>
                <w:szCs w:val="18"/>
              </w:rPr>
            </w:pPr>
            <w:r w:rsidRPr="00135744">
              <w:rPr>
                <w:i/>
                <w:sz w:val="18"/>
                <w:szCs w:val="18"/>
              </w:rPr>
              <w:t>jeśli wyjątkowo wymaga się podania wartości odporności na poślizg/poślizgnięcie – należy zadeklarować minimalną jej wartość pomierzoną wg zał. I normy (wahadłowym przyrządem do badania tarcia),</w:t>
            </w:r>
          </w:p>
          <w:p w:rsidR="006B2A29" w:rsidRPr="00135744" w:rsidRDefault="006B2A29" w:rsidP="006B2A29">
            <w:pPr>
              <w:pStyle w:val="sstnromalny"/>
              <w:ind w:firstLine="0"/>
              <w:jc w:val="center"/>
              <w:rPr>
                <w:i/>
                <w:sz w:val="18"/>
                <w:szCs w:val="18"/>
              </w:rPr>
            </w:pPr>
            <w:r w:rsidRPr="00135744">
              <w:rPr>
                <w:i/>
                <w:sz w:val="18"/>
                <w:szCs w:val="18"/>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3</w:t>
            </w:r>
          </w:p>
        </w:tc>
        <w:tc>
          <w:tcPr>
            <w:tcW w:w="8810" w:type="dxa"/>
            <w:gridSpan w:val="5"/>
          </w:tcPr>
          <w:p w:rsidR="006B2A29" w:rsidRPr="00135744" w:rsidRDefault="006B2A29" w:rsidP="006B2A29">
            <w:pPr>
              <w:pStyle w:val="sstnromalny"/>
              <w:ind w:firstLine="0"/>
              <w:jc w:val="center"/>
              <w:rPr>
                <w:i/>
                <w:sz w:val="18"/>
                <w:szCs w:val="18"/>
              </w:rPr>
            </w:pPr>
            <w:r w:rsidRPr="00135744">
              <w:rPr>
                <w:i/>
                <w:sz w:val="18"/>
                <w:szCs w:val="18"/>
              </w:rPr>
              <w:t>Aspekty wizualne</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3.1</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Wygląd</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J</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powierzchnia krawężnika nie powinna mieć rys i odprysków,</w:t>
            </w:r>
          </w:p>
          <w:p w:rsidR="006B2A29" w:rsidRPr="00135744" w:rsidRDefault="006B2A29" w:rsidP="006B2A29">
            <w:pPr>
              <w:pStyle w:val="sstnromalny"/>
              <w:ind w:firstLine="0"/>
              <w:jc w:val="center"/>
              <w:rPr>
                <w:i/>
                <w:sz w:val="18"/>
                <w:szCs w:val="18"/>
              </w:rPr>
            </w:pPr>
            <w:r w:rsidRPr="00135744">
              <w:rPr>
                <w:i/>
                <w:sz w:val="18"/>
                <w:szCs w:val="18"/>
              </w:rPr>
              <w:t>nie dopuszcza się rozwarstwień w krawężnikach dwuwarstwowych ewentualne wykwity nie są uważane za istotne</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3.2</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Tekstura</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J</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krawężniki z powierzchnią o specjalnej teksturze – producent powinien określić rodzaj tekstury,</w:t>
            </w:r>
          </w:p>
          <w:p w:rsidR="006B2A29" w:rsidRPr="00135744" w:rsidRDefault="006B2A29" w:rsidP="006B2A29">
            <w:pPr>
              <w:pStyle w:val="sstnromalny"/>
              <w:ind w:firstLine="0"/>
              <w:jc w:val="center"/>
              <w:rPr>
                <w:i/>
                <w:sz w:val="18"/>
                <w:szCs w:val="18"/>
              </w:rPr>
            </w:pPr>
            <w:r w:rsidRPr="00135744">
              <w:rPr>
                <w:i/>
                <w:sz w:val="18"/>
                <w:szCs w:val="18"/>
              </w:rPr>
              <w:t>tekstura powinna być porównana z próbkami dostarczonymi przez producenta, zatwierdzonymi przez odbiorcę,</w:t>
            </w:r>
          </w:p>
          <w:p w:rsidR="006B2A29" w:rsidRPr="00135744" w:rsidRDefault="006B2A29" w:rsidP="006B2A29">
            <w:pPr>
              <w:pStyle w:val="sstnromalny"/>
              <w:ind w:firstLine="0"/>
              <w:jc w:val="center"/>
              <w:rPr>
                <w:i/>
                <w:sz w:val="18"/>
                <w:szCs w:val="18"/>
              </w:rPr>
            </w:pPr>
            <w:r w:rsidRPr="00135744">
              <w:rPr>
                <w:i/>
                <w:sz w:val="18"/>
                <w:szCs w:val="18"/>
              </w:rPr>
              <w:t>różnice w jednolitości tekstury, spowodowane nieuniknionymi zmianami we właściwości surowców i warunków twardnienia, nie są uważane za istotne</w:t>
            </w:r>
          </w:p>
        </w:tc>
      </w:tr>
      <w:tr w:rsidR="006B2A29" w:rsidRPr="00135744" w:rsidTr="006B2A29">
        <w:trPr>
          <w:jc w:val="center"/>
        </w:trPr>
        <w:tc>
          <w:tcPr>
            <w:tcW w:w="534" w:type="dxa"/>
          </w:tcPr>
          <w:p w:rsidR="006B2A29" w:rsidRPr="00135744" w:rsidRDefault="006B2A29" w:rsidP="006B2A29">
            <w:pPr>
              <w:pStyle w:val="sstnromalny"/>
              <w:ind w:firstLine="0"/>
              <w:jc w:val="center"/>
              <w:rPr>
                <w:i/>
                <w:sz w:val="18"/>
                <w:szCs w:val="18"/>
              </w:rPr>
            </w:pPr>
            <w:r w:rsidRPr="00135744">
              <w:rPr>
                <w:i/>
                <w:sz w:val="18"/>
                <w:szCs w:val="18"/>
              </w:rPr>
              <w:t>3.3</w:t>
            </w:r>
          </w:p>
        </w:tc>
        <w:tc>
          <w:tcPr>
            <w:tcW w:w="2478" w:type="dxa"/>
          </w:tcPr>
          <w:p w:rsidR="006B2A29" w:rsidRPr="00135744" w:rsidRDefault="006B2A29" w:rsidP="006B2A29">
            <w:pPr>
              <w:pStyle w:val="sstnromalny"/>
              <w:ind w:firstLine="0"/>
              <w:jc w:val="center"/>
              <w:rPr>
                <w:i/>
                <w:sz w:val="18"/>
                <w:szCs w:val="18"/>
              </w:rPr>
            </w:pPr>
            <w:r w:rsidRPr="00135744">
              <w:rPr>
                <w:i/>
                <w:sz w:val="18"/>
                <w:szCs w:val="18"/>
              </w:rPr>
              <w:t>Zabarwienie</w:t>
            </w:r>
          </w:p>
        </w:tc>
        <w:tc>
          <w:tcPr>
            <w:tcW w:w="1088" w:type="dxa"/>
          </w:tcPr>
          <w:p w:rsidR="006B2A29" w:rsidRPr="00135744" w:rsidRDefault="006B2A29" w:rsidP="006B2A29">
            <w:pPr>
              <w:pStyle w:val="sstnromalny"/>
              <w:ind w:firstLine="0"/>
              <w:jc w:val="center"/>
              <w:rPr>
                <w:i/>
                <w:sz w:val="18"/>
                <w:szCs w:val="18"/>
              </w:rPr>
            </w:pPr>
            <w:r w:rsidRPr="00135744">
              <w:rPr>
                <w:i/>
                <w:sz w:val="18"/>
                <w:szCs w:val="18"/>
              </w:rPr>
              <w:t>J</w:t>
            </w:r>
          </w:p>
        </w:tc>
        <w:tc>
          <w:tcPr>
            <w:tcW w:w="5244" w:type="dxa"/>
            <w:gridSpan w:val="3"/>
          </w:tcPr>
          <w:p w:rsidR="006B2A29" w:rsidRPr="00135744" w:rsidRDefault="006B2A29" w:rsidP="006B2A29">
            <w:pPr>
              <w:pStyle w:val="sstnromalny"/>
              <w:ind w:firstLine="0"/>
              <w:jc w:val="center"/>
              <w:rPr>
                <w:i/>
                <w:sz w:val="18"/>
                <w:szCs w:val="18"/>
              </w:rPr>
            </w:pPr>
            <w:r w:rsidRPr="00135744">
              <w:rPr>
                <w:i/>
                <w:sz w:val="18"/>
                <w:szCs w:val="18"/>
              </w:rPr>
              <w:t>barwiona może być warstwa ścieralna lub cały element,</w:t>
            </w:r>
          </w:p>
          <w:p w:rsidR="006B2A29" w:rsidRPr="00135744" w:rsidRDefault="006B2A29" w:rsidP="006B2A29">
            <w:pPr>
              <w:pStyle w:val="sstnromalny"/>
              <w:ind w:firstLine="0"/>
              <w:jc w:val="center"/>
              <w:rPr>
                <w:i/>
                <w:sz w:val="18"/>
                <w:szCs w:val="18"/>
              </w:rPr>
            </w:pPr>
            <w:r w:rsidRPr="00135744">
              <w:rPr>
                <w:i/>
                <w:sz w:val="18"/>
                <w:szCs w:val="18"/>
              </w:rPr>
              <w:t xml:space="preserve">zabarwienie powinno być porównane z próbkami dostarczonymi przez producenta, zatwierdzonymi przez odbiorcę, różnice w jednolitości zabarwienia, spowodowane nieuniknionymi zmianami </w:t>
            </w:r>
            <w:r w:rsidRPr="00135744">
              <w:rPr>
                <w:i/>
                <w:sz w:val="18"/>
                <w:szCs w:val="18"/>
              </w:rPr>
              <w:lastRenderedPageBreak/>
              <w:t>właściwości surowców lub warunków dojrzewania betonu, nie są uważane za istotne</w:t>
            </w:r>
          </w:p>
        </w:tc>
      </w:tr>
    </w:tbl>
    <w:p w:rsidR="006B2A29" w:rsidRPr="00135744" w:rsidRDefault="006B2A29" w:rsidP="006B2A29">
      <w:pPr>
        <w:pStyle w:val="sstnromalny"/>
        <w:rPr>
          <w:sz w:val="18"/>
          <w:szCs w:val="18"/>
        </w:rPr>
      </w:pPr>
    </w:p>
    <w:p w:rsidR="006B2A29" w:rsidRPr="00135744" w:rsidRDefault="006B2A29" w:rsidP="006B2A29">
      <w:pPr>
        <w:pStyle w:val="sstnromalny"/>
        <w:rPr>
          <w:sz w:val="18"/>
          <w:szCs w:val="18"/>
        </w:rPr>
      </w:pPr>
      <w:r w:rsidRPr="00135744">
        <w:rPr>
          <w:sz w:val="18"/>
          <w:szCs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w:t>
      </w:r>
    </w:p>
    <w:p w:rsidR="006B2A29" w:rsidRPr="00135744" w:rsidRDefault="006B2A29" w:rsidP="006B2A29">
      <w:pPr>
        <w:pStyle w:val="sstnromalny"/>
        <w:rPr>
          <w:sz w:val="18"/>
          <w:szCs w:val="18"/>
        </w:rPr>
      </w:pPr>
      <w:r w:rsidRPr="00135744">
        <w:rPr>
          <w:sz w:val="18"/>
          <w:szCs w:val="18"/>
        </w:rPr>
        <w:t>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2,5 cm, szerokość 5 cm, długości min. 5 cm większej od szerokości krawężnika.</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2.2.4. Materiały na podsypkę i do zapraw</w:t>
      </w:r>
    </w:p>
    <w:p w:rsidR="006B2A29" w:rsidRPr="00135744" w:rsidRDefault="006B2A29" w:rsidP="006B2A29">
      <w:pPr>
        <w:pStyle w:val="sstnromalny"/>
        <w:rPr>
          <w:sz w:val="18"/>
          <w:szCs w:val="18"/>
        </w:rPr>
      </w:pPr>
      <w:r w:rsidRPr="00135744">
        <w:rPr>
          <w:sz w:val="18"/>
          <w:szCs w:val="18"/>
        </w:rPr>
        <w:t>Jeśli Dokumentacja Projektowa lub STWIORB nie ustala inaczej, to należy stosować następujące materiały:</w:t>
      </w:r>
    </w:p>
    <w:p w:rsidR="006B2A29" w:rsidRPr="00135744" w:rsidRDefault="006B2A29" w:rsidP="006B2A29">
      <w:pPr>
        <w:pStyle w:val="sstnromalny"/>
        <w:rPr>
          <w:sz w:val="18"/>
          <w:szCs w:val="18"/>
        </w:rPr>
      </w:pPr>
      <w:r w:rsidRPr="00135744">
        <w:rPr>
          <w:sz w:val="18"/>
          <w:szCs w:val="18"/>
        </w:rPr>
        <w:t>a) na podsypkę piaskową</w:t>
      </w:r>
    </w:p>
    <w:p w:rsidR="006B2A29" w:rsidRPr="00135744" w:rsidRDefault="006B2A29" w:rsidP="003108FD">
      <w:pPr>
        <w:pStyle w:val="sstnromalny"/>
        <w:numPr>
          <w:ilvl w:val="1"/>
          <w:numId w:val="173"/>
        </w:numPr>
        <w:ind w:left="1361" w:hanging="284"/>
        <w:rPr>
          <w:sz w:val="18"/>
          <w:szCs w:val="18"/>
        </w:rPr>
      </w:pPr>
      <w:r w:rsidRPr="00135744">
        <w:rPr>
          <w:sz w:val="18"/>
          <w:szCs w:val="18"/>
        </w:rPr>
        <w:t>piasek naturalny wg PN-</w:t>
      </w:r>
      <w:r w:rsidRPr="00135744">
        <w:rPr>
          <w:sz w:val="18"/>
          <w:szCs w:val="18"/>
          <w:lang w:val="pl-PL"/>
        </w:rPr>
        <w:t>EN 13242</w:t>
      </w:r>
      <w:r w:rsidRPr="00135744">
        <w:rPr>
          <w:sz w:val="18"/>
          <w:szCs w:val="18"/>
        </w:rPr>
        <w:t>, odpowiadający wymaganiom dla gatunku 2 lub 3,</w:t>
      </w:r>
    </w:p>
    <w:p w:rsidR="006B2A29" w:rsidRPr="00135744" w:rsidRDefault="006B2A29" w:rsidP="003108FD">
      <w:pPr>
        <w:pStyle w:val="sstnromalny"/>
        <w:numPr>
          <w:ilvl w:val="1"/>
          <w:numId w:val="173"/>
        </w:numPr>
        <w:ind w:left="1361" w:hanging="284"/>
        <w:rPr>
          <w:sz w:val="18"/>
          <w:szCs w:val="18"/>
        </w:rPr>
      </w:pPr>
      <w:r w:rsidRPr="00135744">
        <w:rPr>
          <w:sz w:val="18"/>
          <w:szCs w:val="18"/>
        </w:rPr>
        <w:t>piasek łamany (0,075÷2) mm, mieszankę drobną granulowaną (0,075÷4) mm albo miał (0÷4) mm, odpowiadający wymaganiom PN-</w:t>
      </w:r>
      <w:r w:rsidRPr="00135744">
        <w:rPr>
          <w:sz w:val="18"/>
          <w:szCs w:val="18"/>
          <w:lang w:val="pl-PL"/>
        </w:rPr>
        <w:t>EN 13242</w:t>
      </w:r>
      <w:r w:rsidRPr="00135744">
        <w:rPr>
          <w:sz w:val="18"/>
          <w:szCs w:val="18"/>
        </w:rPr>
        <w:t>,</w:t>
      </w:r>
    </w:p>
    <w:p w:rsidR="006B2A29" w:rsidRPr="00135744" w:rsidRDefault="006B2A29" w:rsidP="006B2A29">
      <w:pPr>
        <w:pStyle w:val="sstnromalny"/>
        <w:rPr>
          <w:sz w:val="18"/>
          <w:szCs w:val="18"/>
        </w:rPr>
      </w:pPr>
      <w:r w:rsidRPr="00135744">
        <w:rPr>
          <w:sz w:val="18"/>
          <w:szCs w:val="18"/>
        </w:rPr>
        <w:t>b) na podsypkę cementowo-piaskową i do zapraw</w:t>
      </w:r>
    </w:p>
    <w:p w:rsidR="006B2A29" w:rsidRPr="00135744" w:rsidRDefault="006B2A29" w:rsidP="003108FD">
      <w:pPr>
        <w:pStyle w:val="sstnromalny"/>
        <w:numPr>
          <w:ilvl w:val="1"/>
          <w:numId w:val="173"/>
        </w:numPr>
        <w:ind w:left="1361" w:hanging="284"/>
        <w:rPr>
          <w:sz w:val="18"/>
          <w:szCs w:val="18"/>
        </w:rPr>
      </w:pPr>
      <w:r w:rsidRPr="00135744">
        <w:rPr>
          <w:sz w:val="18"/>
          <w:szCs w:val="18"/>
        </w:rPr>
        <w:t>mieszankę cementu i piasku: z piasku naturalnego spełniającego wymagania dla gatunku 1 wg PN-</w:t>
      </w:r>
      <w:r w:rsidRPr="00135744">
        <w:rPr>
          <w:sz w:val="18"/>
          <w:szCs w:val="18"/>
          <w:lang w:val="pl-PL"/>
        </w:rPr>
        <w:t>EN 13242</w:t>
      </w:r>
      <w:r w:rsidRPr="00135744">
        <w:rPr>
          <w:sz w:val="18"/>
          <w:szCs w:val="18"/>
        </w:rPr>
        <w:t xml:space="preserve">, cementu 32,5 spełniającego wymagania PN-EN 197-1 i wody odmiany 1 odpowiadającej wymaganiom </w:t>
      </w:r>
      <w:r w:rsidRPr="00135744">
        <w:rPr>
          <w:sz w:val="18"/>
          <w:szCs w:val="18"/>
          <w:lang w:val="pl-PL"/>
        </w:rPr>
        <w:t>PN-EN 1008</w:t>
      </w:r>
      <w:r w:rsidRPr="00135744">
        <w:rPr>
          <w:sz w:val="18"/>
          <w:szCs w:val="18"/>
        </w:rPr>
        <w:t>.</w:t>
      </w:r>
    </w:p>
    <w:p w:rsidR="006B2A29" w:rsidRPr="00135744" w:rsidRDefault="006B2A29" w:rsidP="006B2A29">
      <w:pPr>
        <w:pStyle w:val="sstnromalny"/>
        <w:rPr>
          <w:sz w:val="18"/>
          <w:szCs w:val="18"/>
        </w:rPr>
      </w:pPr>
      <w:r w:rsidRPr="00135744">
        <w:rPr>
          <w:sz w:val="18"/>
          <w:szCs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2.2.5 Materiały na ławy</w:t>
      </w:r>
    </w:p>
    <w:p w:rsidR="006B2A29" w:rsidRPr="00135744" w:rsidRDefault="006B2A29" w:rsidP="006B2A29">
      <w:pPr>
        <w:pStyle w:val="sstnromalny"/>
        <w:rPr>
          <w:sz w:val="18"/>
          <w:szCs w:val="18"/>
        </w:rPr>
      </w:pPr>
      <w:r w:rsidRPr="00135744">
        <w:rPr>
          <w:sz w:val="18"/>
          <w:szCs w:val="18"/>
        </w:rPr>
        <w:t>Do wykonania ław pod krawężnik należy stosować, dla:</w:t>
      </w:r>
    </w:p>
    <w:p w:rsidR="006B2A29" w:rsidRPr="00135744" w:rsidRDefault="006B2A29" w:rsidP="003108FD">
      <w:pPr>
        <w:pStyle w:val="sstnromalny"/>
        <w:numPr>
          <w:ilvl w:val="1"/>
          <w:numId w:val="173"/>
        </w:numPr>
        <w:ind w:left="1361" w:hanging="284"/>
        <w:rPr>
          <w:sz w:val="18"/>
          <w:szCs w:val="18"/>
        </w:rPr>
      </w:pPr>
      <w:r w:rsidRPr="00135744">
        <w:rPr>
          <w:sz w:val="18"/>
          <w:szCs w:val="18"/>
        </w:rPr>
        <w:t>ławy betonowej – beton klasy C12/15 lub C8/10 wg PN-EN 206,</w:t>
      </w:r>
    </w:p>
    <w:p w:rsidR="006B2A29" w:rsidRPr="00135744" w:rsidRDefault="006B2A29" w:rsidP="00C942BC">
      <w:pPr>
        <w:pStyle w:val="StylSSTnagowek2Dolewej"/>
      </w:pPr>
      <w:r w:rsidRPr="00135744">
        <w:t>SPRZĘT</w:t>
      </w:r>
    </w:p>
    <w:p w:rsidR="006B2A29" w:rsidRPr="00135744" w:rsidRDefault="006B2A29" w:rsidP="006B2A29">
      <w:pPr>
        <w:pStyle w:val="sstnromalny"/>
        <w:rPr>
          <w:sz w:val="18"/>
          <w:szCs w:val="18"/>
        </w:rPr>
      </w:pPr>
      <w:r w:rsidRPr="00135744">
        <w:rPr>
          <w:sz w:val="18"/>
          <w:szCs w:val="18"/>
        </w:rPr>
        <w:t>Ogólne wymagania dotyczące sprzętu podano w STWIORB DM.00.00.00 „Wymagania ogólne” pkt 3.</w:t>
      </w:r>
    </w:p>
    <w:p w:rsidR="006B2A29" w:rsidRPr="00135744" w:rsidRDefault="006B2A29" w:rsidP="006B2A29">
      <w:pPr>
        <w:pStyle w:val="sstnromalny"/>
        <w:rPr>
          <w:sz w:val="18"/>
          <w:szCs w:val="18"/>
        </w:rPr>
      </w:pPr>
      <w:r w:rsidRPr="00135744">
        <w:rPr>
          <w:sz w:val="18"/>
          <w:szCs w:val="18"/>
        </w:rPr>
        <w:t>Roboty wykonuje się ręcznie przy zastosowaniu:</w:t>
      </w:r>
    </w:p>
    <w:p w:rsidR="006B2A29" w:rsidRPr="00135744" w:rsidRDefault="006B2A29" w:rsidP="003108FD">
      <w:pPr>
        <w:pStyle w:val="sstnromalny"/>
        <w:numPr>
          <w:ilvl w:val="1"/>
          <w:numId w:val="173"/>
        </w:numPr>
        <w:ind w:left="1361" w:hanging="284"/>
        <w:rPr>
          <w:sz w:val="18"/>
          <w:szCs w:val="18"/>
        </w:rPr>
      </w:pPr>
      <w:r w:rsidRPr="00135744">
        <w:rPr>
          <w:sz w:val="18"/>
          <w:szCs w:val="18"/>
        </w:rPr>
        <w:t>betoniarek do wytwarzania betonu i zapraw oraz przygotowania podsypki cementowo-piaskowej,</w:t>
      </w:r>
    </w:p>
    <w:p w:rsidR="006B2A29" w:rsidRPr="00135744" w:rsidRDefault="006B2A29" w:rsidP="003108FD">
      <w:pPr>
        <w:pStyle w:val="sstnromalny"/>
        <w:numPr>
          <w:ilvl w:val="1"/>
          <w:numId w:val="173"/>
        </w:numPr>
        <w:ind w:left="1361" w:hanging="284"/>
        <w:rPr>
          <w:sz w:val="18"/>
          <w:szCs w:val="18"/>
        </w:rPr>
      </w:pPr>
      <w:r w:rsidRPr="00135744">
        <w:rPr>
          <w:sz w:val="18"/>
          <w:szCs w:val="18"/>
        </w:rPr>
        <w:t>wibratorów płytowych, ubijaków ręcznych lub mechanicznych.</w:t>
      </w:r>
    </w:p>
    <w:p w:rsidR="006B2A29" w:rsidRPr="00135744" w:rsidRDefault="006B2A29" w:rsidP="00C942BC">
      <w:pPr>
        <w:pStyle w:val="StylSSTnagowek2Dolewej"/>
      </w:pPr>
      <w:r w:rsidRPr="00135744">
        <w:t>TRANSPORT</w:t>
      </w:r>
    </w:p>
    <w:p w:rsidR="006B2A29" w:rsidRPr="00135744" w:rsidRDefault="006B2A29" w:rsidP="006B2A29">
      <w:pPr>
        <w:pStyle w:val="sstnromalny"/>
        <w:rPr>
          <w:sz w:val="18"/>
          <w:szCs w:val="18"/>
        </w:rPr>
      </w:pPr>
      <w:r w:rsidRPr="00135744">
        <w:rPr>
          <w:sz w:val="18"/>
          <w:szCs w:val="18"/>
        </w:rPr>
        <w:t>Ogólne wymagania dotyczące transportu podano w STWIORB DM.00.00.00 „Wymagania ogólne” pkt 4.</w:t>
      </w:r>
    </w:p>
    <w:p w:rsidR="006B2A29" w:rsidRPr="00135744" w:rsidRDefault="006B2A29" w:rsidP="006B2A29">
      <w:pPr>
        <w:pStyle w:val="sstnromalny"/>
        <w:rPr>
          <w:sz w:val="18"/>
          <w:szCs w:val="18"/>
        </w:rPr>
      </w:pPr>
      <w:r w:rsidRPr="00135744">
        <w:rPr>
          <w:sz w:val="18"/>
          <w:szCs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6B2A29" w:rsidRPr="00135744" w:rsidRDefault="006B2A29" w:rsidP="006B2A29">
      <w:pPr>
        <w:pStyle w:val="sstnromalny"/>
        <w:rPr>
          <w:sz w:val="18"/>
          <w:szCs w:val="18"/>
        </w:rPr>
      </w:pPr>
      <w:r w:rsidRPr="00135744">
        <w:rPr>
          <w:sz w:val="18"/>
          <w:szCs w:val="18"/>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6B2A29" w:rsidRPr="00135744" w:rsidRDefault="006B2A29" w:rsidP="006B2A29">
      <w:pPr>
        <w:pStyle w:val="sstnromalny"/>
        <w:rPr>
          <w:sz w:val="18"/>
          <w:szCs w:val="18"/>
        </w:rPr>
      </w:pPr>
      <w:r w:rsidRPr="00135744">
        <w:rPr>
          <w:sz w:val="18"/>
          <w:szCs w:val="18"/>
        </w:rPr>
        <w:t>Masę zalewową należy pakować w bębny blaszane lub beczki. Transport powinien odbywać się w warunkach zabezpieczających przed uszkodzeniem bębnów i beczek.</w:t>
      </w:r>
    </w:p>
    <w:p w:rsidR="006B2A29" w:rsidRPr="00135744" w:rsidRDefault="006B2A29" w:rsidP="00C942BC">
      <w:pPr>
        <w:pStyle w:val="StylSSTnagowek2Dolewej"/>
      </w:pPr>
      <w:bookmarkStart w:id="146" w:name="_Toc141496951"/>
      <w:r w:rsidRPr="00135744">
        <w:t>wykonanie robót</w:t>
      </w:r>
      <w:bookmarkEnd w:id="146"/>
    </w:p>
    <w:p w:rsidR="006B2A29" w:rsidRPr="00135744" w:rsidRDefault="006B2A29" w:rsidP="00C942BC">
      <w:pPr>
        <w:pStyle w:val="SSTnag3"/>
      </w:pPr>
      <w:r w:rsidRPr="00135744">
        <w:t>Ogólne zasady wykonania robót</w:t>
      </w:r>
    </w:p>
    <w:p w:rsidR="006B2A29" w:rsidRPr="00135744" w:rsidRDefault="006B2A29" w:rsidP="006B2A29">
      <w:pPr>
        <w:pStyle w:val="sstnromalny"/>
        <w:rPr>
          <w:sz w:val="18"/>
          <w:szCs w:val="18"/>
        </w:rPr>
      </w:pPr>
      <w:r w:rsidRPr="00135744">
        <w:rPr>
          <w:sz w:val="18"/>
          <w:szCs w:val="18"/>
        </w:rPr>
        <w:t>Ogólne zasady wykonania robót podano w STWIORB DM.00.00.00 „Wymagania ogólne” pkt 5.</w:t>
      </w:r>
    </w:p>
    <w:p w:rsidR="006B2A29" w:rsidRPr="00135744" w:rsidRDefault="006B2A29" w:rsidP="00C942BC">
      <w:pPr>
        <w:pStyle w:val="SSTnag3"/>
      </w:pPr>
      <w:r w:rsidRPr="00135744">
        <w:t>Zasady wykonywania robót</w:t>
      </w:r>
    </w:p>
    <w:p w:rsidR="006B2A29" w:rsidRPr="00135744" w:rsidRDefault="006B2A29" w:rsidP="006B2A29">
      <w:pPr>
        <w:pStyle w:val="sstnromalny"/>
        <w:rPr>
          <w:sz w:val="18"/>
          <w:szCs w:val="18"/>
        </w:rPr>
      </w:pPr>
      <w:r w:rsidRPr="00135744">
        <w:rPr>
          <w:sz w:val="18"/>
          <w:szCs w:val="18"/>
        </w:rPr>
        <w:t>Sposób wykonania robót powinien być zgodny z Dokumentacją Projektową i STWIORB. W przypadku braku wystarczających danych można korzystać z ustaleń podanych w niniejszej Specyfikacji..</w:t>
      </w:r>
    </w:p>
    <w:p w:rsidR="006B2A29" w:rsidRPr="00135744" w:rsidRDefault="006B2A29" w:rsidP="006B2A29">
      <w:pPr>
        <w:pStyle w:val="sstnromalny"/>
        <w:rPr>
          <w:sz w:val="18"/>
          <w:szCs w:val="18"/>
        </w:rPr>
      </w:pPr>
      <w:r w:rsidRPr="00135744">
        <w:rPr>
          <w:sz w:val="18"/>
          <w:szCs w:val="18"/>
        </w:rPr>
        <w:t>Podstawowe czynności przy wykonywaniu robót obejmują:</w:t>
      </w:r>
    </w:p>
    <w:p w:rsidR="006B2A29" w:rsidRPr="00135744" w:rsidRDefault="006B2A29" w:rsidP="003108FD">
      <w:pPr>
        <w:pStyle w:val="sstnromalny"/>
        <w:numPr>
          <w:ilvl w:val="1"/>
          <w:numId w:val="173"/>
        </w:numPr>
        <w:ind w:left="1361" w:hanging="284"/>
        <w:rPr>
          <w:sz w:val="18"/>
          <w:szCs w:val="18"/>
        </w:rPr>
      </w:pPr>
      <w:r w:rsidRPr="00135744">
        <w:rPr>
          <w:sz w:val="18"/>
          <w:szCs w:val="18"/>
        </w:rPr>
        <w:t xml:space="preserve">roboty przygotowawcze, </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ławy,</w:t>
      </w:r>
    </w:p>
    <w:p w:rsidR="006B2A29" w:rsidRPr="00135744" w:rsidRDefault="006B2A29" w:rsidP="003108FD">
      <w:pPr>
        <w:pStyle w:val="sstnromalny"/>
        <w:numPr>
          <w:ilvl w:val="1"/>
          <w:numId w:val="173"/>
        </w:numPr>
        <w:ind w:left="1361" w:hanging="284"/>
        <w:rPr>
          <w:sz w:val="18"/>
          <w:szCs w:val="18"/>
        </w:rPr>
      </w:pPr>
      <w:r w:rsidRPr="00135744">
        <w:rPr>
          <w:sz w:val="18"/>
          <w:szCs w:val="18"/>
        </w:rPr>
        <w:t>ustawienie krawężników,</w:t>
      </w:r>
    </w:p>
    <w:p w:rsidR="006B2A29" w:rsidRPr="00135744" w:rsidRDefault="006B2A29" w:rsidP="003108FD">
      <w:pPr>
        <w:pStyle w:val="sstnromalny"/>
        <w:numPr>
          <w:ilvl w:val="1"/>
          <w:numId w:val="173"/>
        </w:numPr>
        <w:ind w:left="1361" w:hanging="284"/>
        <w:rPr>
          <w:sz w:val="18"/>
          <w:szCs w:val="18"/>
        </w:rPr>
      </w:pPr>
      <w:r w:rsidRPr="00135744">
        <w:rPr>
          <w:sz w:val="18"/>
          <w:szCs w:val="18"/>
        </w:rPr>
        <w:t>wypełnienie spoin,</w:t>
      </w:r>
    </w:p>
    <w:p w:rsidR="006B2A29" w:rsidRPr="00135744" w:rsidRDefault="006B2A29" w:rsidP="003108FD">
      <w:pPr>
        <w:pStyle w:val="sstnromalny"/>
        <w:numPr>
          <w:ilvl w:val="1"/>
          <w:numId w:val="173"/>
        </w:numPr>
        <w:ind w:left="1361" w:hanging="284"/>
        <w:rPr>
          <w:sz w:val="18"/>
          <w:szCs w:val="18"/>
        </w:rPr>
      </w:pPr>
      <w:r w:rsidRPr="00135744">
        <w:rPr>
          <w:sz w:val="18"/>
          <w:szCs w:val="18"/>
        </w:rPr>
        <w:t>roboty wykończeniowe.</w:t>
      </w:r>
    </w:p>
    <w:p w:rsidR="006B2A29" w:rsidRPr="00135744" w:rsidRDefault="006B2A29" w:rsidP="00C942BC">
      <w:pPr>
        <w:pStyle w:val="SSTnag3"/>
      </w:pPr>
      <w:r w:rsidRPr="00135744">
        <w:t>Roboty przygotowawcze</w:t>
      </w:r>
    </w:p>
    <w:p w:rsidR="006B2A29" w:rsidRPr="00135744" w:rsidRDefault="006B2A29" w:rsidP="006B2A29">
      <w:pPr>
        <w:pStyle w:val="sstnromalny"/>
        <w:rPr>
          <w:sz w:val="18"/>
          <w:szCs w:val="18"/>
        </w:rPr>
      </w:pPr>
      <w:r w:rsidRPr="00135744">
        <w:rPr>
          <w:sz w:val="18"/>
          <w:szCs w:val="18"/>
        </w:rPr>
        <w:t>Przed przystąpieniem do robót należy, na podstawie Dokumentacji Projektowej,  STWIORB lub wskazań Inżyniera:</w:t>
      </w:r>
    </w:p>
    <w:p w:rsidR="006B2A29" w:rsidRPr="00135744" w:rsidRDefault="006B2A29" w:rsidP="003108FD">
      <w:pPr>
        <w:pStyle w:val="sstnromalny"/>
        <w:numPr>
          <w:ilvl w:val="1"/>
          <w:numId w:val="173"/>
        </w:numPr>
        <w:ind w:left="1361" w:hanging="284"/>
        <w:rPr>
          <w:sz w:val="18"/>
          <w:szCs w:val="18"/>
        </w:rPr>
      </w:pPr>
      <w:r w:rsidRPr="00135744">
        <w:rPr>
          <w:sz w:val="18"/>
          <w:szCs w:val="18"/>
        </w:rPr>
        <w:t>ustalić lokalizację robót,</w:t>
      </w:r>
    </w:p>
    <w:p w:rsidR="006B2A29" w:rsidRPr="00135744" w:rsidRDefault="006B2A29" w:rsidP="003108FD">
      <w:pPr>
        <w:pStyle w:val="sstnromalny"/>
        <w:numPr>
          <w:ilvl w:val="1"/>
          <w:numId w:val="173"/>
        </w:numPr>
        <w:ind w:left="1361" w:hanging="284"/>
        <w:rPr>
          <w:sz w:val="18"/>
          <w:szCs w:val="18"/>
        </w:rPr>
      </w:pPr>
      <w:r w:rsidRPr="00135744">
        <w:rPr>
          <w:sz w:val="18"/>
          <w:szCs w:val="18"/>
        </w:rPr>
        <w:t>ustalić dane niezbędne do szczegółowego wytyczenia robót oraz ustalenia danych wysokościowych,</w:t>
      </w:r>
    </w:p>
    <w:p w:rsidR="006B2A29" w:rsidRPr="00135744" w:rsidRDefault="006B2A29" w:rsidP="003108FD">
      <w:pPr>
        <w:pStyle w:val="sstnromalny"/>
        <w:numPr>
          <w:ilvl w:val="1"/>
          <w:numId w:val="173"/>
        </w:numPr>
        <w:ind w:left="1361" w:hanging="284"/>
        <w:rPr>
          <w:sz w:val="18"/>
          <w:szCs w:val="18"/>
        </w:rPr>
      </w:pPr>
      <w:r w:rsidRPr="00135744">
        <w:rPr>
          <w:sz w:val="18"/>
          <w:szCs w:val="18"/>
        </w:rPr>
        <w:t>usunąć przeszkody, np. słupki, pachołki, elementy dróg, ogrodzeń itd.</w:t>
      </w:r>
    </w:p>
    <w:p w:rsidR="006B2A29" w:rsidRPr="00135744" w:rsidRDefault="006B2A29" w:rsidP="003108FD">
      <w:pPr>
        <w:pStyle w:val="sstnromalny"/>
        <w:numPr>
          <w:ilvl w:val="1"/>
          <w:numId w:val="173"/>
        </w:numPr>
        <w:ind w:left="1361" w:hanging="284"/>
        <w:rPr>
          <w:sz w:val="18"/>
          <w:szCs w:val="18"/>
        </w:rPr>
      </w:pPr>
      <w:r w:rsidRPr="00135744">
        <w:rPr>
          <w:sz w:val="18"/>
          <w:szCs w:val="18"/>
        </w:rPr>
        <w:lastRenderedPageBreak/>
        <w:t>ustalić materiały niezbędne do wykonania robót,</w:t>
      </w:r>
    </w:p>
    <w:p w:rsidR="006B2A29" w:rsidRPr="00135744" w:rsidRDefault="006B2A29" w:rsidP="003108FD">
      <w:pPr>
        <w:pStyle w:val="sstnromalny"/>
        <w:numPr>
          <w:ilvl w:val="1"/>
          <w:numId w:val="173"/>
        </w:numPr>
        <w:ind w:left="1361" w:hanging="284"/>
        <w:rPr>
          <w:sz w:val="18"/>
          <w:szCs w:val="18"/>
        </w:rPr>
      </w:pPr>
      <w:r w:rsidRPr="00135744">
        <w:rPr>
          <w:sz w:val="18"/>
          <w:szCs w:val="18"/>
        </w:rPr>
        <w:t>określić kolejność, sposób i termin wykonania robót.</w:t>
      </w:r>
    </w:p>
    <w:p w:rsidR="006B2A29" w:rsidRPr="00135744" w:rsidRDefault="006B2A29" w:rsidP="00C942BC">
      <w:pPr>
        <w:pStyle w:val="SSTnag3"/>
      </w:pPr>
      <w:r w:rsidRPr="00135744">
        <w:t>Wykonanie ławy</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5.4.1. Koryto pod ławę</w:t>
      </w:r>
    </w:p>
    <w:p w:rsidR="006B2A29" w:rsidRPr="00135744" w:rsidRDefault="006B2A29" w:rsidP="006B2A29">
      <w:pPr>
        <w:pStyle w:val="sstnromalny"/>
        <w:rPr>
          <w:sz w:val="18"/>
          <w:szCs w:val="18"/>
        </w:rPr>
      </w:pPr>
      <w:r w:rsidRPr="00135744">
        <w:rPr>
          <w:sz w:val="18"/>
          <w:szCs w:val="18"/>
        </w:rPr>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5.4.2. Ława betonowa</w:t>
      </w:r>
    </w:p>
    <w:p w:rsidR="006B2A29" w:rsidRPr="00135744" w:rsidRDefault="006B2A29" w:rsidP="006B2A29">
      <w:pPr>
        <w:pStyle w:val="sstnromalny"/>
        <w:rPr>
          <w:sz w:val="18"/>
          <w:szCs w:val="18"/>
        </w:rPr>
      </w:pPr>
      <w:r w:rsidRPr="00135744">
        <w:rPr>
          <w:sz w:val="18"/>
          <w:szCs w:val="18"/>
        </w:rPr>
        <w:t>Ławę betonową zwykłą w gruntach spoistych wykonuje się bez szalowania, przy gruntach sypkich należy stosować szalowanie.</w:t>
      </w:r>
    </w:p>
    <w:p w:rsidR="006B2A29" w:rsidRPr="00135744" w:rsidRDefault="006B2A29" w:rsidP="006B2A29">
      <w:pPr>
        <w:pStyle w:val="sstnromalny"/>
        <w:rPr>
          <w:sz w:val="18"/>
          <w:szCs w:val="18"/>
        </w:rPr>
      </w:pPr>
      <w:r w:rsidRPr="00135744">
        <w:rPr>
          <w:sz w:val="18"/>
          <w:szCs w:val="18"/>
        </w:rPr>
        <w:t>Ławę betonową z oporem wykonuje się w szalowaniu. Beton rozścielony w szalowaniu lub bezpośrednio w korycie powinien być wyrównywany warstwami. Betonowanie ław należy wykonywać zgodnie z wymaganiami PN-63/B-06251, przy czym należy stosować co 50 m szczeliny dylatacyjne wypełnione bitumiczną masą zalewową.</w:t>
      </w:r>
    </w:p>
    <w:p w:rsidR="006B2A29" w:rsidRPr="00135744" w:rsidRDefault="006B2A29" w:rsidP="00C942BC">
      <w:pPr>
        <w:pStyle w:val="SSTnag3"/>
      </w:pPr>
      <w:r w:rsidRPr="00135744">
        <w:t>Ustawienie krawężników betonowych</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5.5.1. Zasady ustawiania krawężników</w:t>
      </w:r>
    </w:p>
    <w:p w:rsidR="006B2A29" w:rsidRPr="00135744" w:rsidRDefault="006B2A29" w:rsidP="006B2A29">
      <w:pPr>
        <w:pStyle w:val="sstnromalny"/>
        <w:rPr>
          <w:sz w:val="18"/>
          <w:szCs w:val="18"/>
        </w:rPr>
      </w:pPr>
      <w:r w:rsidRPr="00135744">
        <w:rPr>
          <w:sz w:val="18"/>
          <w:szCs w:val="18"/>
        </w:rPr>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rsidR="006B2A29" w:rsidRPr="00135744" w:rsidRDefault="006B2A29" w:rsidP="006B2A29">
      <w:pPr>
        <w:pStyle w:val="sstnromalny"/>
        <w:rPr>
          <w:sz w:val="18"/>
          <w:szCs w:val="18"/>
        </w:rPr>
      </w:pPr>
      <w:r w:rsidRPr="00135744">
        <w:rPr>
          <w:sz w:val="18"/>
          <w:szCs w:val="18"/>
        </w:rPr>
        <w:t>Zewnętrzna ściana krawężnika od strony chodnika powinna być po ustawieniu krawężnika obsypana piaskiem, żwirem, tłuczniem lub miejscowym gruntem przepuszczalnym, starannie ubitym.</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5.5.2. Ustawienie krawężników na ławie betonowej</w:t>
      </w:r>
    </w:p>
    <w:p w:rsidR="006B2A29" w:rsidRPr="00135744" w:rsidRDefault="006B2A29" w:rsidP="006B2A29">
      <w:pPr>
        <w:pStyle w:val="sstnromalny"/>
        <w:rPr>
          <w:sz w:val="18"/>
          <w:szCs w:val="18"/>
        </w:rPr>
      </w:pPr>
      <w:r w:rsidRPr="00135744">
        <w:rPr>
          <w:sz w:val="18"/>
          <w:szCs w:val="18"/>
        </w:rPr>
        <w:t>Ustawianie krawężników na ławie betonowej wykonuje się  na podsypce z piasku lub na podsypce cementowo-piaskowej o grubości 3 do 5 cm po zagęszczeniu.</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5.5.3. Wypełnianie spoin</w:t>
      </w:r>
    </w:p>
    <w:p w:rsidR="006B2A29" w:rsidRPr="00135744" w:rsidRDefault="006B2A29" w:rsidP="006B2A29">
      <w:pPr>
        <w:pStyle w:val="sstnromalny"/>
        <w:rPr>
          <w:sz w:val="18"/>
          <w:szCs w:val="18"/>
        </w:rPr>
      </w:pPr>
      <w:r w:rsidRPr="00135744">
        <w:rPr>
          <w:sz w:val="18"/>
          <w:szCs w:val="18"/>
        </w:rPr>
        <w:t xml:space="preserve">Spoiny krawężników nie powinny przekraczać szerokości 1 cm. </w:t>
      </w:r>
    </w:p>
    <w:p w:rsidR="006B2A29" w:rsidRPr="00135744" w:rsidRDefault="006B2A29" w:rsidP="006B2A29">
      <w:pPr>
        <w:pStyle w:val="sstnromalny"/>
        <w:rPr>
          <w:sz w:val="18"/>
          <w:szCs w:val="18"/>
        </w:rPr>
      </w:pPr>
      <w:r w:rsidRPr="00135744">
        <w:rPr>
          <w:sz w:val="18"/>
          <w:szCs w:val="18"/>
        </w:rPr>
        <w:t>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rsidR="006B2A29" w:rsidRPr="00135744" w:rsidRDefault="006B2A29" w:rsidP="00C942BC">
      <w:pPr>
        <w:pStyle w:val="SSTnag3"/>
      </w:pPr>
      <w:r w:rsidRPr="00135744">
        <w:t>Roboty wykończeniowe</w:t>
      </w:r>
    </w:p>
    <w:p w:rsidR="006B2A29" w:rsidRPr="00135744" w:rsidRDefault="006B2A29" w:rsidP="006B2A29">
      <w:pPr>
        <w:pStyle w:val="sstnromalny"/>
        <w:rPr>
          <w:sz w:val="18"/>
          <w:szCs w:val="18"/>
        </w:rPr>
      </w:pPr>
      <w:r w:rsidRPr="00135744">
        <w:rPr>
          <w:sz w:val="18"/>
          <w:szCs w:val="18"/>
        </w:rPr>
        <w:t>Roboty wykończeniowe powinny być zgodne z Dokumentacją Projektową i STWIORB. Do robót wykończeniowych należą prace związane z dostosowaniem wykonanych robót do istniejących warunków terenowych, takie jak:</w:t>
      </w:r>
    </w:p>
    <w:p w:rsidR="006B2A29" w:rsidRPr="00135744" w:rsidRDefault="006B2A29" w:rsidP="003108FD">
      <w:pPr>
        <w:pStyle w:val="sstnromalny"/>
        <w:numPr>
          <w:ilvl w:val="1"/>
          <w:numId w:val="173"/>
        </w:numPr>
        <w:ind w:left="1361" w:hanging="284"/>
        <w:rPr>
          <w:sz w:val="18"/>
          <w:szCs w:val="18"/>
        </w:rPr>
      </w:pPr>
      <w:r w:rsidRPr="00135744">
        <w:rPr>
          <w:sz w:val="18"/>
          <w:szCs w:val="18"/>
        </w:rPr>
        <w:t xml:space="preserve">odtworzenie elementów czasowo usuniętych, </w:t>
      </w:r>
    </w:p>
    <w:p w:rsidR="006B2A29" w:rsidRPr="00135744" w:rsidRDefault="006B2A29" w:rsidP="003108FD">
      <w:pPr>
        <w:pStyle w:val="sstnromalny"/>
        <w:numPr>
          <w:ilvl w:val="1"/>
          <w:numId w:val="173"/>
        </w:numPr>
        <w:ind w:left="1361" w:hanging="284"/>
        <w:rPr>
          <w:sz w:val="18"/>
          <w:szCs w:val="18"/>
        </w:rPr>
      </w:pPr>
      <w:r w:rsidRPr="00135744">
        <w:rPr>
          <w:sz w:val="18"/>
          <w:szCs w:val="18"/>
        </w:rPr>
        <w:t>roboty porządkujące otoczenie terenu robót.</w:t>
      </w:r>
    </w:p>
    <w:p w:rsidR="006B2A29" w:rsidRPr="00135744" w:rsidRDefault="006B2A29" w:rsidP="00C942BC">
      <w:pPr>
        <w:pStyle w:val="StylSSTnagowek2Dolewej"/>
      </w:pPr>
      <w:bookmarkStart w:id="147" w:name="_Toc141072308"/>
      <w:bookmarkStart w:id="148" w:name="_Toc141496952"/>
      <w:r w:rsidRPr="00135744">
        <w:t>KONTROLA JAKOŚCI ROBÓT</w:t>
      </w:r>
      <w:bookmarkEnd w:id="147"/>
      <w:bookmarkEnd w:id="148"/>
    </w:p>
    <w:p w:rsidR="006B2A29" w:rsidRPr="00135744" w:rsidRDefault="006B2A29" w:rsidP="00C942BC">
      <w:pPr>
        <w:pStyle w:val="SSTnag3"/>
      </w:pPr>
      <w:r w:rsidRPr="00135744">
        <w:t>Ogólne zasady kontroli jakości robót</w:t>
      </w:r>
    </w:p>
    <w:p w:rsidR="006B2A29" w:rsidRPr="00135744" w:rsidRDefault="006B2A29" w:rsidP="006B2A29">
      <w:pPr>
        <w:pStyle w:val="sstnromalny"/>
        <w:rPr>
          <w:sz w:val="18"/>
          <w:szCs w:val="18"/>
        </w:rPr>
      </w:pPr>
      <w:r w:rsidRPr="00135744">
        <w:rPr>
          <w:sz w:val="18"/>
          <w:szCs w:val="18"/>
        </w:rPr>
        <w:t>Ogólne zasady kontroli jakości robót podano w STWIORB DM.00.00.00 „Wymagania ogólne” pkt 6.</w:t>
      </w:r>
    </w:p>
    <w:p w:rsidR="006B2A29" w:rsidRPr="00135744" w:rsidRDefault="006B2A29" w:rsidP="00C942BC">
      <w:pPr>
        <w:pStyle w:val="SSTnag3"/>
      </w:pPr>
      <w:r w:rsidRPr="00135744">
        <w:t>Badania przed przystąpieniem do robót</w:t>
      </w:r>
    </w:p>
    <w:p w:rsidR="006B2A29" w:rsidRPr="00135744" w:rsidRDefault="006B2A29" w:rsidP="006B2A29">
      <w:pPr>
        <w:pStyle w:val="sstnromalny"/>
        <w:rPr>
          <w:sz w:val="18"/>
          <w:szCs w:val="18"/>
        </w:rPr>
      </w:pPr>
      <w:r w:rsidRPr="00135744">
        <w:rPr>
          <w:sz w:val="18"/>
          <w:szCs w:val="18"/>
        </w:rPr>
        <w:t>Przed przystąpieniem do robót Wykonawca powinien:</w:t>
      </w:r>
    </w:p>
    <w:p w:rsidR="006B2A29" w:rsidRPr="00135744" w:rsidRDefault="006B2A29" w:rsidP="003108FD">
      <w:pPr>
        <w:pStyle w:val="sstnromalny"/>
        <w:numPr>
          <w:ilvl w:val="1"/>
          <w:numId w:val="173"/>
        </w:numPr>
        <w:ind w:left="1361" w:hanging="284"/>
        <w:rPr>
          <w:sz w:val="18"/>
          <w:szCs w:val="18"/>
        </w:rPr>
      </w:pPr>
      <w:r w:rsidRPr="00135744">
        <w:rPr>
          <w:sz w:val="18"/>
          <w:szCs w:val="18"/>
        </w:rPr>
        <w:t>uzyskać wymagane Dokumenty, dopuszczające wyroby budowlane do obrotu i powszechnego stosowania (certyfikaty zgodności, deklaracje zgodności, ew. badania materiałów wykonane przez dostawców itp.),</w:t>
      </w:r>
    </w:p>
    <w:p w:rsidR="006B2A29" w:rsidRPr="00135744" w:rsidRDefault="006B2A29" w:rsidP="003108FD">
      <w:pPr>
        <w:pStyle w:val="sstnromalny"/>
        <w:numPr>
          <w:ilvl w:val="1"/>
          <w:numId w:val="173"/>
        </w:numPr>
        <w:ind w:left="1361" w:hanging="284"/>
        <w:rPr>
          <w:sz w:val="18"/>
          <w:szCs w:val="18"/>
        </w:rPr>
      </w:pPr>
      <w:r w:rsidRPr="00135744">
        <w:rPr>
          <w:sz w:val="18"/>
          <w:szCs w:val="18"/>
        </w:rPr>
        <w:t>ew. wykonać własne badania właściwości materiałów przeznaczonych do wykonania robót, określone w pkcie 2 (tablicy 1),</w:t>
      </w:r>
    </w:p>
    <w:p w:rsidR="006B2A29" w:rsidRPr="00135744" w:rsidRDefault="006B2A29" w:rsidP="003108FD">
      <w:pPr>
        <w:pStyle w:val="sstnromalny"/>
        <w:numPr>
          <w:ilvl w:val="1"/>
          <w:numId w:val="173"/>
        </w:numPr>
        <w:ind w:left="1361" w:hanging="284"/>
        <w:rPr>
          <w:sz w:val="18"/>
          <w:szCs w:val="18"/>
        </w:rPr>
      </w:pPr>
      <w:r w:rsidRPr="00135744">
        <w:rPr>
          <w:sz w:val="18"/>
          <w:szCs w:val="18"/>
        </w:rPr>
        <w:t>sprawdzić cechy zewnętrzne krawężników.</w:t>
      </w:r>
    </w:p>
    <w:p w:rsidR="006B2A29" w:rsidRPr="00135744" w:rsidRDefault="006B2A29" w:rsidP="006B2A29">
      <w:pPr>
        <w:pStyle w:val="sstnromalny"/>
        <w:rPr>
          <w:sz w:val="18"/>
          <w:szCs w:val="18"/>
        </w:rPr>
      </w:pPr>
      <w:r w:rsidRPr="00135744">
        <w:rPr>
          <w:sz w:val="18"/>
          <w:szCs w:val="18"/>
        </w:rPr>
        <w:t>Wszystkie Dokumenty oraz wyniki badań Wykonawca przedstawia Inżynierowi do akceptacji.</w:t>
      </w:r>
    </w:p>
    <w:p w:rsidR="006B2A29" w:rsidRPr="00135744" w:rsidRDefault="006B2A29" w:rsidP="006B2A29">
      <w:pPr>
        <w:pStyle w:val="sstnromalny"/>
        <w:rPr>
          <w:sz w:val="18"/>
          <w:szCs w:val="18"/>
        </w:rPr>
      </w:pPr>
      <w:r w:rsidRPr="00135744">
        <w:rPr>
          <w:sz w:val="18"/>
          <w:szCs w:val="18"/>
        </w:rPr>
        <w:t>Sprawdzenie wyglądu zewnętrznego krawężników należy przeprowadzić na podstawie oględzin elementu przez pomiar i ocenę uszkodzeń występujących na powierzchniach i krawędziach elementu zgodnie z wymaganiami tablicy 1 i ustaleniami PN-EN 1340.</w:t>
      </w:r>
    </w:p>
    <w:p w:rsidR="006B2A29" w:rsidRPr="00135744" w:rsidRDefault="006B2A29" w:rsidP="006B2A29">
      <w:pPr>
        <w:pStyle w:val="sstnromalny"/>
        <w:rPr>
          <w:sz w:val="18"/>
          <w:szCs w:val="18"/>
        </w:rPr>
      </w:pPr>
      <w:r w:rsidRPr="00135744">
        <w:rPr>
          <w:sz w:val="18"/>
          <w:szCs w:val="18"/>
        </w:rPr>
        <w:t>Badania pozostałych materiałów stosowanych przy ustawianiu krawężników betonowych powinny obejmować właściwości, określone w normach podanych dla odpowiednich materiałów w pkcie 2.</w:t>
      </w:r>
    </w:p>
    <w:p w:rsidR="006B2A29" w:rsidRPr="00135744" w:rsidRDefault="006B2A29" w:rsidP="00C942BC">
      <w:pPr>
        <w:pStyle w:val="SSTnag3"/>
      </w:pPr>
      <w:r w:rsidRPr="00135744">
        <w:t>Badania w czasie robót</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6.3.1. Sprawdzenie koryta pod ławę</w:t>
      </w:r>
    </w:p>
    <w:p w:rsidR="006B2A29" w:rsidRPr="00135744" w:rsidRDefault="006B2A29" w:rsidP="006B2A29">
      <w:pPr>
        <w:pStyle w:val="sstnromalny"/>
        <w:rPr>
          <w:sz w:val="18"/>
          <w:szCs w:val="18"/>
        </w:rPr>
      </w:pPr>
      <w:r w:rsidRPr="00135744">
        <w:rPr>
          <w:sz w:val="18"/>
          <w:szCs w:val="18"/>
        </w:rPr>
        <w:t>Należy sprawdzać wymiary koryta oraz zagęszczenie podłoża na dnie wykopu.</w:t>
      </w:r>
    </w:p>
    <w:p w:rsidR="006B2A29" w:rsidRPr="00135744" w:rsidRDefault="006B2A29" w:rsidP="006B2A29">
      <w:pPr>
        <w:pStyle w:val="sstnromalny"/>
        <w:rPr>
          <w:sz w:val="18"/>
          <w:szCs w:val="18"/>
        </w:rPr>
      </w:pPr>
      <w:r w:rsidRPr="00135744">
        <w:rPr>
          <w:sz w:val="18"/>
          <w:szCs w:val="18"/>
        </w:rPr>
        <w:t xml:space="preserve">Tolerancja dla szerokości wykopu wynosi </w:t>
      </w:r>
      <w:r w:rsidRPr="00135744">
        <w:rPr>
          <w:sz w:val="18"/>
          <w:szCs w:val="18"/>
        </w:rPr>
        <w:sym w:font="Symbol" w:char="00B1"/>
      </w:r>
      <w:r w:rsidRPr="00135744">
        <w:rPr>
          <w:sz w:val="18"/>
          <w:szCs w:val="18"/>
        </w:rPr>
        <w:t xml:space="preserve"> 2 cm. Zagęszczenie podłoża powinno być zgodne z pkt 5.4.1.</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6.3.2. Sprawdzenie ław</w:t>
      </w:r>
    </w:p>
    <w:p w:rsidR="006B2A29" w:rsidRPr="00135744" w:rsidRDefault="006B2A29" w:rsidP="006B2A29">
      <w:pPr>
        <w:pStyle w:val="sstnromalny"/>
        <w:rPr>
          <w:sz w:val="18"/>
          <w:szCs w:val="18"/>
        </w:rPr>
      </w:pPr>
      <w:r w:rsidRPr="00135744">
        <w:rPr>
          <w:sz w:val="18"/>
          <w:szCs w:val="18"/>
        </w:rPr>
        <w:t>Przy wykonywaniu ław badaniu podlegają:</w:t>
      </w:r>
    </w:p>
    <w:p w:rsidR="006B2A29" w:rsidRPr="00135744" w:rsidRDefault="006B2A29" w:rsidP="006B2A29">
      <w:pPr>
        <w:pStyle w:val="sstnromalny"/>
        <w:rPr>
          <w:sz w:val="18"/>
          <w:szCs w:val="18"/>
        </w:rPr>
      </w:pPr>
      <w:r w:rsidRPr="00135744">
        <w:rPr>
          <w:sz w:val="18"/>
          <w:szCs w:val="18"/>
        </w:rPr>
        <w:lastRenderedPageBreak/>
        <w:t>a) zgodność profilu podłużnego górnej powierzchni ław z Dokumentacją Projektową.</w:t>
      </w:r>
    </w:p>
    <w:p w:rsidR="006B2A29" w:rsidRPr="00135744" w:rsidRDefault="006B2A29" w:rsidP="006B2A29">
      <w:pPr>
        <w:pStyle w:val="sstnromalny"/>
        <w:rPr>
          <w:sz w:val="18"/>
          <w:szCs w:val="18"/>
        </w:rPr>
      </w:pPr>
      <w:r w:rsidRPr="00135744">
        <w:rPr>
          <w:sz w:val="18"/>
          <w:szCs w:val="18"/>
        </w:rPr>
        <w:t xml:space="preserve">Profil podłużny górnej powierzchni ławy powinien być zgodny z Projektowaną niweletą. Dopuszczalne odchylenia mogą wynosić </w:t>
      </w:r>
      <w:r w:rsidRPr="00135744">
        <w:rPr>
          <w:sz w:val="18"/>
          <w:szCs w:val="18"/>
        </w:rPr>
        <w:sym w:font="Symbol" w:char="00B1"/>
      </w:r>
      <w:r w:rsidRPr="00135744">
        <w:rPr>
          <w:sz w:val="18"/>
          <w:szCs w:val="18"/>
        </w:rPr>
        <w:t xml:space="preserve"> 1 cm na każde 100 m ławy,</w:t>
      </w:r>
    </w:p>
    <w:p w:rsidR="006B2A29" w:rsidRPr="00135744" w:rsidRDefault="006B2A29" w:rsidP="006B2A29">
      <w:pPr>
        <w:pStyle w:val="sstnromalny"/>
        <w:rPr>
          <w:sz w:val="18"/>
          <w:szCs w:val="18"/>
        </w:rPr>
      </w:pPr>
      <w:r w:rsidRPr="00135744">
        <w:rPr>
          <w:sz w:val="18"/>
          <w:szCs w:val="18"/>
        </w:rPr>
        <w:t>b) wymiary ław.</w:t>
      </w:r>
    </w:p>
    <w:p w:rsidR="006B2A29" w:rsidRPr="00135744" w:rsidRDefault="006B2A29" w:rsidP="006B2A29">
      <w:pPr>
        <w:pStyle w:val="sstnromalny"/>
        <w:rPr>
          <w:sz w:val="18"/>
          <w:szCs w:val="18"/>
        </w:rPr>
      </w:pPr>
      <w:r w:rsidRPr="00135744">
        <w:rPr>
          <w:sz w:val="18"/>
          <w:szCs w:val="18"/>
        </w:rPr>
        <w:t>Wymiary ław należy sprawdzić w dwóch dowolnie wybranych punktach na każde 100 m ławy. Tolerancje wymiarów wynoszą:</w:t>
      </w:r>
    </w:p>
    <w:p w:rsidR="006B2A29" w:rsidRPr="00135744" w:rsidRDefault="006B2A29" w:rsidP="006B2A29">
      <w:pPr>
        <w:pStyle w:val="sstnromalny"/>
        <w:rPr>
          <w:sz w:val="18"/>
          <w:szCs w:val="18"/>
        </w:rPr>
      </w:pPr>
      <w:r w:rsidRPr="00135744">
        <w:rPr>
          <w:sz w:val="18"/>
          <w:szCs w:val="18"/>
        </w:rPr>
        <w:tab/>
        <w:t xml:space="preserve">- dla wysokości  </w:t>
      </w:r>
      <w:r w:rsidRPr="00135744">
        <w:rPr>
          <w:sz w:val="18"/>
          <w:szCs w:val="18"/>
        </w:rPr>
        <w:sym w:font="Symbol" w:char="00B1"/>
      </w:r>
      <w:r w:rsidRPr="00135744">
        <w:rPr>
          <w:sz w:val="18"/>
          <w:szCs w:val="18"/>
        </w:rPr>
        <w:t xml:space="preserve"> 10% wysokości Projektowanej,</w:t>
      </w:r>
    </w:p>
    <w:p w:rsidR="006B2A29" w:rsidRPr="00135744" w:rsidRDefault="006B2A29" w:rsidP="006B2A29">
      <w:pPr>
        <w:pStyle w:val="sstnromalny"/>
        <w:rPr>
          <w:sz w:val="18"/>
          <w:szCs w:val="18"/>
        </w:rPr>
      </w:pPr>
      <w:r w:rsidRPr="00135744">
        <w:rPr>
          <w:sz w:val="18"/>
          <w:szCs w:val="18"/>
        </w:rPr>
        <w:tab/>
        <w:t xml:space="preserve">- dla szerokości  </w:t>
      </w:r>
      <w:r w:rsidRPr="00135744">
        <w:rPr>
          <w:sz w:val="18"/>
          <w:szCs w:val="18"/>
        </w:rPr>
        <w:sym w:font="Symbol" w:char="00B1"/>
      </w:r>
      <w:r w:rsidRPr="00135744">
        <w:rPr>
          <w:sz w:val="18"/>
          <w:szCs w:val="18"/>
        </w:rPr>
        <w:t xml:space="preserve"> 10% szerokości Projektowanej,</w:t>
      </w:r>
    </w:p>
    <w:p w:rsidR="006B2A29" w:rsidRPr="00135744" w:rsidRDefault="006B2A29" w:rsidP="006B2A29">
      <w:pPr>
        <w:pStyle w:val="sstnromalny"/>
        <w:rPr>
          <w:sz w:val="18"/>
          <w:szCs w:val="18"/>
        </w:rPr>
      </w:pPr>
      <w:r w:rsidRPr="00135744">
        <w:rPr>
          <w:sz w:val="18"/>
          <w:szCs w:val="18"/>
        </w:rPr>
        <w:t>c) równość górnej powierzchni ław.</w:t>
      </w:r>
    </w:p>
    <w:p w:rsidR="006B2A29" w:rsidRPr="00135744" w:rsidRDefault="006B2A29" w:rsidP="006B2A29">
      <w:pPr>
        <w:pStyle w:val="sstnromalny"/>
        <w:rPr>
          <w:sz w:val="18"/>
          <w:szCs w:val="18"/>
        </w:rPr>
      </w:pPr>
      <w:r w:rsidRPr="00135744">
        <w:rPr>
          <w:sz w:val="18"/>
          <w:szCs w:val="18"/>
        </w:rPr>
        <w:t>Równość górnej powierzchni ławy sprawdza się przez przyłożenie w dwóch punktach, na każde 100 m ławy, trzymetrowej łaty. Prześwit pomiędzy górną powierzchnią ławy i przyłożoną łatą nie może przekraczać 1 cm,</w:t>
      </w:r>
    </w:p>
    <w:p w:rsidR="006B2A29" w:rsidRPr="00135744" w:rsidRDefault="006B2A29" w:rsidP="006B2A29">
      <w:pPr>
        <w:pStyle w:val="sstnromalny"/>
        <w:rPr>
          <w:sz w:val="18"/>
          <w:szCs w:val="18"/>
        </w:rPr>
      </w:pPr>
      <w:r w:rsidRPr="00135744">
        <w:rPr>
          <w:sz w:val="18"/>
          <w:szCs w:val="18"/>
        </w:rPr>
        <w:t>d) odchylenie linii ław od Projektowanego kierunku.</w:t>
      </w:r>
    </w:p>
    <w:p w:rsidR="006B2A29" w:rsidRPr="00135744" w:rsidRDefault="006B2A29" w:rsidP="006B2A29">
      <w:pPr>
        <w:pStyle w:val="sstnromalny"/>
        <w:rPr>
          <w:sz w:val="18"/>
          <w:szCs w:val="18"/>
        </w:rPr>
      </w:pPr>
      <w:r w:rsidRPr="00135744">
        <w:rPr>
          <w:sz w:val="18"/>
          <w:szCs w:val="18"/>
        </w:rPr>
        <w:t xml:space="preserve">Dopuszczalne odchylenie linii ław od Projektowanego kierunku nie może przekraczać  </w:t>
      </w:r>
      <w:r w:rsidRPr="00135744">
        <w:rPr>
          <w:sz w:val="18"/>
          <w:szCs w:val="18"/>
        </w:rPr>
        <w:sym w:font="Symbol" w:char="00B1"/>
      </w:r>
      <w:r w:rsidRPr="00135744">
        <w:rPr>
          <w:sz w:val="18"/>
          <w:szCs w:val="18"/>
        </w:rPr>
        <w:t xml:space="preserve"> 2 cm na każde 100 m wykonanej ławy.</w:t>
      </w:r>
    </w:p>
    <w:p w:rsidR="006B2A29" w:rsidRPr="00135744" w:rsidRDefault="006B2A29" w:rsidP="006C0063">
      <w:pPr>
        <w:pStyle w:val="sstnromalny"/>
        <w:keepLines w:val="0"/>
        <w:spacing w:before="60" w:after="60"/>
        <w:ind w:firstLine="0"/>
        <w:outlineLvl w:val="4"/>
        <w:rPr>
          <w:b/>
          <w:i/>
          <w:sz w:val="18"/>
          <w:szCs w:val="18"/>
        </w:rPr>
      </w:pPr>
      <w:r w:rsidRPr="00135744">
        <w:rPr>
          <w:b/>
          <w:i/>
          <w:sz w:val="18"/>
          <w:szCs w:val="18"/>
        </w:rPr>
        <w:t>6.3.3. Sprawdzenie ustawienia krawężników</w:t>
      </w:r>
    </w:p>
    <w:p w:rsidR="006B2A29" w:rsidRPr="00135744" w:rsidRDefault="006B2A29" w:rsidP="006B2A29">
      <w:pPr>
        <w:pStyle w:val="sstnromalny"/>
        <w:rPr>
          <w:sz w:val="18"/>
          <w:szCs w:val="18"/>
        </w:rPr>
      </w:pPr>
      <w:r w:rsidRPr="00135744">
        <w:rPr>
          <w:sz w:val="18"/>
          <w:szCs w:val="18"/>
        </w:rPr>
        <w:t>Przy ustawianiu krawężników należy sprawdzać:</w:t>
      </w:r>
    </w:p>
    <w:p w:rsidR="006B2A29" w:rsidRPr="00135744" w:rsidRDefault="006B2A29" w:rsidP="003108FD">
      <w:pPr>
        <w:pStyle w:val="sstnromalny"/>
        <w:numPr>
          <w:ilvl w:val="1"/>
          <w:numId w:val="173"/>
        </w:numPr>
        <w:ind w:left="1361" w:hanging="284"/>
        <w:rPr>
          <w:sz w:val="18"/>
          <w:szCs w:val="18"/>
        </w:rPr>
      </w:pPr>
      <w:r w:rsidRPr="00135744">
        <w:rPr>
          <w:sz w:val="18"/>
          <w:szCs w:val="18"/>
        </w:rPr>
        <w:t xml:space="preserve">dopuszczalne odchylenia linii krawężników w poziomie od linii Projektowanej, które wynosi </w:t>
      </w:r>
      <w:r w:rsidRPr="00135744">
        <w:rPr>
          <w:sz w:val="18"/>
          <w:szCs w:val="18"/>
        </w:rPr>
        <w:sym w:font="Symbol" w:char="00B1"/>
      </w:r>
      <w:r w:rsidRPr="00135744">
        <w:rPr>
          <w:sz w:val="18"/>
          <w:szCs w:val="18"/>
        </w:rPr>
        <w:t xml:space="preserve"> 1 cm na każde 100 m ustawionego krawężnika,</w:t>
      </w:r>
    </w:p>
    <w:p w:rsidR="006B2A29" w:rsidRPr="00135744" w:rsidRDefault="006B2A29" w:rsidP="003108FD">
      <w:pPr>
        <w:pStyle w:val="sstnromalny"/>
        <w:numPr>
          <w:ilvl w:val="1"/>
          <w:numId w:val="173"/>
        </w:numPr>
        <w:ind w:left="1361" w:hanging="284"/>
        <w:rPr>
          <w:sz w:val="18"/>
          <w:szCs w:val="18"/>
        </w:rPr>
      </w:pPr>
      <w:r w:rsidRPr="00135744">
        <w:rPr>
          <w:sz w:val="18"/>
          <w:szCs w:val="18"/>
        </w:rPr>
        <w:t xml:space="preserve">dopuszczalne odchylenie niwelety górnej płaszczyzny krawężnika od niwelety Projektowanej, które wynosi </w:t>
      </w:r>
      <w:r w:rsidRPr="00135744">
        <w:rPr>
          <w:sz w:val="18"/>
          <w:szCs w:val="18"/>
        </w:rPr>
        <w:sym w:font="Symbol" w:char="00B1"/>
      </w:r>
      <w:r w:rsidRPr="00135744">
        <w:rPr>
          <w:sz w:val="18"/>
          <w:szCs w:val="18"/>
        </w:rPr>
        <w:t xml:space="preserve"> 1 cm na każde 100 m ustawionego krawężnika,</w:t>
      </w:r>
    </w:p>
    <w:p w:rsidR="006B2A29" w:rsidRPr="00135744" w:rsidRDefault="006B2A29" w:rsidP="003108FD">
      <w:pPr>
        <w:pStyle w:val="sstnromalny"/>
        <w:numPr>
          <w:ilvl w:val="1"/>
          <w:numId w:val="173"/>
        </w:numPr>
        <w:ind w:left="1361" w:hanging="284"/>
        <w:rPr>
          <w:sz w:val="18"/>
          <w:szCs w:val="18"/>
        </w:rPr>
      </w:pPr>
      <w:r w:rsidRPr="00135744">
        <w:rPr>
          <w:sz w:val="18"/>
          <w:szCs w:val="18"/>
        </w:rPr>
        <w:t>równość górnej powierzchni krawężników, sprawdzane przez przyłożenie w dwóch punktach na każde 100 m krawężnika, trzymetrowej łaty, przy czym prześwit pomiędzy górną powierzchnią krawężnika i przyłożoną łatą nie może przekraczać 1 cm,</w:t>
      </w:r>
    </w:p>
    <w:p w:rsidR="006B2A29" w:rsidRPr="00135744" w:rsidRDefault="006B2A29" w:rsidP="003108FD">
      <w:pPr>
        <w:pStyle w:val="sstnromalny"/>
        <w:numPr>
          <w:ilvl w:val="1"/>
          <w:numId w:val="173"/>
        </w:numPr>
        <w:ind w:left="1361" w:hanging="284"/>
        <w:rPr>
          <w:sz w:val="18"/>
          <w:szCs w:val="18"/>
        </w:rPr>
      </w:pPr>
      <w:r w:rsidRPr="00135744">
        <w:rPr>
          <w:sz w:val="18"/>
          <w:szCs w:val="18"/>
        </w:rPr>
        <w:t>dokładność wypełnienia spoin bada się co 10 metrów. Spoiny muszą być wypełnione całkowicie na pełną głębokość.</w:t>
      </w:r>
    </w:p>
    <w:p w:rsidR="006B2A29" w:rsidRPr="00135744" w:rsidRDefault="006B2A29" w:rsidP="00C942BC">
      <w:pPr>
        <w:pStyle w:val="StylSSTnagowek2Dolewej"/>
      </w:pPr>
      <w:bookmarkStart w:id="149" w:name="_Toc428169263"/>
      <w:bookmarkStart w:id="150" w:name="_Toc428323653"/>
      <w:bookmarkStart w:id="151" w:name="_Toc428759427"/>
      <w:bookmarkStart w:id="152" w:name="_Toc141072309"/>
      <w:bookmarkStart w:id="153" w:name="_Toc141496953"/>
      <w:r w:rsidRPr="00135744">
        <w:t>OBMIAR ROBÓT</w:t>
      </w:r>
      <w:bookmarkEnd w:id="149"/>
      <w:bookmarkEnd w:id="150"/>
      <w:bookmarkEnd w:id="151"/>
      <w:bookmarkEnd w:id="152"/>
      <w:bookmarkEnd w:id="153"/>
    </w:p>
    <w:p w:rsidR="006B2A29" w:rsidRPr="00135744" w:rsidRDefault="006B2A29" w:rsidP="006B2A29">
      <w:pPr>
        <w:pStyle w:val="sstnromalny"/>
        <w:rPr>
          <w:sz w:val="18"/>
          <w:szCs w:val="18"/>
        </w:rPr>
      </w:pPr>
      <w:r w:rsidRPr="00135744">
        <w:rPr>
          <w:sz w:val="18"/>
          <w:szCs w:val="18"/>
        </w:rPr>
        <w:t>Ogólne zasady obmiaru robót podano w STWIORB DM.00.00.00 „Wymagania ogólne” pkt 7.</w:t>
      </w:r>
    </w:p>
    <w:p w:rsidR="006B2A29" w:rsidRPr="00135744" w:rsidRDefault="006B2A29" w:rsidP="006B2A29">
      <w:pPr>
        <w:pStyle w:val="sstnromalny"/>
        <w:rPr>
          <w:sz w:val="18"/>
          <w:szCs w:val="18"/>
        </w:rPr>
      </w:pPr>
      <w:r w:rsidRPr="00135744">
        <w:rPr>
          <w:sz w:val="18"/>
          <w:szCs w:val="18"/>
        </w:rPr>
        <w:t>Jednostką obmiarową jest m (metr) ustawionego krawężnika.</w:t>
      </w:r>
    </w:p>
    <w:p w:rsidR="006B2A29" w:rsidRPr="00135744" w:rsidRDefault="006B2A29" w:rsidP="00C942BC">
      <w:pPr>
        <w:pStyle w:val="StylSSTnagowek2Dolewej"/>
      </w:pPr>
      <w:bookmarkStart w:id="154" w:name="_Toc428169264"/>
      <w:bookmarkStart w:id="155" w:name="_Toc428323654"/>
      <w:bookmarkStart w:id="156" w:name="_Toc428759428"/>
      <w:bookmarkStart w:id="157" w:name="_Toc141072310"/>
      <w:bookmarkStart w:id="158" w:name="_Toc141496954"/>
      <w:r w:rsidRPr="00135744">
        <w:t>ODBIÓR ROBÓT</w:t>
      </w:r>
      <w:bookmarkEnd w:id="154"/>
      <w:bookmarkEnd w:id="155"/>
      <w:bookmarkEnd w:id="156"/>
      <w:bookmarkEnd w:id="157"/>
      <w:bookmarkEnd w:id="158"/>
    </w:p>
    <w:p w:rsidR="006B2A29" w:rsidRPr="00135744" w:rsidRDefault="006B2A29" w:rsidP="006B2A29">
      <w:pPr>
        <w:pStyle w:val="sstnromalny"/>
        <w:rPr>
          <w:sz w:val="18"/>
          <w:szCs w:val="18"/>
        </w:rPr>
      </w:pPr>
      <w:r w:rsidRPr="00135744">
        <w:rPr>
          <w:sz w:val="18"/>
          <w:szCs w:val="18"/>
        </w:rPr>
        <w:t>Ogólne zasady odbioru robót podano w STWIORB DM.00.00.00 „Wymagania ogólne” pkt 8.</w:t>
      </w:r>
    </w:p>
    <w:p w:rsidR="006B2A29" w:rsidRPr="00135744" w:rsidRDefault="006B2A29" w:rsidP="006B2A29">
      <w:pPr>
        <w:pStyle w:val="sstnromalny"/>
        <w:rPr>
          <w:sz w:val="18"/>
          <w:szCs w:val="18"/>
        </w:rPr>
      </w:pPr>
      <w:r w:rsidRPr="00135744">
        <w:rPr>
          <w:sz w:val="18"/>
          <w:szCs w:val="18"/>
        </w:rPr>
        <w:t>Roboty uznaje się za wykonane zgodnie z Dokumentacją Projektową, STWIORB i wymaganiami Inżyniera, jeżeli wszystkie pomiary i badania z zachowaniem tolerancji wg pkt 6 dały wyniki pozytywne.</w:t>
      </w:r>
    </w:p>
    <w:p w:rsidR="006B2A29" w:rsidRPr="00135744" w:rsidRDefault="006B2A29" w:rsidP="006B2A29">
      <w:pPr>
        <w:pStyle w:val="sstnromalny"/>
        <w:rPr>
          <w:sz w:val="18"/>
          <w:szCs w:val="18"/>
        </w:rPr>
      </w:pPr>
      <w:r w:rsidRPr="00135744">
        <w:rPr>
          <w:sz w:val="18"/>
          <w:szCs w:val="18"/>
        </w:rPr>
        <w:t>Odbiorowi robót zanikających i ulegających zakryciu podlegają:</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koryta pod ławę,</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ławy,</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podsypki.</w:t>
      </w:r>
    </w:p>
    <w:p w:rsidR="006B2A29" w:rsidRPr="00135744" w:rsidRDefault="006B2A29" w:rsidP="006B2A29">
      <w:pPr>
        <w:pStyle w:val="sstnromalny"/>
        <w:rPr>
          <w:sz w:val="18"/>
          <w:szCs w:val="18"/>
        </w:rPr>
      </w:pPr>
      <w:r w:rsidRPr="00135744">
        <w:rPr>
          <w:sz w:val="18"/>
          <w:szCs w:val="18"/>
        </w:rPr>
        <w:t>Odbiór tych robót powinien być zgodny z wymaganiami pktu 8.2 STWIORB DM.00.00.00 „Wymagania ogólne” oraz niniejszej STWIORB.</w:t>
      </w:r>
    </w:p>
    <w:p w:rsidR="006B2A29" w:rsidRPr="00135744" w:rsidRDefault="006B2A29" w:rsidP="00C942BC">
      <w:pPr>
        <w:pStyle w:val="StylSSTnagowek2Dolewej"/>
      </w:pPr>
      <w:bookmarkStart w:id="159" w:name="_Toc428169265"/>
      <w:bookmarkStart w:id="160" w:name="_Toc428323655"/>
      <w:bookmarkStart w:id="161" w:name="_Toc428759429"/>
      <w:bookmarkStart w:id="162" w:name="_Toc141072311"/>
      <w:bookmarkStart w:id="163" w:name="_Toc141496955"/>
      <w:r w:rsidRPr="00135744">
        <w:t>PODSTAWA PŁATNOŚCI</w:t>
      </w:r>
      <w:bookmarkEnd w:id="159"/>
      <w:bookmarkEnd w:id="160"/>
      <w:bookmarkEnd w:id="161"/>
      <w:bookmarkEnd w:id="162"/>
      <w:bookmarkEnd w:id="163"/>
    </w:p>
    <w:p w:rsidR="006B2A29" w:rsidRPr="00135744" w:rsidRDefault="006B2A29" w:rsidP="006B2A29">
      <w:pPr>
        <w:pStyle w:val="sstnromalny"/>
        <w:rPr>
          <w:sz w:val="18"/>
          <w:szCs w:val="18"/>
        </w:rPr>
      </w:pPr>
      <w:r w:rsidRPr="00135744">
        <w:rPr>
          <w:sz w:val="18"/>
          <w:szCs w:val="18"/>
        </w:rPr>
        <w:t>Ogólne ustalenia dotyczące podstawy płatności podano w STWIORB DM.00.00.00  „Wymagania ogólne” pkt 9.</w:t>
      </w:r>
    </w:p>
    <w:p w:rsidR="006B2A29" w:rsidRPr="00135744" w:rsidRDefault="006B2A29" w:rsidP="006B2A29">
      <w:pPr>
        <w:pStyle w:val="sstnromalny"/>
        <w:rPr>
          <w:sz w:val="18"/>
          <w:szCs w:val="18"/>
        </w:rPr>
      </w:pPr>
      <w:r w:rsidRPr="00135744">
        <w:rPr>
          <w:sz w:val="18"/>
          <w:szCs w:val="18"/>
        </w:rPr>
        <w:t>Cena ustawienia 1 m krawężnika obejmuje:</w:t>
      </w:r>
    </w:p>
    <w:p w:rsidR="006B2A29" w:rsidRPr="00135744" w:rsidRDefault="006B2A29" w:rsidP="003108FD">
      <w:pPr>
        <w:pStyle w:val="sstnromalny"/>
        <w:numPr>
          <w:ilvl w:val="1"/>
          <w:numId w:val="173"/>
        </w:numPr>
        <w:ind w:left="1361" w:hanging="284"/>
        <w:rPr>
          <w:sz w:val="18"/>
          <w:szCs w:val="18"/>
        </w:rPr>
      </w:pPr>
      <w:r w:rsidRPr="00135744">
        <w:rPr>
          <w:sz w:val="18"/>
          <w:szCs w:val="18"/>
        </w:rPr>
        <w:t>prace pomiarowe i roboty przygotowawcze,</w:t>
      </w:r>
    </w:p>
    <w:p w:rsidR="006B2A29" w:rsidRPr="00135744" w:rsidRDefault="006B2A29" w:rsidP="003108FD">
      <w:pPr>
        <w:pStyle w:val="sstnromalny"/>
        <w:numPr>
          <w:ilvl w:val="1"/>
          <w:numId w:val="173"/>
        </w:numPr>
        <w:ind w:left="1361" w:hanging="284"/>
        <w:rPr>
          <w:sz w:val="18"/>
          <w:szCs w:val="18"/>
        </w:rPr>
      </w:pPr>
      <w:r w:rsidRPr="00135744">
        <w:rPr>
          <w:sz w:val="18"/>
          <w:szCs w:val="18"/>
        </w:rPr>
        <w:t>oznakowanie robót,</w:t>
      </w:r>
    </w:p>
    <w:p w:rsidR="006B2A29" w:rsidRPr="00135744" w:rsidRDefault="006B2A29" w:rsidP="003108FD">
      <w:pPr>
        <w:pStyle w:val="sstnromalny"/>
        <w:numPr>
          <w:ilvl w:val="1"/>
          <w:numId w:val="173"/>
        </w:numPr>
        <w:ind w:left="1361" w:hanging="284"/>
        <w:rPr>
          <w:sz w:val="18"/>
          <w:szCs w:val="18"/>
        </w:rPr>
      </w:pPr>
      <w:r w:rsidRPr="00135744">
        <w:rPr>
          <w:sz w:val="18"/>
          <w:szCs w:val="18"/>
        </w:rPr>
        <w:t>przygotowanie podłoża,</w:t>
      </w:r>
    </w:p>
    <w:p w:rsidR="006B2A29" w:rsidRPr="00135744" w:rsidRDefault="006B2A29" w:rsidP="003108FD">
      <w:pPr>
        <w:pStyle w:val="sstnromalny"/>
        <w:numPr>
          <w:ilvl w:val="1"/>
          <w:numId w:val="173"/>
        </w:numPr>
        <w:ind w:left="1361" w:hanging="284"/>
        <w:rPr>
          <w:sz w:val="18"/>
          <w:szCs w:val="18"/>
        </w:rPr>
      </w:pPr>
      <w:r w:rsidRPr="00135744">
        <w:rPr>
          <w:sz w:val="18"/>
          <w:szCs w:val="18"/>
        </w:rPr>
        <w:t>dostarczenie materiałów i sprzętu,</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koryta pod ławę,</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ławy z ewentualnym wykonaniem szalunku i zalaniem szczelin dylatacyjnych,</w:t>
      </w:r>
    </w:p>
    <w:p w:rsidR="006B2A29" w:rsidRPr="00135744" w:rsidRDefault="006B2A29" w:rsidP="003108FD">
      <w:pPr>
        <w:pStyle w:val="sstnromalny"/>
        <w:numPr>
          <w:ilvl w:val="1"/>
          <w:numId w:val="173"/>
        </w:numPr>
        <w:ind w:left="1361" w:hanging="284"/>
        <w:rPr>
          <w:sz w:val="18"/>
          <w:szCs w:val="18"/>
        </w:rPr>
      </w:pPr>
      <w:r w:rsidRPr="00135744">
        <w:rPr>
          <w:sz w:val="18"/>
          <w:szCs w:val="18"/>
        </w:rPr>
        <w:t>wykonanie podsypki,</w:t>
      </w:r>
    </w:p>
    <w:p w:rsidR="006B2A29" w:rsidRPr="00135744" w:rsidRDefault="006B2A29" w:rsidP="003108FD">
      <w:pPr>
        <w:pStyle w:val="sstnromalny"/>
        <w:numPr>
          <w:ilvl w:val="1"/>
          <w:numId w:val="173"/>
        </w:numPr>
        <w:ind w:left="1361" w:hanging="284"/>
        <w:rPr>
          <w:sz w:val="18"/>
          <w:szCs w:val="18"/>
        </w:rPr>
      </w:pPr>
      <w:r w:rsidRPr="00135744">
        <w:rPr>
          <w:sz w:val="18"/>
          <w:szCs w:val="18"/>
        </w:rPr>
        <w:t>ustawienie krawężników z wypełnieniem spoin i zalaniem szczelin według wymagań Dokumentacji Projektowej, STWIORB i Specyfikacji Technicznej,</w:t>
      </w:r>
    </w:p>
    <w:p w:rsidR="006B2A29" w:rsidRPr="00135744" w:rsidRDefault="006B2A29" w:rsidP="003108FD">
      <w:pPr>
        <w:pStyle w:val="sstnromalny"/>
        <w:numPr>
          <w:ilvl w:val="1"/>
          <w:numId w:val="173"/>
        </w:numPr>
        <w:ind w:left="1361" w:hanging="284"/>
        <w:rPr>
          <w:sz w:val="18"/>
          <w:szCs w:val="18"/>
        </w:rPr>
      </w:pPr>
      <w:r w:rsidRPr="00135744">
        <w:rPr>
          <w:sz w:val="18"/>
          <w:szCs w:val="18"/>
        </w:rPr>
        <w:t>przeprowadzenie pomiarów i badań wymaganych w Specyfikacji Technicznej,</w:t>
      </w:r>
    </w:p>
    <w:p w:rsidR="006B2A29" w:rsidRPr="00135744" w:rsidRDefault="006B2A29" w:rsidP="003108FD">
      <w:pPr>
        <w:pStyle w:val="sstnromalny"/>
        <w:numPr>
          <w:ilvl w:val="1"/>
          <w:numId w:val="173"/>
        </w:numPr>
        <w:ind w:left="1361" w:hanging="284"/>
        <w:rPr>
          <w:sz w:val="18"/>
          <w:szCs w:val="18"/>
        </w:rPr>
      </w:pPr>
      <w:r w:rsidRPr="00135744">
        <w:rPr>
          <w:sz w:val="18"/>
          <w:szCs w:val="18"/>
        </w:rPr>
        <w:t>odwiezienie sprzętu.</w:t>
      </w:r>
    </w:p>
    <w:p w:rsidR="006B2A29" w:rsidRPr="00135744" w:rsidRDefault="006B2A29" w:rsidP="006B2A29">
      <w:pPr>
        <w:pStyle w:val="sstnromalny"/>
        <w:rPr>
          <w:sz w:val="18"/>
          <w:szCs w:val="18"/>
        </w:rPr>
      </w:pPr>
      <w:r w:rsidRPr="00135744">
        <w:rPr>
          <w:sz w:val="18"/>
          <w:szCs w:val="18"/>
        </w:rPr>
        <w:t>Cena wykonania robót określonych niniejszą STWIORB obejmuje:</w:t>
      </w:r>
    </w:p>
    <w:p w:rsidR="006B2A29" w:rsidRPr="00135744" w:rsidRDefault="006B2A29" w:rsidP="003108FD">
      <w:pPr>
        <w:pStyle w:val="sstnromalny"/>
        <w:numPr>
          <w:ilvl w:val="1"/>
          <w:numId w:val="173"/>
        </w:numPr>
        <w:ind w:left="1361" w:hanging="284"/>
        <w:rPr>
          <w:sz w:val="18"/>
          <w:szCs w:val="18"/>
        </w:rPr>
      </w:pPr>
      <w:r w:rsidRPr="00135744">
        <w:rPr>
          <w:sz w:val="18"/>
          <w:szCs w:val="18"/>
        </w:rPr>
        <w:t>roboty tymczasowe, które są potrzebne do wykonania robót podstawowych, ale nie są przekazywane Zamawiającemu i są usuwane po wykonaniu robót podstawowych,</w:t>
      </w:r>
    </w:p>
    <w:p w:rsidR="006B2A29" w:rsidRPr="00135744" w:rsidRDefault="006B2A29" w:rsidP="003108FD">
      <w:pPr>
        <w:pStyle w:val="sstnromalny"/>
        <w:numPr>
          <w:ilvl w:val="1"/>
          <w:numId w:val="173"/>
        </w:numPr>
        <w:ind w:left="1361" w:hanging="284"/>
        <w:rPr>
          <w:sz w:val="18"/>
          <w:szCs w:val="18"/>
        </w:rPr>
      </w:pPr>
      <w:r w:rsidRPr="00135744">
        <w:rPr>
          <w:sz w:val="18"/>
          <w:szCs w:val="18"/>
        </w:rPr>
        <w:t>prace towarzyszące, które są niezbędne do wykonania robót podstawowych, niezaliczane do robót tymczasowych, jak geodezyjne wytyczenie robót itd.</w:t>
      </w:r>
    </w:p>
    <w:p w:rsidR="006B2A29" w:rsidRPr="00135744" w:rsidRDefault="006B2A29" w:rsidP="00C942BC">
      <w:pPr>
        <w:pStyle w:val="StylSSTnagowek2Dolewej"/>
      </w:pPr>
      <w:bookmarkStart w:id="164" w:name="_Toc141072312"/>
      <w:bookmarkStart w:id="165" w:name="_Toc141496956"/>
      <w:r w:rsidRPr="00135744">
        <w:t>przepisy związane</w:t>
      </w:r>
      <w:bookmarkEnd w:id="164"/>
      <w:bookmarkEnd w:id="165"/>
    </w:p>
    <w:p w:rsidR="006B2A29" w:rsidRPr="00135744" w:rsidRDefault="006B2A29" w:rsidP="006B2A29">
      <w:pPr>
        <w:pStyle w:val="sstnromalny"/>
        <w:tabs>
          <w:tab w:val="left" w:pos="2025"/>
        </w:tabs>
        <w:ind w:left="2410" w:hanging="2126"/>
        <w:rPr>
          <w:sz w:val="18"/>
          <w:szCs w:val="18"/>
        </w:rPr>
      </w:pPr>
      <w:r w:rsidRPr="00135744">
        <w:rPr>
          <w:sz w:val="18"/>
          <w:szCs w:val="18"/>
        </w:rPr>
        <w:t>PN-EN 197-1:2002</w:t>
      </w:r>
      <w:r w:rsidRPr="00135744">
        <w:rPr>
          <w:sz w:val="18"/>
          <w:szCs w:val="18"/>
        </w:rPr>
        <w:tab/>
      </w:r>
      <w:r w:rsidRPr="00135744">
        <w:rPr>
          <w:sz w:val="18"/>
          <w:szCs w:val="18"/>
        </w:rPr>
        <w:tab/>
        <w:t>Cement. Część 1: Skład, wymagania i kryteria zgodności dotyczące cementu powszechnego użytku</w:t>
      </w:r>
    </w:p>
    <w:p w:rsidR="006B2A29" w:rsidRPr="00135744" w:rsidRDefault="006B2A29" w:rsidP="006B2A29">
      <w:pPr>
        <w:pStyle w:val="sstnromalny"/>
        <w:tabs>
          <w:tab w:val="left" w:pos="2025"/>
        </w:tabs>
        <w:ind w:left="2410" w:hanging="2126"/>
        <w:rPr>
          <w:sz w:val="18"/>
          <w:szCs w:val="18"/>
        </w:rPr>
      </w:pPr>
      <w:r w:rsidRPr="00135744">
        <w:rPr>
          <w:sz w:val="18"/>
          <w:szCs w:val="18"/>
        </w:rPr>
        <w:t>PN-EN 206-1:2003</w:t>
      </w:r>
      <w:r w:rsidRPr="00135744">
        <w:rPr>
          <w:sz w:val="18"/>
          <w:szCs w:val="18"/>
        </w:rPr>
        <w:tab/>
      </w:r>
      <w:r w:rsidRPr="00135744">
        <w:rPr>
          <w:sz w:val="18"/>
          <w:szCs w:val="18"/>
        </w:rPr>
        <w:tab/>
        <w:t>Beton. Część 1: Wymagania, właściwości, produkcja i zgodność</w:t>
      </w:r>
    </w:p>
    <w:p w:rsidR="006B2A29" w:rsidRPr="00135744" w:rsidRDefault="006B2A29" w:rsidP="006B2A29">
      <w:pPr>
        <w:pStyle w:val="sstnromalny"/>
        <w:tabs>
          <w:tab w:val="left" w:pos="2025"/>
        </w:tabs>
        <w:ind w:left="2410" w:hanging="2126"/>
        <w:rPr>
          <w:sz w:val="18"/>
          <w:szCs w:val="18"/>
        </w:rPr>
      </w:pPr>
      <w:r w:rsidRPr="00135744">
        <w:rPr>
          <w:sz w:val="18"/>
          <w:szCs w:val="18"/>
        </w:rPr>
        <w:t>PN-EN 1340:2004 i PN-EN 1340:2004/AC</w:t>
      </w:r>
      <w:r w:rsidRPr="00135744">
        <w:rPr>
          <w:sz w:val="18"/>
          <w:szCs w:val="18"/>
        </w:rPr>
        <w:tab/>
        <w:t>Krawężniki betonowe. Wymagania i metody badań</w:t>
      </w:r>
    </w:p>
    <w:p w:rsidR="006B2A29" w:rsidRPr="00135744" w:rsidRDefault="006B2A29" w:rsidP="006B2A29">
      <w:pPr>
        <w:pStyle w:val="sstnromalny"/>
        <w:tabs>
          <w:tab w:val="left" w:pos="2025"/>
        </w:tabs>
        <w:ind w:left="2410" w:hanging="2126"/>
        <w:rPr>
          <w:sz w:val="18"/>
          <w:szCs w:val="18"/>
        </w:rPr>
      </w:pPr>
      <w:r w:rsidRPr="00135744">
        <w:rPr>
          <w:sz w:val="18"/>
          <w:szCs w:val="18"/>
        </w:rPr>
        <w:t>BN-88/6731-08</w:t>
      </w:r>
      <w:r w:rsidRPr="00135744">
        <w:rPr>
          <w:sz w:val="18"/>
          <w:szCs w:val="18"/>
        </w:rPr>
        <w:tab/>
      </w:r>
      <w:r w:rsidRPr="00135744">
        <w:rPr>
          <w:sz w:val="18"/>
          <w:szCs w:val="18"/>
        </w:rPr>
        <w:tab/>
        <w:t>Cement. Transport i przechowywanie</w:t>
      </w:r>
    </w:p>
    <w:p w:rsidR="006B2A29" w:rsidRPr="00135744" w:rsidRDefault="006B2A29" w:rsidP="006B2A29">
      <w:pPr>
        <w:pStyle w:val="sstnromalny"/>
        <w:ind w:firstLine="0"/>
        <w:rPr>
          <w:sz w:val="18"/>
          <w:szCs w:val="18"/>
          <w:lang w:val="pl-PL"/>
        </w:rPr>
      </w:pPr>
      <w:r w:rsidRPr="00135744">
        <w:rPr>
          <w:sz w:val="18"/>
          <w:szCs w:val="18"/>
        </w:rPr>
        <w:t>Katalog szczegółów drogowych ulic, placów i parków miejskich, Centrum Techniki Budownictwa Komunalnego, Warszawa 1987</w:t>
      </w:r>
    </w:p>
    <w:p w:rsidR="006B2A29" w:rsidRPr="00135744" w:rsidRDefault="006B2A29" w:rsidP="006B2A29">
      <w:pPr>
        <w:pStyle w:val="sstnromalny"/>
        <w:ind w:firstLine="0"/>
        <w:rPr>
          <w:sz w:val="18"/>
          <w:szCs w:val="18"/>
        </w:rPr>
      </w:pPr>
    </w:p>
    <w:p w:rsidR="006B2A29" w:rsidRPr="00135744" w:rsidRDefault="006B2A29" w:rsidP="00C942BC">
      <w:pPr>
        <w:pStyle w:val="SSTnag1"/>
        <w:numPr>
          <w:ilvl w:val="0"/>
          <w:numId w:val="0"/>
        </w:numPr>
        <w:ind w:left="357"/>
      </w:pPr>
      <w:r w:rsidRPr="00135744">
        <w:br w:type="page"/>
      </w:r>
    </w:p>
    <w:p w:rsidR="00744245" w:rsidRPr="00135744" w:rsidRDefault="00744245" w:rsidP="00744245">
      <w:pPr>
        <w:pStyle w:val="SSTnag1"/>
      </w:pPr>
      <w:bookmarkStart w:id="166" w:name="_Toc401206013"/>
      <w:bookmarkStart w:id="167" w:name="_Toc404854061"/>
      <w:bookmarkStart w:id="168" w:name="_Toc410569977"/>
      <w:bookmarkStart w:id="169" w:name="_Toc429644805"/>
      <w:bookmarkStart w:id="170" w:name="_Toc429644848"/>
      <w:bookmarkStart w:id="171" w:name="_Toc431804712"/>
      <w:bookmarkStart w:id="172" w:name="_Toc438067474"/>
      <w:bookmarkStart w:id="173" w:name="_Toc438487024"/>
      <w:r w:rsidRPr="00135744">
        <w:lastRenderedPageBreak/>
        <w:t>D.08.02.02</w:t>
      </w:r>
      <w:r w:rsidRPr="00135744">
        <w:tab/>
        <w:t>CHODNIK Z kostki betonowej</w:t>
      </w:r>
      <w:bookmarkEnd w:id="166"/>
      <w:bookmarkEnd w:id="167"/>
      <w:bookmarkEnd w:id="168"/>
      <w:bookmarkEnd w:id="169"/>
      <w:bookmarkEnd w:id="170"/>
      <w:bookmarkEnd w:id="171"/>
      <w:bookmarkEnd w:id="172"/>
      <w:bookmarkEnd w:id="173"/>
      <w:r w:rsidRPr="00135744">
        <w:t xml:space="preserve"> </w:t>
      </w:r>
    </w:p>
    <w:p w:rsidR="00744245" w:rsidRPr="00135744" w:rsidRDefault="00744245" w:rsidP="00744245">
      <w:pPr>
        <w:pStyle w:val="SSTnagowek2"/>
        <w:spacing w:line="240" w:lineRule="auto"/>
      </w:pPr>
      <w:r w:rsidRPr="00135744">
        <w:t>WSTĘP</w:t>
      </w:r>
    </w:p>
    <w:p w:rsidR="00744245" w:rsidRPr="00135744" w:rsidRDefault="00744245" w:rsidP="00744245">
      <w:pPr>
        <w:pStyle w:val="SSTnag3"/>
        <w:spacing w:line="240" w:lineRule="auto"/>
      </w:pPr>
      <w:r w:rsidRPr="00135744">
        <w:t>Przedmiot STWiORB.</w:t>
      </w:r>
    </w:p>
    <w:p w:rsidR="00744245" w:rsidRPr="00135744" w:rsidRDefault="00744245" w:rsidP="00744245">
      <w:pPr>
        <w:pStyle w:val="sstnromalny"/>
        <w:rPr>
          <w:sz w:val="18"/>
          <w:szCs w:val="18"/>
          <w:lang w:val="pl-PL"/>
        </w:rPr>
      </w:pPr>
      <w:r w:rsidRPr="00135744">
        <w:rPr>
          <w:rFonts w:eastAsia="Arial Unicode MS"/>
          <w:sz w:val="18"/>
          <w:szCs w:val="18"/>
        </w:rPr>
        <w:t>Przedmiotem niniejszej specyfikacji technicznej wykonania i odbioru robót budowlanych  są wymagania dotyczące wykonania i odbioru robót związanych wykonaniem chodnika</w:t>
      </w:r>
      <w:r w:rsidRPr="00135744">
        <w:rPr>
          <w:sz w:val="18"/>
          <w:szCs w:val="18"/>
          <w:lang w:val="pl-PL"/>
        </w:rPr>
        <w:t>.</w:t>
      </w:r>
    </w:p>
    <w:p w:rsidR="00744245" w:rsidRPr="00135744" w:rsidRDefault="00744245" w:rsidP="00744245">
      <w:pPr>
        <w:pStyle w:val="SSTnag3"/>
        <w:spacing w:line="240" w:lineRule="auto"/>
      </w:pPr>
      <w:r w:rsidRPr="00135744">
        <w:t>Zakres stosowania STWiORB.</w:t>
      </w:r>
    </w:p>
    <w:p w:rsidR="00744245" w:rsidRPr="00135744" w:rsidRDefault="00744245" w:rsidP="00744245">
      <w:pPr>
        <w:pStyle w:val="sstnromalny"/>
        <w:rPr>
          <w:sz w:val="18"/>
          <w:szCs w:val="18"/>
        </w:rPr>
      </w:pPr>
      <w:r w:rsidRPr="00135744">
        <w:rPr>
          <w:rFonts w:eastAsia="Arial Unicode MS"/>
          <w:sz w:val="18"/>
          <w:szCs w:val="18"/>
        </w:rPr>
        <w:t>Specyfikacja techniczna wykonania i odbioru robót budowlanych jest stosowana jako dokument przetargowy i kontaktowy przy zlecaniu i realizacji robót wymienionych w punkcie 1.1.</w:t>
      </w:r>
    </w:p>
    <w:p w:rsidR="00744245" w:rsidRPr="00135744" w:rsidRDefault="00744245" w:rsidP="00744245">
      <w:pPr>
        <w:pStyle w:val="SSTnag3"/>
        <w:spacing w:line="240" w:lineRule="auto"/>
      </w:pPr>
      <w:r w:rsidRPr="00135744">
        <w:t>Zakres robót objętych STWiORB.</w:t>
      </w:r>
    </w:p>
    <w:p w:rsidR="00744245" w:rsidRPr="00135744" w:rsidRDefault="00744245" w:rsidP="00744245">
      <w:pPr>
        <w:pStyle w:val="sstnromalny"/>
        <w:rPr>
          <w:sz w:val="18"/>
          <w:szCs w:val="18"/>
        </w:rPr>
      </w:pPr>
      <w:r w:rsidRPr="00135744">
        <w:rPr>
          <w:rFonts w:eastAsia="Arial Unicode MS"/>
          <w:sz w:val="18"/>
          <w:szCs w:val="18"/>
        </w:rPr>
        <w:t>Ustalenia zawarte w niniejszej specyfikacji technicznej wykonania i odbioru robót budowlanych  dotyczą zasad prowadzenia robót związanych z wykonaniem chodnika z kostki betonowej.</w:t>
      </w:r>
    </w:p>
    <w:p w:rsidR="00744245" w:rsidRPr="00135744" w:rsidRDefault="00744245" w:rsidP="00744245">
      <w:pPr>
        <w:pStyle w:val="SSTnag3"/>
        <w:spacing w:line="240" w:lineRule="auto"/>
      </w:pPr>
      <w:r w:rsidRPr="00135744">
        <w:t>Określenia podstawowe</w:t>
      </w:r>
    </w:p>
    <w:p w:rsidR="00744245" w:rsidRPr="00135744" w:rsidRDefault="00744245" w:rsidP="003108FD">
      <w:pPr>
        <w:numPr>
          <w:ilvl w:val="0"/>
          <w:numId w:val="325"/>
        </w:numPr>
        <w:pBdr>
          <w:top w:val="nil"/>
          <w:left w:val="nil"/>
          <w:bottom w:val="nil"/>
          <w:right w:val="nil"/>
          <w:between w:val="nil"/>
          <w:bar w:val="nil"/>
        </w:pBdr>
        <w:jc w:val="both"/>
        <w:rPr>
          <w:sz w:val="18"/>
          <w:szCs w:val="18"/>
        </w:rPr>
      </w:pPr>
      <w:r w:rsidRPr="00135744">
        <w:rPr>
          <w:sz w:val="18"/>
          <w:szCs w:val="18"/>
        </w:rPr>
        <w:t>Określenia podstawowe są zgodne z obowiązującymi, odpowiednimi polskimi normami i z definicjami i z definicjami podanymi w STWiORB DM.00.00.00 „Wymagania ogólne” pkt 1.4.</w:t>
      </w:r>
    </w:p>
    <w:p w:rsidR="00744245" w:rsidRPr="00135744" w:rsidRDefault="00744245" w:rsidP="00744245">
      <w:pPr>
        <w:pStyle w:val="SSTnag3"/>
        <w:spacing w:line="240" w:lineRule="auto"/>
      </w:pPr>
      <w:r w:rsidRPr="00135744">
        <w:t>Ogólne wymagania dotyczące robót</w:t>
      </w:r>
    </w:p>
    <w:p w:rsidR="00744245" w:rsidRPr="00135744" w:rsidRDefault="00744245" w:rsidP="00744245">
      <w:pPr>
        <w:pStyle w:val="sstnromalny"/>
        <w:rPr>
          <w:sz w:val="18"/>
          <w:szCs w:val="18"/>
        </w:rPr>
      </w:pPr>
      <w:r w:rsidRPr="00135744">
        <w:rPr>
          <w:rFonts w:eastAsia="Arial Unicode MS"/>
          <w:sz w:val="18"/>
          <w:szCs w:val="18"/>
        </w:rPr>
        <w:t>Ogólne wymagania dotyczące robót podano w STWiORB DM.00.00.00 „Wymagania ogólne” pkt 1.5.</w:t>
      </w:r>
    </w:p>
    <w:p w:rsidR="00744245" w:rsidRPr="00135744" w:rsidRDefault="00744245" w:rsidP="00744245">
      <w:pPr>
        <w:pStyle w:val="SSTnagowek2"/>
        <w:spacing w:line="240" w:lineRule="auto"/>
      </w:pPr>
      <w:r w:rsidRPr="00135744">
        <w:t>MATERIAŁY</w:t>
      </w:r>
    </w:p>
    <w:p w:rsidR="00744245" w:rsidRPr="00135744" w:rsidRDefault="00744245" w:rsidP="00744245">
      <w:pPr>
        <w:pStyle w:val="SSTnag3"/>
        <w:spacing w:line="240" w:lineRule="auto"/>
      </w:pPr>
      <w:r w:rsidRPr="00135744">
        <w:t>Ogólne wymagania dotyczące materiałów</w:t>
      </w:r>
    </w:p>
    <w:p w:rsidR="00744245" w:rsidRPr="00135744" w:rsidRDefault="00744245" w:rsidP="00744245">
      <w:pPr>
        <w:pStyle w:val="sstnromalny"/>
        <w:rPr>
          <w:sz w:val="18"/>
          <w:szCs w:val="18"/>
        </w:rPr>
      </w:pPr>
      <w:r w:rsidRPr="00135744">
        <w:rPr>
          <w:rFonts w:eastAsia="Arial Unicode MS"/>
          <w:sz w:val="18"/>
          <w:szCs w:val="18"/>
        </w:rPr>
        <w:t>Ogólne wymagania dotyczące materiałów, ich pozyskiwania i składowania, podano w  STWiORB DM.00.00.00 „Wymagania ogólne” pkt 2.</w:t>
      </w:r>
    </w:p>
    <w:p w:rsidR="00744245" w:rsidRPr="00135744" w:rsidRDefault="00744245" w:rsidP="00744245">
      <w:pPr>
        <w:pStyle w:val="SSTnag3"/>
        <w:spacing w:line="240" w:lineRule="auto"/>
      </w:pPr>
      <w:r w:rsidRPr="00135744">
        <w:t>Kostka betonowa</w:t>
      </w:r>
    </w:p>
    <w:p w:rsidR="00744245" w:rsidRPr="00135744" w:rsidRDefault="00744245" w:rsidP="00744245">
      <w:pPr>
        <w:pStyle w:val="sstnromalny"/>
        <w:rPr>
          <w:sz w:val="18"/>
          <w:szCs w:val="18"/>
        </w:rPr>
      </w:pPr>
      <w:r w:rsidRPr="00135744">
        <w:rPr>
          <w:rFonts w:eastAsia="Arial Unicode MS"/>
          <w:sz w:val="18"/>
          <w:szCs w:val="18"/>
        </w:rPr>
        <w:t>Wymagania techniczne stawiane betonowym kostkom brukowym określa PN-EN 1338 w sposób przedstawiony w tablicy 1.</w:t>
      </w:r>
    </w:p>
    <w:p w:rsidR="00744245" w:rsidRPr="00135744" w:rsidRDefault="00744245" w:rsidP="00744245">
      <w:pPr>
        <w:pStyle w:val="sstnromalny"/>
        <w:rPr>
          <w:sz w:val="18"/>
          <w:szCs w:val="18"/>
        </w:rPr>
      </w:pPr>
    </w:p>
    <w:p w:rsidR="00744245" w:rsidRPr="00135744" w:rsidRDefault="00744245" w:rsidP="00744245">
      <w:pPr>
        <w:pStyle w:val="sstnromalny"/>
        <w:rPr>
          <w:sz w:val="18"/>
          <w:szCs w:val="18"/>
        </w:rPr>
      </w:pPr>
      <w:r w:rsidRPr="00135744">
        <w:rPr>
          <w:rFonts w:eastAsia="Arial Unicode MS"/>
          <w:sz w:val="18"/>
          <w:szCs w:val="18"/>
        </w:rPr>
        <w:t>Tablica 1.    Wymagania wobec betonowej kostki brukowej, ustalone w PN-EN 1338 do stosowania na zewnętrznych nawierzchniach, mających kontakt z solą odladzającą w warunkach mrozu</w:t>
      </w:r>
    </w:p>
    <w:p w:rsidR="00744245" w:rsidRPr="00135744" w:rsidRDefault="00744245" w:rsidP="00744245">
      <w:pPr>
        <w:pStyle w:val="sstnromalny"/>
        <w:rPr>
          <w:sz w:val="18"/>
          <w:szCs w:val="18"/>
        </w:rPr>
      </w:pPr>
      <w:r w:rsidRPr="00135744">
        <w:rPr>
          <w:rFonts w:eastAsia="Arial Unicode MS"/>
          <w:sz w:val="18"/>
          <w:szCs w:val="18"/>
        </w:rPr>
        <w:t xml:space="preserve">      </w:t>
      </w:r>
    </w:p>
    <w:tbl>
      <w:tblPr>
        <w:tblW w:w="986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22"/>
        <w:gridCol w:w="3300"/>
        <w:gridCol w:w="994"/>
        <w:gridCol w:w="2066"/>
        <w:gridCol w:w="566"/>
        <w:gridCol w:w="2314"/>
      </w:tblGrid>
      <w:tr w:rsidR="00744245" w:rsidRPr="00135744" w:rsidTr="00744245">
        <w:trPr>
          <w:trHeight w:val="447"/>
        </w:trPr>
        <w:tc>
          <w:tcPr>
            <w:tcW w:w="62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Lp.</w:t>
            </w:r>
          </w:p>
        </w:tc>
        <w:tc>
          <w:tcPr>
            <w:tcW w:w="3300"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Cecha</w:t>
            </w:r>
          </w:p>
        </w:tc>
        <w:tc>
          <w:tcPr>
            <w:tcW w:w="99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Załącznik normy</w:t>
            </w:r>
          </w:p>
        </w:tc>
        <w:tc>
          <w:tcPr>
            <w:tcW w:w="4946" w:type="dxa"/>
            <w:gridSpan w:val="3"/>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Wymaganie</w:t>
            </w:r>
          </w:p>
        </w:tc>
      </w:tr>
      <w:tr w:rsidR="00744245" w:rsidRPr="00135744" w:rsidTr="00744245">
        <w:trPr>
          <w:trHeight w:val="227"/>
        </w:trPr>
        <w:tc>
          <w:tcPr>
            <w:tcW w:w="622"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1</w:t>
            </w:r>
          </w:p>
        </w:tc>
        <w:tc>
          <w:tcPr>
            <w:tcW w:w="3300" w:type="dxa"/>
            <w:tcBorders>
              <w:top w:val="single" w:sz="4" w:space="0" w:color="000000"/>
              <w:left w:val="single" w:sz="8" w:space="0" w:color="000000"/>
              <w:bottom w:val="single" w:sz="8" w:space="0" w:color="000000"/>
              <w:right w:val="nil"/>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Kształt i wymiary</w:t>
            </w:r>
          </w:p>
        </w:tc>
        <w:tc>
          <w:tcPr>
            <w:tcW w:w="994"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4946" w:type="dxa"/>
            <w:gridSpan w:val="3"/>
            <w:tcBorders>
              <w:top w:val="single" w:sz="4" w:space="0" w:color="000000"/>
              <w:left w:val="nil"/>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r>
      <w:tr w:rsidR="00744245" w:rsidRPr="00135744" w:rsidTr="00744245">
        <w:trPr>
          <w:trHeight w:val="111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1.1</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Dopuszczalne odchyłki w mm od zadeklarowanych wymiarów kostki,</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grubości                            &lt; 100 mm</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C</w:t>
            </w:r>
          </w:p>
        </w:tc>
        <w:tc>
          <w:tcPr>
            <w:tcW w:w="263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Długość   szerokość   grubość</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2            ± 2            ± 3</w:t>
            </w:r>
          </w:p>
        </w:tc>
        <w:tc>
          <w:tcPr>
            <w:tcW w:w="23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Różnica pomiędzy dwoma pomiarami grubości, tej samej kostki, powinna być ≤ 3 mm</w:t>
            </w:r>
          </w:p>
        </w:tc>
      </w:tr>
      <w:tr w:rsidR="00744245" w:rsidRPr="00135744" w:rsidTr="00744245">
        <w:trPr>
          <w:trHeight w:val="111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1.2</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Odchyłki płaskości i pofalowania (jeśli maksymalne wymiary kostki  &gt; 300 mm), przy długości pomiarowej</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xml:space="preserve">                                             300 </w:t>
            </w:r>
            <w:r w:rsidRPr="00135744">
              <w:rPr>
                <w:i/>
                <w:iCs/>
                <w:sz w:val="18"/>
                <w:szCs w:val="18"/>
              </w:rPr>
              <w:lastRenderedPageBreak/>
              <w:t>mm</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400 mm</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lastRenderedPageBreak/>
              <w:t>C</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Maksymalna (w mm)</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wypukłość                      wklęsłość</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1,5                                    1,0</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2,0                                    1,5</w:t>
            </w:r>
          </w:p>
        </w:tc>
      </w:tr>
      <w:tr w:rsidR="00744245" w:rsidRPr="00135744" w:rsidTr="00744245">
        <w:trPr>
          <w:trHeight w:val="23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lastRenderedPageBreak/>
              <w:t>2</w:t>
            </w:r>
          </w:p>
        </w:tc>
        <w:tc>
          <w:tcPr>
            <w:tcW w:w="9240"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Właściwości fizyczne i mechaniczne</w:t>
            </w:r>
          </w:p>
        </w:tc>
      </w:tr>
      <w:tr w:rsidR="00744245" w:rsidRPr="00135744" w:rsidTr="00744245">
        <w:trPr>
          <w:trHeight w:val="67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2.1</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Odporność na zamrażanie/rozmraża-nie z udziałem soli odladzających (wg klasy 3, zał. D)</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D</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Ubytek masy po badaniu: wartość średnia ≤ 1,0 kg/m</w:t>
            </w:r>
            <w:r w:rsidRPr="00135744">
              <w:rPr>
                <w:i/>
                <w:iCs/>
                <w:sz w:val="18"/>
                <w:szCs w:val="18"/>
                <w:vertAlign w:val="superscript"/>
              </w:rPr>
              <w:t>2</w:t>
            </w:r>
            <w:r w:rsidRPr="00135744">
              <w:rPr>
                <w:i/>
                <w:iCs/>
                <w:sz w:val="18"/>
                <w:szCs w:val="18"/>
              </w:rPr>
              <w:t>, przy czym każdy pojedynczy wynik &lt; 1,5 kg/m</w:t>
            </w:r>
            <w:r w:rsidRPr="00135744">
              <w:rPr>
                <w:i/>
                <w:iCs/>
                <w:sz w:val="18"/>
                <w:szCs w:val="18"/>
                <w:vertAlign w:val="superscript"/>
              </w:rPr>
              <w:t>2</w:t>
            </w:r>
            <w:r w:rsidRPr="00135744">
              <w:rPr>
                <w:i/>
                <w:iCs/>
                <w:sz w:val="18"/>
                <w:szCs w:val="18"/>
              </w:rPr>
              <w:t xml:space="preserve"> </w:t>
            </w:r>
          </w:p>
        </w:tc>
      </w:tr>
      <w:tr w:rsidR="00744245" w:rsidRPr="00135744" w:rsidTr="00744245">
        <w:trPr>
          <w:trHeight w:val="89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2.2</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Wytrzymałość na rozciąganie przy rozłupywaniu</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F</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Wytrzymałość charakterystyczna T ≥ 3,6 MPa. Każdy pojedynczy wynik ≥ 2,9 MPa i nie powinien wykazywać obciążenia niszczącego mniejszego niż 250 N/mm długości rozłupania</w:t>
            </w:r>
          </w:p>
        </w:tc>
      </w:tr>
      <w:tr w:rsidR="00744245" w:rsidRPr="00135744" w:rsidTr="00744245">
        <w:trPr>
          <w:trHeight w:val="67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2.3</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Trwałość   (ze względu na wytrzymałość)</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F</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Kostki mają zadawalającą trwałość (wytrzymałość) jeśli spełnione są wymagania pktu 2.2 oraz istnieje normalna konserwacja</w:t>
            </w:r>
          </w:p>
        </w:tc>
      </w:tr>
      <w:tr w:rsidR="00744245" w:rsidRPr="00135744" w:rsidTr="00744245">
        <w:trPr>
          <w:trHeight w:val="232"/>
        </w:trPr>
        <w:tc>
          <w:tcPr>
            <w:tcW w:w="622"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2.4</w:t>
            </w:r>
          </w:p>
        </w:tc>
        <w:tc>
          <w:tcPr>
            <w:tcW w:w="3300"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xml:space="preserve">Odporność na ścieranie (wg klasy 3 </w:t>
            </w:r>
          </w:p>
        </w:tc>
        <w:tc>
          <w:tcPr>
            <w:tcW w:w="99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G i H</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Pomiar wykonany na tarczy</w:t>
            </w:r>
          </w:p>
        </w:tc>
      </w:tr>
      <w:tr w:rsidR="00744245" w:rsidRPr="00135744" w:rsidTr="00744245">
        <w:trPr>
          <w:trHeight w:val="672"/>
        </w:trPr>
        <w:tc>
          <w:tcPr>
            <w:tcW w:w="62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3300"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oznaczenia H normy)</w:t>
            </w:r>
          </w:p>
        </w:tc>
        <w:tc>
          <w:tcPr>
            <w:tcW w:w="99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szerokiej ściernej, wg zał. G normy – badanie podstawowe</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Böhmego,</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wg zał. H normy – badanie alternatywne</w:t>
            </w:r>
          </w:p>
        </w:tc>
      </w:tr>
      <w:tr w:rsidR="00744245" w:rsidRPr="00135744" w:rsidTr="00744245">
        <w:trPr>
          <w:trHeight w:val="232"/>
        </w:trPr>
        <w:tc>
          <w:tcPr>
            <w:tcW w:w="62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330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99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23 mm</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≤20 000mm</w:t>
            </w:r>
            <w:r w:rsidRPr="00135744">
              <w:rPr>
                <w:i/>
                <w:iCs/>
                <w:sz w:val="18"/>
                <w:szCs w:val="18"/>
                <w:vertAlign w:val="superscript"/>
              </w:rPr>
              <w:t>3</w:t>
            </w:r>
            <w:r w:rsidRPr="00135744">
              <w:rPr>
                <w:i/>
                <w:iCs/>
                <w:sz w:val="18"/>
                <w:szCs w:val="18"/>
              </w:rPr>
              <w:t>/5000 mm</w:t>
            </w:r>
            <w:r w:rsidRPr="00135744">
              <w:rPr>
                <w:i/>
                <w:iCs/>
                <w:sz w:val="18"/>
                <w:szCs w:val="18"/>
                <w:vertAlign w:val="superscript"/>
              </w:rPr>
              <w:t>2</w:t>
            </w:r>
            <w:r w:rsidRPr="00135744">
              <w:rPr>
                <w:i/>
                <w:iCs/>
                <w:sz w:val="18"/>
                <w:szCs w:val="18"/>
              </w:rPr>
              <w:t xml:space="preserve"> </w:t>
            </w:r>
          </w:p>
        </w:tc>
      </w:tr>
      <w:tr w:rsidR="00744245" w:rsidRPr="00135744" w:rsidTr="00744245">
        <w:trPr>
          <w:trHeight w:val="133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lastRenderedPageBreak/>
              <w:t>2.5</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Odporność na poślizg/poślizgnięcie</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I</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a) jeśli górna powierzchnia kostki nie była szlifowana lub polerowana – zadawalająca odporność,</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b) jeśli wyjątkowo wymaga się podania wartości odporności na poślizg/poślizgnięcie – należy zadeklarować minimalną jej wartość pomierzoną wg zał. I normy (wahadłowym przyrządem do badania tarcia)</w:t>
            </w:r>
          </w:p>
        </w:tc>
      </w:tr>
      <w:tr w:rsidR="00744245" w:rsidRPr="00135744" w:rsidTr="00744245">
        <w:trPr>
          <w:trHeight w:val="133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2.6</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Nasiakliwość</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E</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xml:space="preserve">Żadna kostka brukowa nie powinna mieć nasiąkliwości większej niż 6% masy  </w:t>
            </w:r>
          </w:p>
        </w:tc>
      </w:tr>
      <w:tr w:rsidR="00744245" w:rsidRPr="00135744" w:rsidTr="00744245">
        <w:trPr>
          <w:trHeight w:val="23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3</w:t>
            </w:r>
          </w:p>
        </w:tc>
        <w:tc>
          <w:tcPr>
            <w:tcW w:w="9240"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Aspekty wizualne</w:t>
            </w:r>
          </w:p>
        </w:tc>
      </w:tr>
      <w:tr w:rsidR="00744245" w:rsidRPr="00135744" w:rsidTr="00744245">
        <w:trPr>
          <w:trHeight w:val="111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3.1</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Wygląd</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J</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a) górna powierzchnia kostki nie powinna mieć rys  i odprysków,</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b) nie dopuszcza się rozwarstwień w kostkach dwuwarstwowych,</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c) ewentualne wykwity nie są uważane za istotne</w:t>
            </w:r>
          </w:p>
        </w:tc>
      </w:tr>
      <w:tr w:rsidR="00744245" w:rsidRPr="00135744" w:rsidTr="00744245">
        <w:trPr>
          <w:trHeight w:val="199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3.2</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3.3</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Tekstura</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 </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Zabarwienie (barwiona może być warstwa ścieralna lub cały element)</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 </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J</w:t>
            </w:r>
          </w:p>
        </w:tc>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a) kostki z powierzchnią o specjalnej teksturze – producent powinien opisać rodzaj tekstury,</w:t>
            </w:r>
          </w:p>
          <w:p w:rsidR="00744245" w:rsidRPr="00135744" w:rsidRDefault="00744245" w:rsidP="00744245">
            <w:pPr>
              <w:pStyle w:val="sstnromalny"/>
              <w:widowControl w:val="0"/>
              <w:autoSpaceDE w:val="0"/>
              <w:autoSpaceDN w:val="0"/>
              <w:adjustRightInd w:val="0"/>
              <w:spacing w:line="235" w:lineRule="exact"/>
              <w:ind w:firstLine="0"/>
              <w:jc w:val="center"/>
              <w:rPr>
                <w:i/>
                <w:iCs/>
                <w:sz w:val="18"/>
                <w:szCs w:val="18"/>
              </w:rPr>
            </w:pPr>
            <w:r w:rsidRPr="00135744">
              <w:rPr>
                <w:i/>
                <w:iCs/>
                <w:sz w:val="18"/>
                <w:szCs w:val="18"/>
              </w:rPr>
              <w:t>b) tekstura lub zabarwienie kostki powinny być porównane z próbką producenta, zatwierdzoną przez odbiorcę,</w:t>
            </w:r>
          </w:p>
          <w:p w:rsidR="00744245" w:rsidRPr="00135744" w:rsidRDefault="00744245" w:rsidP="00744245">
            <w:pPr>
              <w:pStyle w:val="sstnromalny"/>
              <w:widowControl w:val="0"/>
              <w:autoSpaceDE w:val="0"/>
              <w:autoSpaceDN w:val="0"/>
              <w:adjustRightInd w:val="0"/>
              <w:spacing w:line="235" w:lineRule="exact"/>
              <w:ind w:firstLine="0"/>
              <w:jc w:val="center"/>
              <w:rPr>
                <w:sz w:val="18"/>
                <w:szCs w:val="18"/>
              </w:rPr>
            </w:pPr>
            <w:r w:rsidRPr="00135744">
              <w:rPr>
                <w:i/>
                <w:iCs/>
                <w:sz w:val="18"/>
                <w:szCs w:val="18"/>
              </w:rPr>
              <w:t>c) ewentualne różnice w jednolitości tekstury lub zabarwienia, spowodowane nieuniknionymi zmianami we właściwościach surowców i zmianach warunków twardnienia nie są uważane za istotne</w:t>
            </w:r>
          </w:p>
        </w:tc>
      </w:tr>
    </w:tbl>
    <w:p w:rsidR="00744245" w:rsidRPr="00135744" w:rsidRDefault="00744245" w:rsidP="00744245">
      <w:pPr>
        <w:pStyle w:val="sstnromalny"/>
        <w:rPr>
          <w:sz w:val="18"/>
          <w:szCs w:val="18"/>
        </w:rPr>
      </w:pPr>
    </w:p>
    <w:p w:rsidR="00744245" w:rsidRPr="00135744" w:rsidRDefault="00744245" w:rsidP="00744245">
      <w:pPr>
        <w:pStyle w:val="sstnromalny"/>
        <w:rPr>
          <w:sz w:val="18"/>
          <w:szCs w:val="18"/>
        </w:rPr>
      </w:pPr>
      <w:r w:rsidRPr="00135744">
        <w:rPr>
          <w:rFonts w:eastAsia="Arial Unicode MS"/>
          <w:sz w:val="18"/>
          <w:szCs w:val="18"/>
        </w:rPr>
        <w:lastRenderedPageBreak/>
        <w:t>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744245" w:rsidRPr="00135744" w:rsidRDefault="00744245" w:rsidP="00744245">
      <w:pPr>
        <w:pStyle w:val="sstnromalny"/>
        <w:rPr>
          <w:rFonts w:eastAsia="Arial Unicode MS"/>
          <w:sz w:val="18"/>
          <w:szCs w:val="18"/>
        </w:rPr>
      </w:pPr>
      <w:r w:rsidRPr="00135744">
        <w:rPr>
          <w:rFonts w:eastAsia="Arial Unicode MS"/>
          <w:sz w:val="18"/>
          <w:szCs w:val="18"/>
        </w:rPr>
        <w:t xml:space="preserve">Uwaga: Naloty wapienne (wykwity w postaci białych plam) mogą pojawić się na powierzchni kostek w początkowym okresie eksploatacji. Powstają one w wyniku naturalnych procesów fizykochemicznych występujących w betonie i zanikają w trakcie użytkowania w okresie do 2-3 </w:t>
      </w:r>
      <w:r w:rsidRPr="00135744">
        <w:rPr>
          <w:rFonts w:eastAsia="Arial Unicode MS"/>
          <w:sz w:val="18"/>
          <w:szCs w:val="18"/>
          <w:lang w:val="pl-PL"/>
        </w:rPr>
        <w:t>d</w:t>
      </w:r>
      <w:r w:rsidRPr="00135744">
        <w:rPr>
          <w:rFonts w:eastAsia="Arial Unicode MS"/>
          <w:sz w:val="18"/>
          <w:szCs w:val="18"/>
        </w:rPr>
        <w:t>la</w:t>
      </w:r>
      <w:r w:rsidRPr="00135744">
        <w:rPr>
          <w:rFonts w:eastAsia="Arial Unicode MS"/>
          <w:sz w:val="18"/>
          <w:szCs w:val="18"/>
          <w:lang w:val="pl-PL"/>
        </w:rPr>
        <w:t xml:space="preserve"> k</w:t>
      </w:r>
      <w:r w:rsidRPr="00135744">
        <w:rPr>
          <w:rFonts w:eastAsia="Arial Unicode MS"/>
          <w:sz w:val="18"/>
          <w:szCs w:val="18"/>
        </w:rPr>
        <w:t>ostk</w:t>
      </w:r>
      <w:r w:rsidRPr="00135744">
        <w:rPr>
          <w:rFonts w:eastAsia="Arial Unicode MS"/>
          <w:sz w:val="18"/>
          <w:szCs w:val="18"/>
          <w:lang w:val="pl-PL"/>
        </w:rPr>
        <w:t>i</w:t>
      </w:r>
      <w:r w:rsidRPr="00135744">
        <w:rPr>
          <w:rFonts w:eastAsia="Arial Unicode MS"/>
          <w:sz w:val="18"/>
          <w:szCs w:val="18"/>
        </w:rPr>
        <w:t xml:space="preserve"> betonow</w:t>
      </w:r>
      <w:r w:rsidRPr="00135744">
        <w:rPr>
          <w:rFonts w:eastAsia="Arial Unicode MS"/>
          <w:sz w:val="18"/>
          <w:szCs w:val="18"/>
          <w:lang w:val="pl-PL"/>
        </w:rPr>
        <w:t>ej</w:t>
      </w:r>
      <w:r w:rsidRPr="00135744">
        <w:rPr>
          <w:rFonts w:eastAsia="Arial Unicode MS"/>
          <w:sz w:val="18"/>
          <w:szCs w:val="18"/>
        </w:rPr>
        <w:t xml:space="preserve">  o gr.8 cm, powinny odpowiadać wymaganiom normy PN-EN 1338. </w:t>
      </w:r>
    </w:p>
    <w:p w:rsidR="00744245" w:rsidRPr="00135744" w:rsidRDefault="00744245" w:rsidP="00744245">
      <w:pPr>
        <w:pStyle w:val="sstnromalny"/>
        <w:rPr>
          <w:sz w:val="18"/>
          <w:szCs w:val="18"/>
        </w:rPr>
      </w:pPr>
      <w:r w:rsidRPr="00135744">
        <w:rPr>
          <w:rFonts w:eastAsia="Arial Unicode MS"/>
          <w:sz w:val="18"/>
          <w:szCs w:val="18"/>
        </w:rPr>
        <w:t xml:space="preserve">Woda powinna  odpowiadać wymaganiom PN-EN 1008:2004. </w:t>
      </w:r>
    </w:p>
    <w:p w:rsidR="00744245" w:rsidRPr="00135744" w:rsidRDefault="00744245" w:rsidP="00744245">
      <w:pPr>
        <w:pStyle w:val="sstnromalny"/>
        <w:rPr>
          <w:sz w:val="18"/>
          <w:szCs w:val="18"/>
        </w:rPr>
      </w:pPr>
      <w:r w:rsidRPr="00C526CA">
        <w:rPr>
          <w:rFonts w:eastAsia="Arial Unicode MS"/>
          <w:sz w:val="18"/>
          <w:szCs w:val="18"/>
        </w:rPr>
        <w:t>Materiały do zaprawy cementowo-piaskowej powinny odpowiadać wymaganiom podanym w mieszankę cementu i piasku: z piasku naturalnego spełniającego wymagania wg PN-EN 13139, cementu 32,5 spełniającego wymagania PN-EN 197-1:2012 i wody odmiany 1 odpowiadającej wymaganiom PN-EN 1008:2004. 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instrukcją producenta materiału</w:t>
      </w:r>
      <w:r w:rsidRPr="00135744">
        <w:rPr>
          <w:rFonts w:eastAsia="Arial Unicode MS"/>
          <w:sz w:val="18"/>
          <w:szCs w:val="18"/>
        </w:rPr>
        <w:t xml:space="preserve">.  </w:t>
      </w:r>
    </w:p>
    <w:p w:rsidR="00744245" w:rsidRPr="00135744" w:rsidRDefault="00744245" w:rsidP="00744245">
      <w:pPr>
        <w:pStyle w:val="SSTnagowek2"/>
        <w:spacing w:line="240" w:lineRule="auto"/>
      </w:pPr>
      <w:r w:rsidRPr="00135744">
        <w:t>SPRZĘT</w:t>
      </w:r>
    </w:p>
    <w:p w:rsidR="00744245" w:rsidRPr="00135744" w:rsidRDefault="00744245" w:rsidP="00744245">
      <w:pPr>
        <w:pStyle w:val="sstnromalny"/>
        <w:rPr>
          <w:sz w:val="18"/>
          <w:szCs w:val="18"/>
        </w:rPr>
      </w:pPr>
      <w:r w:rsidRPr="00135744">
        <w:rPr>
          <w:rFonts w:eastAsia="Arial Unicode MS"/>
          <w:sz w:val="18"/>
          <w:szCs w:val="18"/>
        </w:rPr>
        <w:t>Ogólne wymagania dotyczące sprzętu podano w STWiORB DM.00.00.00 „Wymagania ogólne” pkt 3.</w:t>
      </w:r>
    </w:p>
    <w:p w:rsidR="00744245" w:rsidRPr="00135744" w:rsidRDefault="00744245" w:rsidP="00744245">
      <w:pPr>
        <w:pStyle w:val="sstnromalny"/>
        <w:rPr>
          <w:sz w:val="18"/>
          <w:szCs w:val="18"/>
        </w:rPr>
      </w:pPr>
      <w:r w:rsidRPr="00135744">
        <w:rPr>
          <w:rFonts w:eastAsia="Arial Unicode MS"/>
          <w:sz w:val="18"/>
          <w:szCs w:val="18"/>
        </w:rPr>
        <w:t>Roboty wykonuje się ręcznie przy zastosowaniu sprzętu pomocniczego:</w:t>
      </w:r>
    </w:p>
    <w:p w:rsidR="00744245" w:rsidRPr="00135744" w:rsidRDefault="00744245" w:rsidP="003108FD">
      <w:pPr>
        <w:pStyle w:val="sstnromalny"/>
        <w:numPr>
          <w:ilvl w:val="1"/>
          <w:numId w:val="319"/>
        </w:numPr>
        <w:pBdr>
          <w:top w:val="nil"/>
          <w:left w:val="nil"/>
          <w:bottom w:val="nil"/>
          <w:right w:val="nil"/>
          <w:between w:val="nil"/>
          <w:bar w:val="nil"/>
        </w:pBdr>
        <w:rPr>
          <w:sz w:val="18"/>
          <w:szCs w:val="18"/>
        </w:rPr>
      </w:pPr>
      <w:r w:rsidRPr="00135744">
        <w:rPr>
          <w:sz w:val="18"/>
          <w:szCs w:val="18"/>
        </w:rPr>
        <w:t>betoniarek do wytwarzania betonu i zapraw oraz przygotowania podsypki cementowo-piaskowej,</w:t>
      </w:r>
    </w:p>
    <w:p w:rsidR="00744245" w:rsidRPr="00135744" w:rsidRDefault="00744245" w:rsidP="003108FD">
      <w:pPr>
        <w:pStyle w:val="sstnromalny"/>
        <w:numPr>
          <w:ilvl w:val="1"/>
          <w:numId w:val="319"/>
        </w:numPr>
        <w:pBdr>
          <w:top w:val="nil"/>
          <w:left w:val="nil"/>
          <w:bottom w:val="nil"/>
          <w:right w:val="nil"/>
          <w:between w:val="nil"/>
          <w:bar w:val="nil"/>
        </w:pBdr>
        <w:rPr>
          <w:sz w:val="18"/>
          <w:szCs w:val="18"/>
        </w:rPr>
      </w:pPr>
      <w:r w:rsidRPr="00135744">
        <w:rPr>
          <w:sz w:val="18"/>
          <w:szCs w:val="18"/>
        </w:rPr>
        <w:t>wibratorów płytowych, ubijaków ręcznych lub mechanicznych.</w:t>
      </w:r>
    </w:p>
    <w:p w:rsidR="00744245" w:rsidRPr="00135744" w:rsidRDefault="00744245" w:rsidP="00744245">
      <w:pPr>
        <w:pStyle w:val="SSTnagowek2"/>
        <w:spacing w:line="240" w:lineRule="auto"/>
      </w:pPr>
      <w:r w:rsidRPr="00135744">
        <w:t>TRANSPORT</w:t>
      </w:r>
    </w:p>
    <w:p w:rsidR="00744245" w:rsidRPr="00135744" w:rsidRDefault="00744245" w:rsidP="00744245">
      <w:pPr>
        <w:pStyle w:val="sstnromalny"/>
        <w:rPr>
          <w:sz w:val="18"/>
          <w:szCs w:val="18"/>
        </w:rPr>
      </w:pPr>
      <w:r w:rsidRPr="00135744">
        <w:rPr>
          <w:rFonts w:eastAsia="Arial Unicode MS"/>
          <w:sz w:val="18"/>
          <w:szCs w:val="18"/>
        </w:rPr>
        <w:t>Ogólne wymagania dotyczące transportu podano w STWiORB DM.00.00.00 „Wymagania ogólne” pkt 4.</w:t>
      </w:r>
    </w:p>
    <w:p w:rsidR="00744245" w:rsidRPr="00135744" w:rsidRDefault="00744245" w:rsidP="00744245">
      <w:pPr>
        <w:pStyle w:val="sstnromalny"/>
        <w:rPr>
          <w:sz w:val="18"/>
          <w:szCs w:val="18"/>
        </w:rPr>
      </w:pPr>
      <w:r w:rsidRPr="00135744">
        <w:rPr>
          <w:rFonts w:eastAsia="Arial Unicode MS"/>
          <w:sz w:val="18"/>
          <w:szCs w:val="18"/>
        </w:rPr>
        <w:t>Kostki betonowe mogą być przewożone dowolnymi środkami transportu po osiągnięciu przez beton wytrzymałości minimum 0,7 wytrzymałości projektowanej.</w:t>
      </w:r>
    </w:p>
    <w:p w:rsidR="00744245" w:rsidRPr="00135744" w:rsidRDefault="00744245" w:rsidP="00744245">
      <w:pPr>
        <w:pStyle w:val="sstnromalny"/>
        <w:rPr>
          <w:sz w:val="18"/>
          <w:szCs w:val="18"/>
        </w:rPr>
      </w:pPr>
      <w:r w:rsidRPr="00135744">
        <w:rPr>
          <w:rFonts w:eastAsia="Arial Unicode MS"/>
          <w:sz w:val="18"/>
          <w:szCs w:val="18"/>
        </w:rPr>
        <w:t>Kostki powinny być zabezpieczone przed przemieszczeniem się i uszkodzeniami w czasie transportu, a górna ich warstwa nie powinna wystawać poza ściany środka transportu więcej niż 1/3 wysokości kostki.</w:t>
      </w:r>
    </w:p>
    <w:p w:rsidR="00744245" w:rsidRPr="00135744" w:rsidRDefault="00744245" w:rsidP="00744245">
      <w:pPr>
        <w:pStyle w:val="sstnromalny"/>
        <w:rPr>
          <w:sz w:val="18"/>
          <w:szCs w:val="18"/>
        </w:rPr>
      </w:pPr>
      <w:r w:rsidRPr="00135744">
        <w:rPr>
          <w:rFonts w:eastAsia="Arial Unicode MS"/>
          <w:sz w:val="18"/>
          <w:szCs w:val="18"/>
        </w:rPr>
        <w:t>Transport pozostałych materiałów, stosowanych do wykonania chodnika, podano w STWiORB Krawężniki betonowe.</w:t>
      </w:r>
    </w:p>
    <w:p w:rsidR="00744245" w:rsidRPr="00135744" w:rsidRDefault="00744245" w:rsidP="00744245">
      <w:pPr>
        <w:pStyle w:val="SSTnagowek2"/>
        <w:spacing w:line="240" w:lineRule="auto"/>
      </w:pPr>
      <w:r w:rsidRPr="00135744">
        <w:t>WYKONANIE ROBÓT</w:t>
      </w:r>
    </w:p>
    <w:p w:rsidR="00744245" w:rsidRPr="00135744" w:rsidRDefault="00744245" w:rsidP="00744245">
      <w:pPr>
        <w:pStyle w:val="sstnromalny"/>
        <w:rPr>
          <w:sz w:val="18"/>
          <w:szCs w:val="18"/>
        </w:rPr>
      </w:pPr>
      <w:r w:rsidRPr="00135744">
        <w:rPr>
          <w:rFonts w:eastAsia="Arial Unicode MS"/>
          <w:sz w:val="18"/>
          <w:szCs w:val="18"/>
        </w:rPr>
        <w:t>Ogólne zasady wykonania robót podano w STWiORB DM.00.00.00 „Wymagania ogólne” pkt 5.</w:t>
      </w:r>
    </w:p>
    <w:p w:rsidR="00744245" w:rsidRPr="00C526CA" w:rsidRDefault="00744245" w:rsidP="00744245">
      <w:pPr>
        <w:pStyle w:val="sstnromalny"/>
        <w:rPr>
          <w:sz w:val="18"/>
          <w:szCs w:val="18"/>
          <w:lang w:val="pl-PL"/>
        </w:rPr>
      </w:pPr>
      <w:r w:rsidRPr="00135744">
        <w:rPr>
          <w:rFonts w:eastAsia="Arial Unicode MS"/>
          <w:sz w:val="18"/>
          <w:szCs w:val="18"/>
        </w:rPr>
        <w:t xml:space="preserve">Grubość podsypki po zagęszczeniu powinna zawierać się w granicach </w:t>
      </w:r>
      <w:r>
        <w:rPr>
          <w:rFonts w:eastAsia="Arial Unicode MS"/>
          <w:sz w:val="18"/>
          <w:szCs w:val="18"/>
          <w:lang w:val="pl-PL"/>
        </w:rPr>
        <w:t>10</w:t>
      </w:r>
      <w:r w:rsidRPr="00135744">
        <w:rPr>
          <w:rFonts w:eastAsia="Arial Unicode MS"/>
          <w:sz w:val="18"/>
          <w:szCs w:val="18"/>
        </w:rPr>
        <w:t xml:space="preserve"> cm. Podsypka powinna być zwilżona wodą, zagęszczona i wyprofilowana.</w:t>
      </w:r>
      <w:r>
        <w:rPr>
          <w:rFonts w:eastAsia="Arial Unicode MS"/>
          <w:sz w:val="18"/>
          <w:szCs w:val="18"/>
          <w:lang w:val="pl-PL"/>
        </w:rPr>
        <w:t xml:space="preserve"> Docelowa podsypka</w:t>
      </w:r>
      <w:r w:rsidRPr="00135744">
        <w:rPr>
          <w:rFonts w:eastAsia="Arial Unicode MS"/>
          <w:sz w:val="18"/>
          <w:szCs w:val="18"/>
        </w:rPr>
        <w:t xml:space="preserve"> </w:t>
      </w:r>
      <w:r w:rsidRPr="00C526CA">
        <w:rPr>
          <w:rFonts w:eastAsia="Arial Unicode MS"/>
          <w:sz w:val="18"/>
          <w:szCs w:val="18"/>
        </w:rPr>
        <w:t>o Rm=2,5 Mpa</w:t>
      </w:r>
      <w:r>
        <w:rPr>
          <w:rFonts w:eastAsia="Arial Unicode MS"/>
          <w:sz w:val="18"/>
          <w:szCs w:val="18"/>
          <w:lang w:val="pl-PL"/>
        </w:rPr>
        <w:t>.</w:t>
      </w:r>
    </w:p>
    <w:p w:rsidR="00744245" w:rsidRPr="00135744" w:rsidRDefault="00744245" w:rsidP="00744245">
      <w:pPr>
        <w:pStyle w:val="sstnromalny"/>
        <w:rPr>
          <w:sz w:val="18"/>
          <w:szCs w:val="18"/>
        </w:rPr>
      </w:pPr>
      <w:r w:rsidRPr="00135744">
        <w:rPr>
          <w:rFonts w:eastAsia="Arial Unicode MS"/>
          <w:sz w:val="18"/>
          <w:szCs w:val="18"/>
        </w:rPr>
        <w:t>Kostki przy krawężnikach należy układać w taki sposób, aby ich górna krawędź znajdowała się powyżej górnej krawędzi krawężnika.</w:t>
      </w:r>
    </w:p>
    <w:p w:rsidR="00744245" w:rsidRPr="00135744" w:rsidRDefault="00744245" w:rsidP="00744245">
      <w:pPr>
        <w:pStyle w:val="sstnromalny"/>
        <w:rPr>
          <w:sz w:val="18"/>
          <w:szCs w:val="18"/>
        </w:rPr>
      </w:pPr>
      <w:r w:rsidRPr="00135744">
        <w:rPr>
          <w:rFonts w:eastAsia="Arial Unicode MS"/>
          <w:sz w:val="18"/>
          <w:szCs w:val="18"/>
        </w:rPr>
        <w:t>Przy urządzeniach naziemnych uzbrojenia podziemnego płyty odpowiednio docięte należy układać w jednym poziomie, regulując wysokość urządzeń naziemnych do poziomu chodnika.</w:t>
      </w:r>
    </w:p>
    <w:p w:rsidR="00744245" w:rsidRPr="00135744" w:rsidRDefault="00744245" w:rsidP="00744245">
      <w:pPr>
        <w:pStyle w:val="sstnromalny"/>
        <w:rPr>
          <w:sz w:val="18"/>
          <w:szCs w:val="18"/>
        </w:rPr>
      </w:pPr>
      <w:r w:rsidRPr="00135744">
        <w:rPr>
          <w:rFonts w:eastAsia="Arial Unicode MS"/>
          <w:sz w:val="18"/>
          <w:szCs w:val="18"/>
        </w:rPr>
        <w:t>Kostki układane przy urządzeniach naziemnych uzbrojenia podziemnego należy zalać zaprawą cementowo-piaskową.</w:t>
      </w:r>
    </w:p>
    <w:p w:rsidR="00744245" w:rsidRPr="00135744" w:rsidRDefault="00744245" w:rsidP="00744245">
      <w:pPr>
        <w:pStyle w:val="sstnromalny"/>
        <w:rPr>
          <w:sz w:val="18"/>
          <w:szCs w:val="18"/>
        </w:rPr>
      </w:pPr>
      <w:r w:rsidRPr="00135744">
        <w:rPr>
          <w:rFonts w:eastAsia="Arial Unicode MS"/>
          <w:sz w:val="18"/>
          <w:szCs w:val="18"/>
        </w:rPr>
        <w:t>Kostki należy układać zgodnie ze wzorem wskazanym w dokumentacji projektowej.</w:t>
      </w:r>
    </w:p>
    <w:p w:rsidR="00744245" w:rsidRPr="00135744" w:rsidRDefault="00744245" w:rsidP="00744245">
      <w:pPr>
        <w:pStyle w:val="sstnromalny"/>
        <w:rPr>
          <w:sz w:val="18"/>
          <w:szCs w:val="18"/>
        </w:rPr>
      </w:pPr>
      <w:r w:rsidRPr="00135744">
        <w:rPr>
          <w:rFonts w:eastAsia="Arial Unicode MS"/>
          <w:sz w:val="18"/>
          <w:szCs w:val="18"/>
        </w:rPr>
        <w:t xml:space="preserve">Kostki na łukach o promieniu ponad 30 m należy tak układać, aby spoiny rozszerzały się wachlarzowo. </w:t>
      </w:r>
    </w:p>
    <w:p w:rsidR="00744245" w:rsidRPr="00135744" w:rsidRDefault="00744245" w:rsidP="00744245">
      <w:pPr>
        <w:pStyle w:val="sstnromalny"/>
        <w:rPr>
          <w:sz w:val="18"/>
          <w:szCs w:val="18"/>
        </w:rPr>
      </w:pPr>
      <w:r w:rsidRPr="00135744">
        <w:rPr>
          <w:rFonts w:eastAsia="Arial Unicode MS"/>
          <w:sz w:val="18"/>
          <w:szCs w:val="18"/>
        </w:rPr>
        <w:t>Kostki na łukach o promieniu do 30 m powinny być układane w odcinkach prostych, łączących się przy użyciu trójkątów lub trapezów wykonanych z kostek odpowiednio docinanych. Wielkość trójkątów dostosować należy do szerokości chodnika i promienia łuku.</w:t>
      </w:r>
    </w:p>
    <w:p w:rsidR="00744245" w:rsidRPr="00135744" w:rsidRDefault="00744245" w:rsidP="00744245">
      <w:pPr>
        <w:pStyle w:val="sstnromalny"/>
        <w:rPr>
          <w:sz w:val="18"/>
          <w:szCs w:val="18"/>
        </w:rPr>
      </w:pPr>
      <w:r w:rsidRPr="00135744">
        <w:rPr>
          <w:rFonts w:eastAsia="Arial Unicode MS"/>
          <w:sz w:val="18"/>
          <w:szCs w:val="18"/>
        </w:rPr>
        <w:t>Szerokość spoin na odcinkach prostych nie powinna przekraczać 0,8 cm. Szerokość spoin na łukach nie powinna być większa niż 3 cm.</w:t>
      </w:r>
    </w:p>
    <w:p w:rsidR="00744245" w:rsidRPr="00135744" w:rsidRDefault="00744245" w:rsidP="00744245">
      <w:pPr>
        <w:pStyle w:val="sstnromalny"/>
        <w:rPr>
          <w:sz w:val="18"/>
          <w:szCs w:val="18"/>
        </w:rPr>
      </w:pPr>
      <w:r w:rsidRPr="00135744">
        <w:rPr>
          <w:rFonts w:eastAsia="Arial Unicode MS"/>
          <w:sz w:val="18"/>
          <w:szCs w:val="18"/>
        </w:rPr>
        <w:t xml:space="preserve">Spoiny pomiędzy płytami po oczyszczeniu powinny być zamulone piaskiem na pełną grubośćkostki.. </w:t>
      </w:r>
      <w:r w:rsidRPr="00135744">
        <w:rPr>
          <w:sz w:val="18"/>
          <w:szCs w:val="18"/>
        </w:rPr>
        <w:t>Chodnik z wypełnieniem spoin piaskiem nie wymaga pielęgnacji - może być zaraz oddany do użytkowania.</w:t>
      </w:r>
    </w:p>
    <w:p w:rsidR="00744245" w:rsidRPr="00135744" w:rsidRDefault="00744245" w:rsidP="00744245">
      <w:pPr>
        <w:pStyle w:val="SSTnagowek2"/>
        <w:spacing w:line="240" w:lineRule="auto"/>
      </w:pPr>
      <w:r w:rsidRPr="00135744">
        <w:t>kontrola jakości robót</w:t>
      </w:r>
    </w:p>
    <w:p w:rsidR="00744245" w:rsidRPr="00135744" w:rsidRDefault="00744245" w:rsidP="00744245">
      <w:pPr>
        <w:pStyle w:val="SSTnag3"/>
        <w:spacing w:line="240" w:lineRule="auto"/>
      </w:pPr>
      <w:r w:rsidRPr="00135744">
        <w:t>Ogólne zasady kontroli jakości robót</w:t>
      </w:r>
    </w:p>
    <w:p w:rsidR="00744245" w:rsidRPr="00135744" w:rsidRDefault="00744245" w:rsidP="00744245">
      <w:pPr>
        <w:pStyle w:val="sstnromalny"/>
        <w:rPr>
          <w:sz w:val="18"/>
          <w:szCs w:val="18"/>
        </w:rPr>
      </w:pPr>
      <w:r w:rsidRPr="00135744">
        <w:rPr>
          <w:rFonts w:eastAsia="Arial Unicode MS"/>
          <w:sz w:val="18"/>
          <w:szCs w:val="18"/>
        </w:rPr>
        <w:t>Ogólne zasady kontroli jakości robót podano w STWiORB DM.00.00.00 „Wymagania ogólne” pkt 6.</w:t>
      </w:r>
    </w:p>
    <w:p w:rsidR="00744245" w:rsidRPr="00135744" w:rsidRDefault="00744245" w:rsidP="00744245">
      <w:pPr>
        <w:pStyle w:val="SSTnag3"/>
        <w:spacing w:line="240" w:lineRule="auto"/>
      </w:pPr>
      <w:r w:rsidRPr="00135744">
        <w:t>Badania przed przystąpieniem do robót</w:t>
      </w:r>
    </w:p>
    <w:p w:rsidR="00744245" w:rsidRPr="00135744" w:rsidRDefault="00744245" w:rsidP="00744245">
      <w:pPr>
        <w:pStyle w:val="sstnromalny"/>
        <w:rPr>
          <w:sz w:val="18"/>
          <w:szCs w:val="18"/>
        </w:rPr>
      </w:pPr>
      <w:r w:rsidRPr="00135744">
        <w:rPr>
          <w:rFonts w:eastAsia="Arial Unicode MS"/>
          <w:sz w:val="18"/>
          <w:szCs w:val="18"/>
        </w:rPr>
        <w:t>Przed przystąpieniem do robót Wykonawca powinien wykonać badania materiałów przeznaczonych do budowy chodnika i przedstawić wyniki tych badań Inżynierowi  do akceptacji.</w:t>
      </w:r>
    </w:p>
    <w:p w:rsidR="00744245" w:rsidRPr="00135744" w:rsidRDefault="00744245" w:rsidP="00744245">
      <w:pPr>
        <w:pStyle w:val="sstnag4"/>
        <w:ind w:left="0" w:firstLine="0"/>
      </w:pPr>
      <w:r w:rsidRPr="00135744">
        <w:t>Badania kostek betonowych</w:t>
      </w:r>
    </w:p>
    <w:p w:rsidR="00744245" w:rsidRPr="00135744" w:rsidRDefault="00744245" w:rsidP="00744245">
      <w:pPr>
        <w:pStyle w:val="sstnromalny"/>
        <w:rPr>
          <w:sz w:val="18"/>
          <w:szCs w:val="18"/>
        </w:rPr>
      </w:pPr>
      <w:r w:rsidRPr="00135744">
        <w:rPr>
          <w:rFonts w:eastAsia="Arial Unicode MS"/>
          <w:sz w:val="18"/>
          <w:szCs w:val="18"/>
        </w:rPr>
        <w:t xml:space="preserve">Sprawdzenie wyglądu zewnętrznego należy przeprowadzić na podstawie oględzin elementu przez pomiar i policzenie uszkodzeń występujących na powierzchniach i krawędziach elementu, dopuszczalne wady i uszkodzenia podano w tablicy 3. Pomiary długości i głębokości uszkodzeń należy wykonać za pomocą przymiaru stalowego lub suwmiarki z dokładnością do 1 mm. </w:t>
      </w:r>
    </w:p>
    <w:p w:rsidR="00744245" w:rsidRPr="00135744" w:rsidRDefault="00744245" w:rsidP="00744245">
      <w:pPr>
        <w:pStyle w:val="sstnromalny"/>
        <w:rPr>
          <w:sz w:val="18"/>
          <w:szCs w:val="18"/>
        </w:rPr>
      </w:pPr>
      <w:r w:rsidRPr="00135744">
        <w:rPr>
          <w:rFonts w:eastAsia="Arial Unicode MS"/>
          <w:sz w:val="18"/>
          <w:szCs w:val="18"/>
        </w:rPr>
        <w:t xml:space="preserve">Badania kostek betonowych wg PN EN 1338 i pkt 6 STWiORB Nawierzchnie z betonowej kostki brukowejSprawdzenie kształtu i wymiarów elementów należy przeprowadzić z dokładnością do 1 mm przy użyciu suwmiarki oraz przymiaru stalowego lub taśmy, dopuszczalne odchyłki podano w PN EN 1338. </w:t>
      </w:r>
    </w:p>
    <w:p w:rsidR="00744245" w:rsidRPr="00135744" w:rsidRDefault="00744245" w:rsidP="00744245">
      <w:pPr>
        <w:pStyle w:val="sstnag4"/>
        <w:ind w:left="0" w:firstLine="0"/>
      </w:pPr>
      <w:r w:rsidRPr="00135744">
        <w:t>Badania pozostałych materiałów</w:t>
      </w:r>
    </w:p>
    <w:p w:rsidR="00744245" w:rsidRPr="00135744" w:rsidRDefault="00744245" w:rsidP="00744245">
      <w:pPr>
        <w:pStyle w:val="sstnromalny"/>
        <w:rPr>
          <w:sz w:val="18"/>
          <w:szCs w:val="18"/>
        </w:rPr>
      </w:pPr>
      <w:r w:rsidRPr="00135744">
        <w:rPr>
          <w:rFonts w:eastAsia="Arial Unicode MS"/>
          <w:sz w:val="18"/>
          <w:szCs w:val="18"/>
        </w:rPr>
        <w:t>Badania pozostałych materiałów stosowanych do wykonania chodnika z kostki betonowej powinny obejmować wszystkie właściwości, określone w normach podanych dla odpowiednich materiałów wg pkt 2.</w:t>
      </w:r>
    </w:p>
    <w:p w:rsidR="00744245" w:rsidRPr="00135744" w:rsidRDefault="00744245" w:rsidP="00744245">
      <w:pPr>
        <w:pStyle w:val="SSTnag3"/>
        <w:spacing w:line="240" w:lineRule="auto"/>
      </w:pPr>
      <w:r w:rsidRPr="00135744">
        <w:lastRenderedPageBreak/>
        <w:t>Badania w czasie robót</w:t>
      </w:r>
    </w:p>
    <w:p w:rsidR="00744245" w:rsidRPr="00135744" w:rsidRDefault="00744245" w:rsidP="00744245">
      <w:pPr>
        <w:pStyle w:val="sstnag4"/>
        <w:ind w:left="0" w:firstLine="0"/>
      </w:pPr>
      <w:r w:rsidRPr="00135744">
        <w:t>Sprawdzenie podłoża</w:t>
      </w:r>
    </w:p>
    <w:p w:rsidR="00744245" w:rsidRPr="00135744" w:rsidRDefault="00744245" w:rsidP="00744245">
      <w:pPr>
        <w:pStyle w:val="sstnromalny"/>
        <w:rPr>
          <w:sz w:val="18"/>
          <w:szCs w:val="18"/>
        </w:rPr>
      </w:pPr>
      <w:r w:rsidRPr="00135744">
        <w:rPr>
          <w:rFonts w:eastAsia="Arial Unicode MS"/>
          <w:sz w:val="18"/>
          <w:szCs w:val="18"/>
        </w:rPr>
        <w:t>Sprawdzenie podłoża polega na stwierdzeniu zgodności z dokumentacją projektową i odpowiednimi STWiORB.</w:t>
      </w:r>
    </w:p>
    <w:p w:rsidR="00744245" w:rsidRPr="00135744" w:rsidRDefault="00744245" w:rsidP="00744245">
      <w:pPr>
        <w:pStyle w:val="sstnromalny"/>
        <w:rPr>
          <w:sz w:val="18"/>
          <w:szCs w:val="18"/>
        </w:rPr>
      </w:pPr>
      <w:r w:rsidRPr="00135744">
        <w:rPr>
          <w:rFonts w:eastAsia="Arial Unicode MS"/>
          <w:sz w:val="18"/>
          <w:szCs w:val="18"/>
        </w:rPr>
        <w:t>Dopuszczalne tolerancje wynoszą dla:</w:t>
      </w:r>
    </w:p>
    <w:p w:rsidR="00744245" w:rsidRPr="00135744" w:rsidRDefault="00744245" w:rsidP="003108FD">
      <w:pPr>
        <w:pStyle w:val="sstnromalny"/>
        <w:numPr>
          <w:ilvl w:val="1"/>
          <w:numId w:val="328"/>
        </w:numPr>
        <w:pBdr>
          <w:top w:val="nil"/>
          <w:left w:val="nil"/>
          <w:bottom w:val="nil"/>
          <w:right w:val="nil"/>
          <w:between w:val="nil"/>
          <w:bar w:val="nil"/>
        </w:pBdr>
        <w:rPr>
          <w:sz w:val="18"/>
          <w:szCs w:val="18"/>
        </w:rPr>
      </w:pPr>
      <w:r w:rsidRPr="00135744">
        <w:rPr>
          <w:sz w:val="18"/>
          <w:szCs w:val="18"/>
        </w:rPr>
        <w:t xml:space="preserve">głębokości koryta: </w:t>
      </w:r>
    </w:p>
    <w:p w:rsidR="00744245" w:rsidRPr="00135744" w:rsidRDefault="00744245" w:rsidP="003108FD">
      <w:pPr>
        <w:pStyle w:val="sstnromalny"/>
        <w:numPr>
          <w:ilvl w:val="1"/>
          <w:numId w:val="328"/>
        </w:numPr>
        <w:pBdr>
          <w:top w:val="nil"/>
          <w:left w:val="nil"/>
          <w:bottom w:val="nil"/>
          <w:right w:val="nil"/>
          <w:between w:val="nil"/>
          <w:bar w:val="nil"/>
        </w:pBdr>
        <w:rPr>
          <w:sz w:val="18"/>
          <w:szCs w:val="18"/>
        </w:rPr>
      </w:pPr>
      <w:r w:rsidRPr="00135744">
        <w:rPr>
          <w:sz w:val="18"/>
          <w:szCs w:val="18"/>
        </w:rPr>
        <w:t>o szerokości do 3 m: ± 1 cm,</w:t>
      </w:r>
    </w:p>
    <w:p w:rsidR="00744245" w:rsidRPr="00135744" w:rsidRDefault="00744245" w:rsidP="003108FD">
      <w:pPr>
        <w:pStyle w:val="sstnromalny"/>
        <w:numPr>
          <w:ilvl w:val="1"/>
          <w:numId w:val="328"/>
        </w:numPr>
        <w:pBdr>
          <w:top w:val="nil"/>
          <w:left w:val="nil"/>
          <w:bottom w:val="nil"/>
          <w:right w:val="nil"/>
          <w:between w:val="nil"/>
          <w:bar w:val="nil"/>
        </w:pBdr>
        <w:rPr>
          <w:sz w:val="18"/>
          <w:szCs w:val="18"/>
        </w:rPr>
      </w:pPr>
      <w:r w:rsidRPr="00135744">
        <w:rPr>
          <w:sz w:val="18"/>
          <w:szCs w:val="18"/>
        </w:rPr>
        <w:t>o szerokości powyżej 3 m: ± 2 cm,</w:t>
      </w:r>
    </w:p>
    <w:p w:rsidR="00744245" w:rsidRPr="00135744" w:rsidRDefault="00744245" w:rsidP="003108FD">
      <w:pPr>
        <w:pStyle w:val="sstnromalny"/>
        <w:numPr>
          <w:ilvl w:val="1"/>
          <w:numId w:val="328"/>
        </w:numPr>
        <w:pBdr>
          <w:top w:val="nil"/>
          <w:left w:val="nil"/>
          <w:bottom w:val="nil"/>
          <w:right w:val="nil"/>
          <w:between w:val="nil"/>
          <w:bar w:val="nil"/>
        </w:pBdr>
        <w:rPr>
          <w:sz w:val="18"/>
          <w:szCs w:val="18"/>
        </w:rPr>
      </w:pPr>
      <w:r w:rsidRPr="00135744">
        <w:rPr>
          <w:sz w:val="18"/>
          <w:szCs w:val="18"/>
        </w:rPr>
        <w:t>szerokości koryta: ± 5 cm.</w:t>
      </w:r>
    </w:p>
    <w:p w:rsidR="00744245" w:rsidRPr="00135744" w:rsidRDefault="00744245" w:rsidP="003108FD">
      <w:pPr>
        <w:pStyle w:val="sstnromalny"/>
        <w:numPr>
          <w:ilvl w:val="1"/>
          <w:numId w:val="328"/>
        </w:numPr>
        <w:pBdr>
          <w:top w:val="nil"/>
          <w:left w:val="nil"/>
          <w:bottom w:val="nil"/>
          <w:right w:val="nil"/>
          <w:between w:val="nil"/>
          <w:bar w:val="nil"/>
        </w:pBdr>
        <w:rPr>
          <w:sz w:val="18"/>
          <w:szCs w:val="18"/>
        </w:rPr>
      </w:pPr>
      <w:r w:rsidRPr="00135744">
        <w:rPr>
          <w:sz w:val="18"/>
          <w:szCs w:val="18"/>
        </w:rPr>
        <w:t xml:space="preserve">zagęszczenie </w:t>
      </w:r>
      <w:r>
        <w:rPr>
          <w:sz w:val="18"/>
          <w:szCs w:val="18"/>
          <w:lang w:val="pl-PL"/>
        </w:rPr>
        <w:t>Rm=2,5 MPa</w:t>
      </w:r>
    </w:p>
    <w:p w:rsidR="00744245" w:rsidRPr="00135744" w:rsidRDefault="00744245" w:rsidP="00744245">
      <w:pPr>
        <w:pStyle w:val="sstnag4"/>
        <w:ind w:left="0" w:firstLine="0"/>
      </w:pPr>
      <w:r w:rsidRPr="00135744">
        <w:t>Sprawdzenie podsypki</w:t>
      </w:r>
    </w:p>
    <w:p w:rsidR="00744245" w:rsidRPr="00135744" w:rsidRDefault="00744245" w:rsidP="00744245">
      <w:pPr>
        <w:pStyle w:val="sstnromalny"/>
        <w:rPr>
          <w:sz w:val="18"/>
          <w:szCs w:val="18"/>
        </w:rPr>
      </w:pPr>
      <w:r w:rsidRPr="00135744">
        <w:rPr>
          <w:rFonts w:eastAsia="Arial Unicode MS"/>
          <w:sz w:val="18"/>
          <w:szCs w:val="18"/>
        </w:rPr>
        <w:t>Sprawdzenie podsypki w zakresie grubości i wymaganych spadków poprzecznych i podłużnych polega na stwierdzeniu zgodności z dokumentacją projektową oraz pkt 5 niniejszej STWiORB. Dopuszczalne odchylenia w grubości podsypki nie mogą przekraczać ± 1 cm.</w:t>
      </w:r>
    </w:p>
    <w:p w:rsidR="00744245" w:rsidRPr="00135744" w:rsidRDefault="00744245" w:rsidP="00744245">
      <w:pPr>
        <w:pStyle w:val="sstnag4"/>
        <w:ind w:left="0" w:firstLine="0"/>
      </w:pPr>
      <w:r w:rsidRPr="00135744">
        <w:t>Sprawdzenie wykonania chodnika</w:t>
      </w:r>
    </w:p>
    <w:p w:rsidR="00744245" w:rsidRPr="00135744" w:rsidRDefault="00744245" w:rsidP="00744245">
      <w:pPr>
        <w:pStyle w:val="sstnromalny"/>
        <w:rPr>
          <w:sz w:val="18"/>
          <w:szCs w:val="18"/>
        </w:rPr>
      </w:pPr>
      <w:r w:rsidRPr="00135744">
        <w:rPr>
          <w:rFonts w:eastAsia="Arial Unicode MS"/>
          <w:sz w:val="18"/>
          <w:szCs w:val="18"/>
        </w:rPr>
        <w:t>Sprawdzenie prawidłowości wykonania chodnika polega na stwierdzeniu zgodności wykonania z dokumentacją projektową oraz wymaganiami pkt 5.5 niniejszej STWiORB.</w:t>
      </w:r>
    </w:p>
    <w:p w:rsidR="00744245" w:rsidRPr="00135744" w:rsidRDefault="00744245" w:rsidP="00744245">
      <w:pPr>
        <w:pStyle w:val="sstnromalny"/>
        <w:rPr>
          <w:sz w:val="18"/>
          <w:szCs w:val="18"/>
        </w:rPr>
      </w:pPr>
      <w:r w:rsidRPr="00135744">
        <w:rPr>
          <w:rFonts w:eastAsia="Arial Unicode MS"/>
          <w:sz w:val="18"/>
          <w:szCs w:val="18"/>
        </w:rPr>
        <w:t>Sprawdzenie konstrukcji chodnika przeprowadzać należy w następujący sposób: na każde 200 m</w:t>
      </w:r>
      <w:r w:rsidRPr="00135744">
        <w:rPr>
          <w:rFonts w:eastAsia="Arial Unicode MS"/>
          <w:sz w:val="18"/>
          <w:szCs w:val="18"/>
          <w:vertAlign w:val="superscript"/>
        </w:rPr>
        <w:t>2</w:t>
      </w:r>
      <w:r w:rsidRPr="00135744">
        <w:rPr>
          <w:rFonts w:eastAsia="Arial Unicode MS"/>
          <w:sz w:val="18"/>
          <w:szCs w:val="18"/>
        </w:rPr>
        <w:t xml:space="preserve"> chodnika  należy zdjąć 4 kostki w dowolnym miejscu i zmierzyć (np. miarką) grubość podsypki oraz sprawdzić układ chodnika. </w:t>
      </w:r>
    </w:p>
    <w:p w:rsidR="00744245" w:rsidRPr="00135744" w:rsidRDefault="00744245" w:rsidP="00744245">
      <w:pPr>
        <w:pStyle w:val="SSTnag3"/>
        <w:spacing w:line="240" w:lineRule="auto"/>
      </w:pPr>
      <w:r w:rsidRPr="00135744">
        <w:t xml:space="preserve">Sprawdzenie cech geometrycznych </w:t>
      </w:r>
    </w:p>
    <w:p w:rsidR="00744245" w:rsidRPr="00135744" w:rsidRDefault="00744245" w:rsidP="00744245">
      <w:pPr>
        <w:pStyle w:val="sstnag4"/>
        <w:ind w:left="0" w:firstLine="0"/>
      </w:pPr>
      <w:r w:rsidRPr="00135744">
        <w:t>Sprawdzenie równości chodnika</w:t>
      </w:r>
    </w:p>
    <w:p w:rsidR="00744245" w:rsidRPr="00135744" w:rsidRDefault="00744245" w:rsidP="00744245">
      <w:pPr>
        <w:pStyle w:val="sstnromalny"/>
        <w:rPr>
          <w:sz w:val="18"/>
          <w:szCs w:val="18"/>
        </w:rPr>
      </w:pPr>
      <w:r w:rsidRPr="00135744">
        <w:rPr>
          <w:rFonts w:eastAsia="Arial Unicode MS"/>
          <w:sz w:val="18"/>
          <w:szCs w:val="18"/>
        </w:rPr>
        <w:t>Sprawdzenie równości przeprowadzać należy łatą co najmniej raz na każde 150 do 300 m</w:t>
      </w:r>
      <w:r w:rsidRPr="00135744">
        <w:rPr>
          <w:rFonts w:eastAsia="Arial Unicode MS"/>
          <w:sz w:val="18"/>
          <w:szCs w:val="18"/>
          <w:vertAlign w:val="superscript"/>
        </w:rPr>
        <w:t>2</w:t>
      </w:r>
      <w:r w:rsidRPr="00135744">
        <w:rPr>
          <w:rFonts w:eastAsia="Arial Unicode MS"/>
          <w:sz w:val="18"/>
          <w:szCs w:val="18"/>
        </w:rPr>
        <w:t xml:space="preserve"> ułożonego chodnika i w miejscach wątpliwych, jednak nie rzadziej niż co 50 m chodnika. Dopuszczalny prześwit pod łatą nie powinien przekraczać 1,0 cm.</w:t>
      </w:r>
    </w:p>
    <w:p w:rsidR="00744245" w:rsidRPr="00135744" w:rsidRDefault="00744245" w:rsidP="00744245">
      <w:pPr>
        <w:pStyle w:val="sstnag4"/>
        <w:ind w:left="0" w:firstLine="0"/>
      </w:pPr>
      <w:r w:rsidRPr="00135744">
        <w:t>Sprawdzenie profilu podłużnego</w:t>
      </w:r>
    </w:p>
    <w:p w:rsidR="00744245" w:rsidRPr="00135744" w:rsidRDefault="00744245" w:rsidP="00744245">
      <w:pPr>
        <w:pStyle w:val="sstnromalny"/>
        <w:rPr>
          <w:sz w:val="18"/>
          <w:szCs w:val="18"/>
        </w:rPr>
      </w:pPr>
      <w:r w:rsidRPr="00135744">
        <w:rPr>
          <w:rFonts w:eastAsia="Arial Unicode MS"/>
          <w:sz w:val="18"/>
          <w:szCs w:val="18"/>
        </w:rPr>
        <w:t>Sprawdzenie profilu podłużnego przeprowadzać należy za pomocą niwelacji, biorąc pod uwagę punkty charakterystyczne, jednak nie rzadziej niż co 100 m.</w:t>
      </w:r>
    </w:p>
    <w:p w:rsidR="00744245" w:rsidRPr="00135744" w:rsidRDefault="00744245" w:rsidP="00744245">
      <w:pPr>
        <w:pStyle w:val="sstnromalny"/>
        <w:rPr>
          <w:sz w:val="18"/>
          <w:szCs w:val="18"/>
        </w:rPr>
      </w:pPr>
      <w:r w:rsidRPr="00135744">
        <w:rPr>
          <w:rFonts w:eastAsia="Arial Unicode MS"/>
          <w:sz w:val="18"/>
          <w:szCs w:val="18"/>
        </w:rPr>
        <w:t>Odchylenia od projektowanej niwelety chodnika w punktach załamania niwelety nie mogą przekraczać ± 3 cm.</w:t>
      </w:r>
    </w:p>
    <w:p w:rsidR="00744245" w:rsidRPr="00135744" w:rsidRDefault="00744245" w:rsidP="00744245">
      <w:pPr>
        <w:pStyle w:val="sstnag4"/>
        <w:ind w:left="0" w:firstLine="0"/>
      </w:pPr>
      <w:r w:rsidRPr="00135744">
        <w:t>Sprawdzenie profilu poprzecznego</w:t>
      </w:r>
    </w:p>
    <w:p w:rsidR="00744245" w:rsidRPr="00135744" w:rsidRDefault="00744245" w:rsidP="00744245">
      <w:pPr>
        <w:pStyle w:val="sstnromalny"/>
        <w:rPr>
          <w:sz w:val="18"/>
          <w:szCs w:val="18"/>
        </w:rPr>
      </w:pPr>
      <w:r w:rsidRPr="00135744">
        <w:rPr>
          <w:rFonts w:eastAsia="Arial Unicode MS"/>
          <w:sz w:val="18"/>
          <w:szCs w:val="18"/>
        </w:rPr>
        <w:t>Sprawdzenie profilu poprzecznego dokonywać należy szablonem z poziomicą, co najmniej raz na każde 150 do 300 m</w:t>
      </w:r>
      <w:r w:rsidRPr="00135744">
        <w:rPr>
          <w:rFonts w:eastAsia="Arial Unicode MS"/>
          <w:sz w:val="18"/>
          <w:szCs w:val="18"/>
          <w:vertAlign w:val="superscript"/>
        </w:rPr>
        <w:t>2</w:t>
      </w:r>
      <w:r w:rsidRPr="00135744">
        <w:rPr>
          <w:rFonts w:eastAsia="Arial Unicode MS"/>
          <w:sz w:val="18"/>
          <w:szCs w:val="18"/>
        </w:rPr>
        <w:t xml:space="preserve"> chodnika i w miejscach wątpliwych, jednak nie rzadziej niż co 50 m. Dopuszczalne odchylenia od projektowanego profilu wynoszą ± 0,3%.</w:t>
      </w:r>
    </w:p>
    <w:p w:rsidR="00744245" w:rsidRPr="00135744" w:rsidRDefault="00744245" w:rsidP="00744245">
      <w:pPr>
        <w:pStyle w:val="sstnag4"/>
        <w:ind w:left="0" w:firstLine="0"/>
      </w:pPr>
      <w:r w:rsidRPr="00135744">
        <w:t>Sprawdzenie szerokości i wypełnienia spoin</w:t>
      </w:r>
    </w:p>
    <w:p w:rsidR="00744245" w:rsidRPr="00135744" w:rsidRDefault="00744245" w:rsidP="00744245">
      <w:pPr>
        <w:pStyle w:val="sstnromalny"/>
        <w:rPr>
          <w:rFonts w:eastAsia="Arial Unicode MS"/>
          <w:sz w:val="18"/>
          <w:szCs w:val="18"/>
        </w:rPr>
      </w:pPr>
      <w:r w:rsidRPr="00135744">
        <w:rPr>
          <w:rFonts w:eastAsia="Arial Unicode MS"/>
          <w:sz w:val="18"/>
          <w:szCs w:val="18"/>
        </w:rPr>
        <w:t>Sprawdzenie szerokości spoin należy przeprowadzać przez usunięcie spoin na długości około 10 cm w trzech dowolnych miejscach na każde 200 m</w:t>
      </w:r>
      <w:r w:rsidRPr="00135744">
        <w:rPr>
          <w:rFonts w:eastAsia="Arial Unicode MS"/>
          <w:sz w:val="18"/>
          <w:szCs w:val="18"/>
          <w:vertAlign w:val="superscript"/>
        </w:rPr>
        <w:t>2</w:t>
      </w:r>
      <w:r w:rsidRPr="00135744">
        <w:rPr>
          <w:rFonts w:eastAsia="Arial Unicode MS"/>
          <w:sz w:val="18"/>
          <w:szCs w:val="18"/>
        </w:rPr>
        <w:t xml:space="preserve"> chodnika i zmierzenie ich szerokości oraz wypełnienia.</w:t>
      </w:r>
    </w:p>
    <w:p w:rsidR="00744245" w:rsidRPr="00135744" w:rsidRDefault="00744245" w:rsidP="00744245">
      <w:pPr>
        <w:pStyle w:val="SSTnagowek2"/>
        <w:spacing w:line="240" w:lineRule="auto"/>
      </w:pPr>
      <w:r w:rsidRPr="00135744">
        <w:t>OBMIAR ROBÓT</w:t>
      </w:r>
    </w:p>
    <w:p w:rsidR="00744245" w:rsidRPr="00135744" w:rsidRDefault="00744245" w:rsidP="00744245">
      <w:pPr>
        <w:pStyle w:val="sstnromalny"/>
        <w:rPr>
          <w:sz w:val="18"/>
          <w:szCs w:val="18"/>
        </w:rPr>
      </w:pPr>
      <w:r w:rsidRPr="00135744">
        <w:rPr>
          <w:rFonts w:eastAsia="Arial Unicode MS"/>
          <w:sz w:val="18"/>
          <w:szCs w:val="18"/>
        </w:rPr>
        <w:t>Ogólne zasady obmiaru robót podano w STWiORB DM.00.00.00 „Wymagania ogólne” pkt 7.</w:t>
      </w:r>
    </w:p>
    <w:p w:rsidR="00744245" w:rsidRPr="00135744" w:rsidRDefault="00744245" w:rsidP="00744245">
      <w:pPr>
        <w:pStyle w:val="sstnromalny"/>
        <w:rPr>
          <w:sz w:val="18"/>
          <w:szCs w:val="18"/>
        </w:rPr>
      </w:pPr>
      <w:r w:rsidRPr="00135744">
        <w:rPr>
          <w:rFonts w:eastAsia="Arial Unicode MS"/>
          <w:sz w:val="18"/>
          <w:szCs w:val="18"/>
        </w:rPr>
        <w:t>Jednostką obmiarową jest m</w:t>
      </w:r>
      <w:r w:rsidRPr="00135744">
        <w:rPr>
          <w:rFonts w:eastAsia="Arial Unicode MS"/>
          <w:sz w:val="18"/>
          <w:szCs w:val="18"/>
          <w:vertAlign w:val="superscript"/>
        </w:rPr>
        <w:t>2</w:t>
      </w:r>
      <w:r w:rsidRPr="00135744">
        <w:rPr>
          <w:rFonts w:eastAsia="Arial Unicode MS"/>
          <w:sz w:val="18"/>
          <w:szCs w:val="18"/>
        </w:rPr>
        <w:t xml:space="preserve"> (metr kwadratowy) wykonanego chodnika.</w:t>
      </w:r>
    </w:p>
    <w:p w:rsidR="00744245" w:rsidRPr="00135744" w:rsidRDefault="00744245" w:rsidP="00744245">
      <w:pPr>
        <w:pStyle w:val="SSTnagowek2"/>
        <w:spacing w:line="240" w:lineRule="auto"/>
      </w:pPr>
      <w:r w:rsidRPr="00135744">
        <w:t>ODBIÓR ROBÓT</w:t>
      </w:r>
    </w:p>
    <w:p w:rsidR="00744245" w:rsidRPr="00135744" w:rsidRDefault="00744245" w:rsidP="00744245">
      <w:pPr>
        <w:pStyle w:val="sstnromalny"/>
        <w:rPr>
          <w:sz w:val="18"/>
          <w:szCs w:val="18"/>
        </w:rPr>
      </w:pPr>
      <w:r w:rsidRPr="00135744">
        <w:rPr>
          <w:rFonts w:eastAsia="Arial Unicode MS"/>
          <w:sz w:val="18"/>
          <w:szCs w:val="18"/>
        </w:rPr>
        <w:t>Ogólne zasady odbioru robót podano w STWiORB DM.00.00.00 „Wymagania ogólne” pkt 8.</w:t>
      </w:r>
    </w:p>
    <w:p w:rsidR="00744245" w:rsidRPr="00135744" w:rsidRDefault="00744245" w:rsidP="00744245">
      <w:pPr>
        <w:pStyle w:val="sstnromalny"/>
        <w:rPr>
          <w:sz w:val="18"/>
          <w:szCs w:val="18"/>
        </w:rPr>
      </w:pPr>
      <w:r w:rsidRPr="00135744">
        <w:rPr>
          <w:rFonts w:eastAsia="Arial Unicode MS"/>
          <w:sz w:val="18"/>
          <w:szCs w:val="18"/>
        </w:rPr>
        <w:t>Roboty uznaje się za wykonane zgodnie z dokumentacją projektową, STWiORB i wymaganiami Inżyniera, jeżeli wszystkie pomiary i badania z zachowaniem tolerancji wg pkt 6 dały wyniki pozytywne.</w:t>
      </w:r>
    </w:p>
    <w:p w:rsidR="00744245" w:rsidRPr="00135744" w:rsidRDefault="00744245" w:rsidP="00744245">
      <w:pPr>
        <w:pStyle w:val="SSTnagowek2"/>
        <w:spacing w:line="240" w:lineRule="auto"/>
      </w:pPr>
      <w:r w:rsidRPr="00135744">
        <w:t>PODSTAWA PŁATNOŚCI</w:t>
      </w:r>
    </w:p>
    <w:p w:rsidR="00744245" w:rsidRPr="00135744" w:rsidRDefault="00744245" w:rsidP="00744245">
      <w:pPr>
        <w:pStyle w:val="sstnromalny"/>
        <w:rPr>
          <w:sz w:val="18"/>
          <w:szCs w:val="18"/>
        </w:rPr>
      </w:pPr>
      <w:r w:rsidRPr="00135744">
        <w:rPr>
          <w:rFonts w:eastAsia="Arial Unicode MS"/>
          <w:sz w:val="18"/>
          <w:szCs w:val="18"/>
        </w:rPr>
        <w:t>Ogólne ustalenia dotyczące podstawy płatności podano w STWiORB DM.00.00.00 „Wymagania ogólne” pkt 9.</w:t>
      </w:r>
    </w:p>
    <w:p w:rsidR="00744245" w:rsidRPr="00135744" w:rsidRDefault="00744245" w:rsidP="00744245">
      <w:pPr>
        <w:pStyle w:val="sstnromalny"/>
        <w:rPr>
          <w:sz w:val="18"/>
          <w:szCs w:val="18"/>
        </w:rPr>
      </w:pPr>
      <w:r w:rsidRPr="00135744">
        <w:rPr>
          <w:rFonts w:eastAsia="Arial Unicode MS"/>
          <w:sz w:val="18"/>
          <w:szCs w:val="18"/>
        </w:rPr>
        <w:t>Cena wykonania 1 m</w:t>
      </w:r>
      <w:r w:rsidRPr="00135744">
        <w:rPr>
          <w:rFonts w:eastAsia="Arial Unicode MS"/>
          <w:sz w:val="18"/>
          <w:szCs w:val="18"/>
          <w:vertAlign w:val="superscript"/>
        </w:rPr>
        <w:t>2</w:t>
      </w:r>
      <w:r w:rsidRPr="00135744">
        <w:rPr>
          <w:rFonts w:eastAsia="Arial Unicode MS"/>
          <w:sz w:val="18"/>
          <w:szCs w:val="18"/>
        </w:rPr>
        <w:t xml:space="preserve"> chodnika/ciągu pieszo-rowerowego z płyt betonowych obejmuje m. in.:</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prace pomiarowe i roboty przygotowawcze,</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dostarczenie materiałów na miejsce wbudowania,</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wykonanie koryta,</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ew. wykonanie warstwy odsączającej,</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rozścielenie podsypki piaskowej lub cementowo-piaskowej wraz z jej przygotowaniem,</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ułożenie kostki,</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wypełnienie spoin piaskiem lub zaprawą cementową,</w:t>
      </w:r>
    </w:p>
    <w:p w:rsidR="00744245" w:rsidRDefault="00744245" w:rsidP="003108FD">
      <w:pPr>
        <w:pStyle w:val="sstnromalny"/>
        <w:numPr>
          <w:ilvl w:val="1"/>
          <w:numId w:val="327"/>
        </w:numPr>
        <w:pBdr>
          <w:top w:val="nil"/>
          <w:left w:val="nil"/>
          <w:bottom w:val="nil"/>
          <w:right w:val="nil"/>
          <w:between w:val="nil"/>
          <w:bar w:val="nil"/>
        </w:pBdr>
        <w:rPr>
          <w:sz w:val="18"/>
          <w:szCs w:val="18"/>
        </w:rPr>
      </w:pPr>
      <w:r w:rsidRPr="00135744">
        <w:rPr>
          <w:sz w:val="18"/>
          <w:szCs w:val="18"/>
        </w:rPr>
        <w:t>pielęgnację przez posypywanie piaskiem i polewanie wodą,</w:t>
      </w:r>
    </w:p>
    <w:p w:rsidR="00744245" w:rsidRPr="00135744" w:rsidRDefault="00744245" w:rsidP="003108FD">
      <w:pPr>
        <w:pStyle w:val="sstnromalny"/>
        <w:numPr>
          <w:ilvl w:val="1"/>
          <w:numId w:val="327"/>
        </w:numPr>
        <w:pBdr>
          <w:top w:val="nil"/>
          <w:left w:val="nil"/>
          <w:bottom w:val="nil"/>
          <w:right w:val="nil"/>
          <w:between w:val="nil"/>
          <w:bar w:val="nil"/>
        </w:pBdr>
        <w:rPr>
          <w:sz w:val="18"/>
          <w:szCs w:val="18"/>
        </w:rPr>
      </w:pPr>
      <w:r>
        <w:rPr>
          <w:sz w:val="18"/>
          <w:szCs w:val="18"/>
          <w:lang w:val="pl-PL"/>
        </w:rPr>
        <w:t>wykonanie wszystkich badań zgodnie z STWiORB.</w:t>
      </w:r>
    </w:p>
    <w:p w:rsidR="00744245" w:rsidRPr="00135744" w:rsidRDefault="00744245" w:rsidP="00744245">
      <w:pPr>
        <w:pStyle w:val="sstnromalny"/>
        <w:rPr>
          <w:sz w:val="18"/>
          <w:szCs w:val="18"/>
        </w:rPr>
      </w:pPr>
      <w:r w:rsidRPr="00135744">
        <w:rPr>
          <w:rFonts w:eastAsia="Arial Unicode MS"/>
          <w:sz w:val="18"/>
          <w:szCs w:val="18"/>
        </w:rPr>
        <w:t>Cena wykonania robót określonych niniejszą STWiORB obejmuje:</w:t>
      </w:r>
    </w:p>
    <w:p w:rsidR="00744245" w:rsidRPr="00135744" w:rsidRDefault="00744245" w:rsidP="003108FD">
      <w:pPr>
        <w:pStyle w:val="sstnromalny"/>
        <w:numPr>
          <w:ilvl w:val="1"/>
          <w:numId w:val="326"/>
        </w:numPr>
        <w:pBdr>
          <w:top w:val="nil"/>
          <w:left w:val="nil"/>
          <w:bottom w:val="nil"/>
          <w:right w:val="nil"/>
          <w:between w:val="nil"/>
          <w:bar w:val="nil"/>
        </w:pBdr>
        <w:rPr>
          <w:sz w:val="18"/>
          <w:szCs w:val="18"/>
        </w:rPr>
      </w:pPr>
      <w:r w:rsidRPr="00135744">
        <w:rPr>
          <w:sz w:val="18"/>
          <w:szCs w:val="18"/>
        </w:rPr>
        <w:t>roboty tymczasowe, które są potrzebne do wykonania robót podstawowych, ale nie są przekazywane Zamawiającemu i są usuwane po wykonaniu robót podstawowych,</w:t>
      </w:r>
    </w:p>
    <w:p w:rsidR="00744245" w:rsidRPr="00135744" w:rsidRDefault="00744245" w:rsidP="003108FD">
      <w:pPr>
        <w:pStyle w:val="sstnromalny"/>
        <w:numPr>
          <w:ilvl w:val="1"/>
          <w:numId w:val="326"/>
        </w:numPr>
        <w:pBdr>
          <w:top w:val="nil"/>
          <w:left w:val="nil"/>
          <w:bottom w:val="nil"/>
          <w:right w:val="nil"/>
          <w:between w:val="nil"/>
          <w:bar w:val="nil"/>
        </w:pBdr>
        <w:rPr>
          <w:sz w:val="18"/>
          <w:szCs w:val="18"/>
        </w:rPr>
      </w:pPr>
      <w:r w:rsidRPr="00135744">
        <w:rPr>
          <w:sz w:val="18"/>
          <w:szCs w:val="18"/>
        </w:rPr>
        <w:lastRenderedPageBreak/>
        <w:t>prace towarzyszące, które są niezbędne do wykonania robót podstawowych, niezaliczane do robót tymczasowych, jak geodezyjne wytyczenie robót, plac budowy  itd.</w:t>
      </w:r>
    </w:p>
    <w:p w:rsidR="00744245" w:rsidRPr="00135744" w:rsidRDefault="00744245" w:rsidP="00744245">
      <w:pPr>
        <w:pStyle w:val="SSTnagowek2"/>
        <w:spacing w:line="240" w:lineRule="auto"/>
      </w:pPr>
      <w:r w:rsidRPr="00135744">
        <w:t>przepisy związane</w:t>
      </w:r>
    </w:p>
    <w:p w:rsidR="00744245" w:rsidRPr="00135744" w:rsidRDefault="00744245" w:rsidP="00744245">
      <w:pPr>
        <w:pStyle w:val="sstnromalny"/>
        <w:ind w:left="1843" w:hanging="1843"/>
        <w:rPr>
          <w:sz w:val="18"/>
          <w:szCs w:val="18"/>
        </w:rPr>
      </w:pPr>
      <w:r w:rsidRPr="00135744">
        <w:rPr>
          <w:sz w:val="18"/>
          <w:szCs w:val="18"/>
        </w:rPr>
        <w:t>PN-EN 13139:2013</w:t>
      </w:r>
      <w:r w:rsidRPr="00135744">
        <w:rPr>
          <w:sz w:val="18"/>
          <w:szCs w:val="18"/>
        </w:rPr>
        <w:tab/>
      </w:r>
      <w:r w:rsidRPr="00135744">
        <w:rPr>
          <w:sz w:val="18"/>
          <w:szCs w:val="18"/>
        </w:rPr>
        <w:tab/>
        <w:t xml:space="preserve">Kruszywa do zaprawy. </w:t>
      </w:r>
    </w:p>
    <w:p w:rsidR="00744245" w:rsidRPr="00135744" w:rsidRDefault="00744245" w:rsidP="00744245">
      <w:pPr>
        <w:pStyle w:val="sstnromalny"/>
        <w:ind w:left="2124" w:hanging="2124"/>
        <w:rPr>
          <w:sz w:val="18"/>
          <w:szCs w:val="18"/>
        </w:rPr>
      </w:pPr>
      <w:r w:rsidRPr="00135744">
        <w:rPr>
          <w:sz w:val="18"/>
          <w:szCs w:val="18"/>
        </w:rPr>
        <w:t xml:space="preserve">PN-EN 13043:2013 </w:t>
      </w:r>
      <w:r w:rsidRPr="00135744">
        <w:rPr>
          <w:sz w:val="18"/>
          <w:szCs w:val="18"/>
        </w:rPr>
        <w:tab/>
        <w:t xml:space="preserve">Kruszywa  do  mieszanek  bitumicznych  i  powierzchniowych  utrwaleń   stosowanych  na drogach, lotniskach i innych powierzchniach  przeznaczonych do ruchu. </w:t>
      </w:r>
    </w:p>
    <w:p w:rsidR="00744245" w:rsidRPr="00135744" w:rsidRDefault="00744245" w:rsidP="00744245">
      <w:pPr>
        <w:pStyle w:val="sstnromalny"/>
        <w:ind w:left="1843" w:hanging="1843"/>
        <w:rPr>
          <w:sz w:val="18"/>
          <w:szCs w:val="18"/>
        </w:rPr>
      </w:pPr>
      <w:r w:rsidRPr="00135744">
        <w:rPr>
          <w:sz w:val="18"/>
          <w:szCs w:val="18"/>
        </w:rPr>
        <w:t>PN-EN 1338</w:t>
      </w:r>
      <w:r w:rsidRPr="00135744">
        <w:rPr>
          <w:sz w:val="18"/>
          <w:szCs w:val="18"/>
        </w:rPr>
        <w:tab/>
      </w:r>
      <w:r w:rsidRPr="00135744">
        <w:rPr>
          <w:sz w:val="18"/>
          <w:szCs w:val="18"/>
        </w:rPr>
        <w:tab/>
        <w:t>Betonowe kostki brukowe. Wymagania i metody badań</w:t>
      </w:r>
    </w:p>
    <w:p w:rsidR="00744245" w:rsidRPr="00135744" w:rsidRDefault="00744245" w:rsidP="00744245">
      <w:pPr>
        <w:pStyle w:val="sstnromalny"/>
        <w:ind w:left="1843" w:hanging="1843"/>
        <w:rPr>
          <w:sz w:val="18"/>
          <w:szCs w:val="18"/>
        </w:rPr>
      </w:pPr>
      <w:r w:rsidRPr="00135744">
        <w:rPr>
          <w:sz w:val="18"/>
          <w:szCs w:val="18"/>
        </w:rPr>
        <w:t xml:space="preserve">PN-EN 197-1:2012  </w:t>
      </w:r>
      <w:r w:rsidRPr="00135744">
        <w:rPr>
          <w:sz w:val="18"/>
          <w:szCs w:val="18"/>
        </w:rPr>
        <w:tab/>
      </w:r>
      <w:r w:rsidRPr="00135744">
        <w:rPr>
          <w:sz w:val="18"/>
          <w:szCs w:val="18"/>
        </w:rPr>
        <w:tab/>
        <w:t xml:space="preserve">Cement – Część 1. Skład, wymagania i kryteria dotyczące cementów powszechnego użytku. </w:t>
      </w:r>
    </w:p>
    <w:p w:rsidR="00744245" w:rsidRDefault="00744245" w:rsidP="00744245">
      <w:pPr>
        <w:pStyle w:val="sstnromalny"/>
        <w:ind w:firstLine="0"/>
        <w:rPr>
          <w:sz w:val="18"/>
          <w:szCs w:val="18"/>
        </w:rPr>
      </w:pPr>
      <w:r w:rsidRPr="00135744">
        <w:rPr>
          <w:sz w:val="18"/>
          <w:szCs w:val="18"/>
        </w:rPr>
        <w:t xml:space="preserve">PN-EN 1008:2004  </w:t>
      </w:r>
      <w:r w:rsidRPr="00135744">
        <w:rPr>
          <w:sz w:val="18"/>
          <w:szCs w:val="18"/>
        </w:rPr>
        <w:tab/>
      </w:r>
      <w:r w:rsidRPr="00135744">
        <w:rPr>
          <w:sz w:val="18"/>
          <w:szCs w:val="18"/>
        </w:rPr>
        <w:tab/>
        <w:t>Woda do betonu.</w:t>
      </w:r>
      <w:r>
        <w:rPr>
          <w:sz w:val="18"/>
          <w:szCs w:val="18"/>
        </w:rPr>
        <w:br w:type="page"/>
      </w:r>
    </w:p>
    <w:p w:rsidR="00B562CC" w:rsidRPr="00F84C4C" w:rsidRDefault="00B562CC" w:rsidP="00744245">
      <w:pPr>
        <w:pStyle w:val="sstnromalny"/>
        <w:ind w:firstLine="0"/>
        <w:rPr>
          <w:rFonts w:asciiTheme="minorHAnsi" w:hAnsiTheme="minorHAnsi"/>
          <w:sz w:val="18"/>
          <w:szCs w:val="18"/>
        </w:rPr>
      </w:pPr>
    </w:p>
    <w:p w:rsidR="00744245" w:rsidRPr="006C2CA4" w:rsidRDefault="00744245" w:rsidP="00744245">
      <w:pPr>
        <w:pStyle w:val="SSTnag1"/>
        <w:ind w:left="357" w:hanging="357"/>
      </w:pPr>
      <w:bookmarkStart w:id="174" w:name="_Toc401206010"/>
      <w:bookmarkStart w:id="175" w:name="_Toc404854062"/>
      <w:bookmarkStart w:id="176" w:name="_Toc410569978"/>
      <w:bookmarkStart w:id="177" w:name="_Toc414967719"/>
      <w:bookmarkStart w:id="178" w:name="_Toc437883924"/>
      <w:bookmarkStart w:id="179" w:name="_Toc438487025"/>
      <w:r w:rsidRPr="006C2CA4">
        <w:t>D.08.03.01</w:t>
      </w:r>
      <w:r w:rsidRPr="006C2CA4">
        <w:tab/>
        <w:t>BETONOWE  OBRZEŻA  CHODNIKOWE</w:t>
      </w:r>
      <w:bookmarkEnd w:id="174"/>
      <w:bookmarkEnd w:id="175"/>
      <w:bookmarkEnd w:id="176"/>
      <w:bookmarkEnd w:id="177"/>
      <w:bookmarkEnd w:id="178"/>
      <w:bookmarkEnd w:id="179"/>
    </w:p>
    <w:p w:rsidR="00744245" w:rsidRPr="0003260A" w:rsidRDefault="00744245" w:rsidP="00744245">
      <w:pPr>
        <w:pStyle w:val="SSTnagowek2"/>
        <w:spacing w:line="240" w:lineRule="auto"/>
      </w:pPr>
      <w:r w:rsidRPr="0003260A">
        <w:t>WSTĘP</w:t>
      </w:r>
    </w:p>
    <w:p w:rsidR="00744245" w:rsidRPr="0003260A" w:rsidRDefault="00744245" w:rsidP="00744245">
      <w:pPr>
        <w:pStyle w:val="sstnag4"/>
        <w:numPr>
          <w:ilvl w:val="2"/>
          <w:numId w:val="1"/>
        </w:numPr>
        <w:ind w:left="0" w:firstLine="0"/>
        <w:outlineLvl w:val="9"/>
      </w:pPr>
      <w:r w:rsidRPr="0003260A">
        <w:t>Przedmiot STWIORB</w:t>
      </w:r>
    </w:p>
    <w:p w:rsidR="00744245" w:rsidRPr="0003260A" w:rsidRDefault="00744245" w:rsidP="00744245">
      <w:pPr>
        <w:pStyle w:val="sstnromalny"/>
        <w:rPr>
          <w:sz w:val="18"/>
          <w:szCs w:val="18"/>
          <w:lang w:val="pl-PL"/>
        </w:rPr>
      </w:pPr>
      <w:r w:rsidRPr="0003260A">
        <w:rPr>
          <w:rFonts w:eastAsia="Arial Unicode MS"/>
          <w:sz w:val="18"/>
          <w:szCs w:val="18"/>
        </w:rPr>
        <w:t>Przedmiotem niniejszej Specyfikacji Technicznej są wymagania dotyczące wykonania i odbioru robót związanych z ustawieniem betonowego obrzeża chodnikowego</w:t>
      </w:r>
      <w:r w:rsidRPr="0003260A">
        <w:rPr>
          <w:rFonts w:eastAsia="Arial Unicode MS"/>
          <w:sz w:val="18"/>
          <w:szCs w:val="18"/>
          <w:lang w:val="pl-PL"/>
        </w:rPr>
        <w:t xml:space="preserve"> </w:t>
      </w:r>
      <w:r w:rsidRPr="0003260A">
        <w:rPr>
          <w:sz w:val="18"/>
          <w:szCs w:val="18"/>
          <w:lang w:val="pl-PL"/>
        </w:rPr>
        <w:t>.</w:t>
      </w:r>
    </w:p>
    <w:p w:rsidR="00744245" w:rsidRPr="0003260A" w:rsidRDefault="00744245" w:rsidP="00744245">
      <w:pPr>
        <w:pStyle w:val="SSTnag3"/>
        <w:spacing w:before="60" w:line="240" w:lineRule="auto"/>
      </w:pPr>
      <w:r w:rsidRPr="0003260A">
        <w:t>Zakres stosowania STWIORB</w:t>
      </w:r>
    </w:p>
    <w:p w:rsidR="00744245" w:rsidRPr="0003260A" w:rsidRDefault="00744245" w:rsidP="00744245">
      <w:pPr>
        <w:pStyle w:val="sstnromalny"/>
        <w:rPr>
          <w:sz w:val="18"/>
          <w:szCs w:val="18"/>
        </w:rPr>
      </w:pPr>
      <w:r w:rsidRPr="0003260A">
        <w:rPr>
          <w:rFonts w:eastAsia="Arial Unicode MS"/>
          <w:sz w:val="18"/>
          <w:szCs w:val="18"/>
        </w:rPr>
        <w:t>Specyfikacja Techniczna jest stosowana jako dokument przetargowy i kontaktowy przy zlecaniu i realizacji robót wymienionych w punkcie 1.1.</w:t>
      </w:r>
    </w:p>
    <w:p w:rsidR="00744245" w:rsidRPr="0003260A" w:rsidRDefault="00744245" w:rsidP="00744245">
      <w:pPr>
        <w:pStyle w:val="SSTnag3"/>
        <w:spacing w:before="60" w:line="240" w:lineRule="auto"/>
      </w:pPr>
      <w:r w:rsidRPr="0003260A">
        <w:t>Zakres robót objętych STWIORB</w:t>
      </w:r>
    </w:p>
    <w:p w:rsidR="00744245" w:rsidRPr="0003260A" w:rsidRDefault="00744245" w:rsidP="00744245">
      <w:pPr>
        <w:pStyle w:val="sstnromalny"/>
        <w:rPr>
          <w:sz w:val="18"/>
          <w:szCs w:val="18"/>
        </w:rPr>
      </w:pPr>
      <w:r w:rsidRPr="0003260A">
        <w:rPr>
          <w:rFonts w:eastAsia="Arial Unicode MS"/>
          <w:sz w:val="18"/>
          <w:szCs w:val="18"/>
        </w:rPr>
        <w:t>Ustalenia zawarte w niniejszej Specyfikacji dotyczą zasad prowadzenia robót związanych z ustawieniem betonowego obrzeża chodnikowego.</w:t>
      </w:r>
    </w:p>
    <w:p w:rsidR="00744245" w:rsidRPr="0003260A" w:rsidRDefault="00744245" w:rsidP="00744245">
      <w:pPr>
        <w:pStyle w:val="SSTnag3"/>
        <w:spacing w:before="60" w:line="240" w:lineRule="auto"/>
      </w:pPr>
      <w:r w:rsidRPr="0003260A">
        <w:t>Określenia podstawowe.</w:t>
      </w:r>
    </w:p>
    <w:p w:rsidR="00744245" w:rsidRPr="0003260A" w:rsidRDefault="00744245" w:rsidP="003108FD">
      <w:pPr>
        <w:pStyle w:val="Akapitzlist"/>
        <w:numPr>
          <w:ilvl w:val="0"/>
          <w:numId w:val="320"/>
        </w:numPr>
        <w:pBdr>
          <w:top w:val="nil"/>
          <w:left w:val="nil"/>
          <w:bottom w:val="nil"/>
          <w:right w:val="nil"/>
          <w:between w:val="nil"/>
          <w:bar w:val="nil"/>
        </w:pBdr>
        <w:ind w:left="709" w:hanging="709"/>
        <w:rPr>
          <w:sz w:val="18"/>
          <w:szCs w:val="18"/>
        </w:rPr>
      </w:pPr>
      <w:r w:rsidRPr="0003260A">
        <w:rPr>
          <w:b/>
          <w:bCs/>
          <w:i/>
          <w:iCs/>
          <w:sz w:val="18"/>
          <w:szCs w:val="18"/>
        </w:rPr>
        <w:t>Obrzeża chodnikowe</w:t>
      </w:r>
      <w:r w:rsidRPr="0003260A">
        <w:rPr>
          <w:sz w:val="18"/>
          <w:szCs w:val="18"/>
        </w:rPr>
        <w:t xml:space="preserve"> - prefabrykowane belki betonowe rozgraniczające jednostronnie lub dwustronnie ciągi komunikacyjne od terenów nie przeznaczonych do komunikacji.</w:t>
      </w:r>
    </w:p>
    <w:p w:rsidR="00744245" w:rsidRPr="0003260A" w:rsidRDefault="00744245" w:rsidP="003108FD">
      <w:pPr>
        <w:pStyle w:val="Akapitzlist"/>
        <w:numPr>
          <w:ilvl w:val="0"/>
          <w:numId w:val="320"/>
        </w:numPr>
        <w:pBdr>
          <w:top w:val="nil"/>
          <w:left w:val="nil"/>
          <w:bottom w:val="nil"/>
          <w:right w:val="nil"/>
          <w:between w:val="nil"/>
          <w:bar w:val="nil"/>
        </w:pBdr>
        <w:ind w:left="709" w:hanging="709"/>
        <w:rPr>
          <w:sz w:val="18"/>
          <w:szCs w:val="18"/>
        </w:rPr>
      </w:pPr>
      <w:r w:rsidRPr="0003260A">
        <w:rPr>
          <w:sz w:val="18"/>
          <w:szCs w:val="18"/>
        </w:rPr>
        <w:t>Pozostałe określenia podstawowe są zgodne z obowiązującymi, odpowiednimi polskimi normami  i definicjami podanymi w STWIORB DM.00.00.00 „Wymagania ogólne” pkt 1.4.</w:t>
      </w:r>
    </w:p>
    <w:p w:rsidR="00744245" w:rsidRPr="0003260A" w:rsidRDefault="00744245" w:rsidP="00744245">
      <w:pPr>
        <w:pStyle w:val="SSTnag3"/>
        <w:spacing w:before="60" w:line="240" w:lineRule="auto"/>
      </w:pPr>
      <w:r w:rsidRPr="0003260A">
        <w:t>Ogólne wymagania dotyczące robót.</w:t>
      </w:r>
    </w:p>
    <w:p w:rsidR="00744245" w:rsidRPr="0003260A" w:rsidRDefault="00744245" w:rsidP="00744245">
      <w:pPr>
        <w:pStyle w:val="sstnromalny"/>
        <w:rPr>
          <w:sz w:val="18"/>
          <w:szCs w:val="18"/>
        </w:rPr>
      </w:pPr>
      <w:r w:rsidRPr="0003260A">
        <w:rPr>
          <w:rFonts w:eastAsia="Arial Unicode MS"/>
          <w:sz w:val="18"/>
          <w:szCs w:val="18"/>
        </w:rPr>
        <w:t>Ogólne wymagania dotyczące robót podano w STWIORB DM.00.00.00 „Wymagania ogólne” pkt 1.5.</w:t>
      </w:r>
    </w:p>
    <w:p w:rsidR="00744245" w:rsidRPr="0003260A" w:rsidRDefault="00744245" w:rsidP="00744245">
      <w:pPr>
        <w:pStyle w:val="SSTnagowek2"/>
        <w:spacing w:line="240" w:lineRule="auto"/>
      </w:pPr>
      <w:r w:rsidRPr="0003260A">
        <w:t>MATERIAŁY</w:t>
      </w:r>
    </w:p>
    <w:p w:rsidR="00744245" w:rsidRPr="0003260A" w:rsidRDefault="00744245" w:rsidP="00744245">
      <w:pPr>
        <w:pStyle w:val="SSTnag3"/>
        <w:spacing w:before="60" w:line="240" w:lineRule="auto"/>
      </w:pPr>
      <w:r w:rsidRPr="0003260A">
        <w:t>Ogólne wymagania dotyczące materiałów.</w:t>
      </w:r>
    </w:p>
    <w:p w:rsidR="00744245" w:rsidRPr="0003260A" w:rsidRDefault="00744245" w:rsidP="00744245">
      <w:pPr>
        <w:pStyle w:val="sstnromalny"/>
        <w:rPr>
          <w:sz w:val="18"/>
          <w:szCs w:val="18"/>
        </w:rPr>
      </w:pPr>
      <w:r w:rsidRPr="0003260A">
        <w:rPr>
          <w:rFonts w:eastAsia="Arial Unicode MS"/>
          <w:sz w:val="18"/>
          <w:szCs w:val="18"/>
        </w:rPr>
        <w:t>Ogólne wymagania dotyczące materiałów, ich pozyskiwania i składowania podano w STWIORB DM.00.00.00 „Wymagania ogólne” pkt 2.</w:t>
      </w:r>
    </w:p>
    <w:p w:rsidR="00744245" w:rsidRPr="0003260A" w:rsidRDefault="00744245" w:rsidP="00744245">
      <w:pPr>
        <w:pStyle w:val="SSTnag3"/>
        <w:spacing w:before="60" w:line="240" w:lineRule="auto"/>
      </w:pPr>
      <w:r w:rsidRPr="0003260A">
        <w:t>Stosowane materiały</w:t>
      </w:r>
    </w:p>
    <w:p w:rsidR="00744245" w:rsidRPr="0003260A" w:rsidRDefault="00744245" w:rsidP="00744245">
      <w:pPr>
        <w:pStyle w:val="sstnag4"/>
        <w:numPr>
          <w:ilvl w:val="2"/>
          <w:numId w:val="1"/>
        </w:numPr>
        <w:ind w:left="0" w:firstLine="0"/>
        <w:outlineLvl w:val="9"/>
      </w:pPr>
      <w:r w:rsidRPr="0003260A">
        <w:t>Obrzeża betonowe</w:t>
      </w:r>
    </w:p>
    <w:p w:rsidR="00744245" w:rsidRPr="0003260A" w:rsidRDefault="00744245" w:rsidP="00744245">
      <w:pPr>
        <w:pStyle w:val="sstnromalny"/>
        <w:rPr>
          <w:sz w:val="18"/>
          <w:szCs w:val="18"/>
        </w:rPr>
      </w:pPr>
      <w:r w:rsidRPr="0003260A">
        <w:rPr>
          <w:rFonts w:eastAsia="Arial Unicode MS"/>
          <w:sz w:val="18"/>
          <w:szCs w:val="18"/>
        </w:rPr>
        <w:t xml:space="preserve">Obrzeża betonowe o wymiarach 6x20x100 cm powinny odpowiadać wymaganiom normy PN-EN 1340. </w:t>
      </w:r>
    </w:p>
    <w:p w:rsidR="00744245" w:rsidRPr="0003260A" w:rsidRDefault="00744245" w:rsidP="00744245">
      <w:pPr>
        <w:pStyle w:val="sstnromalny"/>
        <w:rPr>
          <w:sz w:val="18"/>
          <w:szCs w:val="18"/>
        </w:rPr>
      </w:pPr>
      <w:r w:rsidRPr="0003260A">
        <w:rPr>
          <w:rFonts w:eastAsia="Arial Unicode MS"/>
          <w:sz w:val="18"/>
          <w:szCs w:val="18"/>
        </w:rPr>
        <w:t xml:space="preserve">Nasiąkliwość wg PN-EN 1340 nie powinna być większa niż 5 %. </w:t>
      </w:r>
    </w:p>
    <w:p w:rsidR="00744245" w:rsidRPr="0003260A" w:rsidRDefault="00744245" w:rsidP="00744245">
      <w:pPr>
        <w:pStyle w:val="sstnromalny"/>
        <w:rPr>
          <w:sz w:val="18"/>
          <w:szCs w:val="18"/>
        </w:rPr>
      </w:pPr>
      <w:r w:rsidRPr="0003260A">
        <w:rPr>
          <w:rFonts w:eastAsia="Arial Unicode MS"/>
          <w:sz w:val="18"/>
          <w:szCs w:val="18"/>
        </w:rPr>
        <w:t>Odporność na zamrażanie/rozmrażanie z udziałem soli odladzających zgodnie z PN-EN 1340 ≤  1,0 kg/m</w:t>
      </w:r>
      <w:r w:rsidRPr="0003260A">
        <w:rPr>
          <w:rFonts w:eastAsia="Arial Unicode MS"/>
          <w:sz w:val="18"/>
          <w:szCs w:val="18"/>
          <w:vertAlign w:val="superscript"/>
        </w:rPr>
        <w:t>2</w:t>
      </w:r>
      <w:r w:rsidRPr="0003260A">
        <w:rPr>
          <w:rFonts w:eastAsia="Arial Unicode MS"/>
          <w:sz w:val="18"/>
          <w:szCs w:val="18"/>
        </w:rPr>
        <w:t xml:space="preserve"> przy czym żaden pojedynczy wynik nie powinien być większy od 1,5 kg/m</w:t>
      </w:r>
      <w:r w:rsidRPr="0003260A">
        <w:rPr>
          <w:rFonts w:eastAsia="Arial Unicode MS"/>
          <w:sz w:val="18"/>
          <w:szCs w:val="18"/>
          <w:vertAlign w:val="superscript"/>
        </w:rPr>
        <w:t>2</w:t>
      </w:r>
      <w:r w:rsidRPr="0003260A">
        <w:rPr>
          <w:rFonts w:eastAsia="Arial Unicode MS"/>
          <w:sz w:val="18"/>
          <w:szCs w:val="18"/>
        </w:rPr>
        <w:t xml:space="preserve">.  </w:t>
      </w:r>
    </w:p>
    <w:p w:rsidR="00744245" w:rsidRPr="0003260A" w:rsidRDefault="00744245" w:rsidP="00744245">
      <w:pPr>
        <w:pStyle w:val="sstnromalny"/>
        <w:rPr>
          <w:sz w:val="18"/>
          <w:szCs w:val="18"/>
        </w:rPr>
      </w:pPr>
      <w:r w:rsidRPr="0003260A">
        <w:rPr>
          <w:rFonts w:eastAsia="Arial Unicode MS"/>
          <w:sz w:val="18"/>
          <w:szCs w:val="18"/>
        </w:rPr>
        <w:t xml:space="preserve">Wartość charakterystycznej wytrzymałości na zginanie zgodnie z PN-EN 1340 nie powinna być mniejsza od 5,0 MPa. </w:t>
      </w:r>
    </w:p>
    <w:p w:rsidR="00744245" w:rsidRPr="0003260A" w:rsidRDefault="00744245" w:rsidP="00744245">
      <w:pPr>
        <w:pStyle w:val="sstnromalny"/>
        <w:rPr>
          <w:sz w:val="18"/>
          <w:szCs w:val="18"/>
        </w:rPr>
      </w:pPr>
      <w:r w:rsidRPr="0003260A">
        <w:rPr>
          <w:rFonts w:eastAsia="Arial Unicode MS"/>
          <w:sz w:val="18"/>
          <w:szCs w:val="18"/>
        </w:rPr>
        <w:t>Ścieralność na szerokiej tarczy ściernej według PN-EN 1340 nie powinna przekraczać 20 mm /przy badaniu wykonywanym zgodnie z metodą z załącznika G lub 18000mm</w:t>
      </w:r>
      <w:r w:rsidRPr="0003260A">
        <w:rPr>
          <w:rFonts w:eastAsia="Arial Unicode MS"/>
          <w:sz w:val="18"/>
          <w:szCs w:val="18"/>
          <w:vertAlign w:val="superscript"/>
        </w:rPr>
        <w:t>3</w:t>
      </w:r>
      <w:r w:rsidRPr="0003260A">
        <w:rPr>
          <w:rFonts w:eastAsia="Arial Unicode MS"/>
          <w:sz w:val="18"/>
          <w:szCs w:val="18"/>
        </w:rPr>
        <w:t>/5000mm</w:t>
      </w:r>
      <w:r w:rsidRPr="0003260A">
        <w:rPr>
          <w:rFonts w:eastAsia="Arial Unicode MS"/>
          <w:sz w:val="18"/>
          <w:szCs w:val="18"/>
          <w:vertAlign w:val="superscript"/>
        </w:rPr>
        <w:t>2</w:t>
      </w:r>
      <w:r w:rsidRPr="0003260A">
        <w:rPr>
          <w:rFonts w:eastAsia="Arial Unicode MS"/>
          <w:sz w:val="18"/>
          <w:szCs w:val="18"/>
        </w:rPr>
        <w:t xml:space="preserve"> przy badaniu wykonywanym zgodnie z metodą alternatywną na tarczy Böhmego opisaną w załączniku H/. </w:t>
      </w:r>
    </w:p>
    <w:p w:rsidR="00744245" w:rsidRPr="0003260A" w:rsidRDefault="00744245" w:rsidP="00744245">
      <w:pPr>
        <w:pStyle w:val="sstnromalny"/>
        <w:rPr>
          <w:rFonts w:eastAsia="Arial Unicode MS"/>
          <w:sz w:val="18"/>
          <w:szCs w:val="18"/>
        </w:rPr>
      </w:pPr>
      <w:r w:rsidRPr="0003260A">
        <w:rPr>
          <w:rFonts w:eastAsia="Arial Unicode MS"/>
          <w:sz w:val="18"/>
          <w:szCs w:val="18"/>
        </w:rPr>
        <w:t>Nasiąkliwość wg PN-EN 1340 zał. E - wartość dla każdego obrzeża nie większa niż 5,0%.</w:t>
      </w:r>
    </w:p>
    <w:p w:rsidR="00744245" w:rsidRPr="0003260A" w:rsidRDefault="00744245" w:rsidP="00744245">
      <w:pPr>
        <w:pStyle w:val="sstnromalny"/>
        <w:rPr>
          <w:sz w:val="18"/>
          <w:szCs w:val="18"/>
        </w:rPr>
      </w:pPr>
      <w:r w:rsidRPr="0003260A">
        <w:rPr>
          <w:rFonts w:eastAsia="Arial Unicode MS"/>
          <w:sz w:val="18"/>
          <w:szCs w:val="18"/>
        </w:rPr>
        <w:t xml:space="preserve">Dopuszczalne odchyłki wymiarów obrzeży betonowych, zgodnie z PN-EN 1340 powinny wynosić: </w:t>
      </w:r>
    </w:p>
    <w:p w:rsidR="00744245" w:rsidRPr="0003260A" w:rsidRDefault="00744245" w:rsidP="00744245">
      <w:pPr>
        <w:pStyle w:val="sstnromalny"/>
        <w:rPr>
          <w:sz w:val="18"/>
          <w:szCs w:val="18"/>
        </w:rPr>
      </w:pPr>
      <w:r w:rsidRPr="0003260A">
        <w:rPr>
          <w:rFonts w:eastAsia="Arial Unicode MS"/>
          <w:sz w:val="18"/>
          <w:szCs w:val="18"/>
        </w:rPr>
        <w:t>długość:</w:t>
      </w:r>
      <w:r w:rsidRPr="0003260A">
        <w:rPr>
          <w:rFonts w:eastAsia="Arial Unicode MS"/>
          <w:sz w:val="18"/>
          <w:szCs w:val="18"/>
        </w:rPr>
        <w:tab/>
      </w:r>
      <w:r w:rsidRPr="0003260A">
        <w:rPr>
          <w:rFonts w:eastAsia="Arial Unicode MS"/>
          <w:sz w:val="18"/>
          <w:szCs w:val="18"/>
        </w:rPr>
        <w:tab/>
        <w:t xml:space="preserve">±  1% z dokładnością do milimetra, nie mniej niż 4 mm i nie więcej niż 10 mm. </w:t>
      </w:r>
    </w:p>
    <w:p w:rsidR="00744245" w:rsidRPr="0003260A" w:rsidRDefault="00744245" w:rsidP="00744245">
      <w:pPr>
        <w:pStyle w:val="sstnromalny"/>
        <w:rPr>
          <w:sz w:val="18"/>
          <w:szCs w:val="18"/>
        </w:rPr>
      </w:pPr>
      <w:r w:rsidRPr="0003260A">
        <w:rPr>
          <w:rFonts w:eastAsia="Arial Unicode MS"/>
          <w:sz w:val="18"/>
          <w:szCs w:val="18"/>
        </w:rPr>
        <w:t xml:space="preserve">Inne wymiary z wyjątkiem promienia: </w:t>
      </w:r>
    </w:p>
    <w:p w:rsidR="00744245" w:rsidRPr="0003260A" w:rsidRDefault="00744245" w:rsidP="00744245">
      <w:pPr>
        <w:pStyle w:val="sstnromalny"/>
        <w:rPr>
          <w:sz w:val="18"/>
          <w:szCs w:val="18"/>
        </w:rPr>
      </w:pPr>
      <w:r w:rsidRPr="0003260A">
        <w:rPr>
          <w:rFonts w:eastAsia="Arial Unicode MS"/>
          <w:sz w:val="18"/>
          <w:szCs w:val="18"/>
        </w:rPr>
        <w:t xml:space="preserve">dla powierzchni:     ±  3% z dokładnością do milimetra, nie mniej niż 3 mm i nie więcej niż 5 mm. </w:t>
      </w:r>
    </w:p>
    <w:p w:rsidR="00744245" w:rsidRPr="0003260A" w:rsidRDefault="00744245" w:rsidP="00744245">
      <w:pPr>
        <w:pStyle w:val="sstnromalny"/>
        <w:rPr>
          <w:sz w:val="18"/>
          <w:szCs w:val="18"/>
        </w:rPr>
      </w:pPr>
      <w:r w:rsidRPr="0003260A">
        <w:rPr>
          <w:rFonts w:eastAsia="Arial Unicode MS"/>
          <w:sz w:val="18"/>
          <w:szCs w:val="18"/>
        </w:rPr>
        <w:t xml:space="preserve">dla innych części:   ±  5% z dokładnością do milimetra, nie mniej niż 3 mm i nie więcej niż 10 mm. </w:t>
      </w:r>
    </w:p>
    <w:p w:rsidR="00744245" w:rsidRPr="0003260A" w:rsidRDefault="00744245" w:rsidP="00744245">
      <w:pPr>
        <w:pStyle w:val="sstnromalny"/>
        <w:rPr>
          <w:sz w:val="18"/>
          <w:szCs w:val="18"/>
        </w:rPr>
      </w:pPr>
      <w:r w:rsidRPr="0003260A">
        <w:rPr>
          <w:rFonts w:eastAsia="Arial Unicode MS"/>
          <w:sz w:val="18"/>
          <w:szCs w:val="18"/>
        </w:rPr>
        <w:t xml:space="preserve">Różnica pomiędzy wynikami pomiarów tego samego wymiaru obrzeża nie powinna przekraczać 5 mm. </w:t>
      </w:r>
    </w:p>
    <w:p w:rsidR="00744245" w:rsidRPr="0003260A" w:rsidRDefault="00744245" w:rsidP="00744245">
      <w:pPr>
        <w:pStyle w:val="sstnromalny"/>
        <w:rPr>
          <w:sz w:val="18"/>
          <w:szCs w:val="18"/>
        </w:rPr>
      </w:pPr>
      <w:r w:rsidRPr="0003260A">
        <w:rPr>
          <w:rFonts w:eastAsia="Arial Unicode MS"/>
          <w:sz w:val="18"/>
          <w:szCs w:val="18"/>
        </w:rPr>
        <w:t>Dla powierzchni określonych jako płaskie i dla krawędzi określonych jako proste dopuszczalne odchyłki od płaskości i prostoliniowości podano w tablicy 1.</w:t>
      </w:r>
    </w:p>
    <w:p w:rsidR="00744245" w:rsidRPr="0003260A" w:rsidRDefault="00744245" w:rsidP="00744245">
      <w:pPr>
        <w:pStyle w:val="sstnromalny"/>
        <w:rPr>
          <w:sz w:val="18"/>
          <w:szCs w:val="18"/>
        </w:rPr>
      </w:pPr>
    </w:p>
    <w:p w:rsidR="00744245" w:rsidRPr="0003260A" w:rsidRDefault="00744245" w:rsidP="00744245">
      <w:pPr>
        <w:pStyle w:val="sstnromalny"/>
        <w:rPr>
          <w:sz w:val="18"/>
          <w:szCs w:val="18"/>
        </w:rPr>
      </w:pPr>
      <w:r w:rsidRPr="0003260A">
        <w:rPr>
          <w:rFonts w:eastAsia="Arial Unicode MS"/>
          <w:sz w:val="18"/>
          <w:szCs w:val="18"/>
        </w:rPr>
        <w:t xml:space="preserve">Tablica 1.   Dopuszczalne odchyłki płaskości i prostoliniowości </w:t>
      </w:r>
    </w:p>
    <w:p w:rsidR="00744245" w:rsidRPr="0003260A" w:rsidRDefault="00744245" w:rsidP="00744245">
      <w:pPr>
        <w:pStyle w:val="sstnromalny"/>
        <w:rPr>
          <w:sz w:val="18"/>
          <w:szCs w:val="18"/>
        </w:rPr>
      </w:pPr>
    </w:p>
    <w:tbl>
      <w:tblPr>
        <w:tblW w:w="710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2278"/>
        <w:gridCol w:w="4823"/>
      </w:tblGrid>
      <w:tr w:rsidR="00744245" w:rsidRPr="0003260A" w:rsidTr="00744245">
        <w:trPr>
          <w:trHeight w:val="222"/>
          <w:jc w:val="center"/>
        </w:trPr>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b/>
                <w:bCs/>
                <w:i/>
                <w:iCs/>
                <w:sz w:val="18"/>
                <w:szCs w:val="18"/>
              </w:rPr>
              <w:t>Długość pomiarowa  mm</w:t>
            </w:r>
          </w:p>
        </w:tc>
        <w:tc>
          <w:tcPr>
            <w:tcW w:w="4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b/>
                <w:bCs/>
                <w:i/>
                <w:iCs/>
                <w:sz w:val="18"/>
                <w:szCs w:val="18"/>
              </w:rPr>
              <w:t>Dopuszczalna odchyłka płaskości i prostoliniowości mm</w:t>
            </w:r>
          </w:p>
        </w:tc>
      </w:tr>
      <w:tr w:rsidR="00744245" w:rsidRPr="0003260A" w:rsidTr="00744245">
        <w:trPr>
          <w:trHeight w:val="222"/>
          <w:jc w:val="center"/>
        </w:trPr>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300</w:t>
            </w:r>
          </w:p>
        </w:tc>
        <w:tc>
          <w:tcPr>
            <w:tcW w:w="4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  1,5</w:t>
            </w:r>
          </w:p>
        </w:tc>
      </w:tr>
      <w:tr w:rsidR="00744245" w:rsidRPr="0003260A" w:rsidTr="00744245">
        <w:trPr>
          <w:trHeight w:val="222"/>
          <w:jc w:val="center"/>
        </w:trPr>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400</w:t>
            </w:r>
          </w:p>
        </w:tc>
        <w:tc>
          <w:tcPr>
            <w:tcW w:w="4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  2,0</w:t>
            </w:r>
          </w:p>
        </w:tc>
      </w:tr>
      <w:tr w:rsidR="00744245" w:rsidRPr="0003260A" w:rsidTr="00744245">
        <w:trPr>
          <w:trHeight w:val="222"/>
          <w:jc w:val="center"/>
        </w:trPr>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500</w:t>
            </w:r>
          </w:p>
        </w:tc>
        <w:tc>
          <w:tcPr>
            <w:tcW w:w="4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  2,5</w:t>
            </w:r>
          </w:p>
        </w:tc>
      </w:tr>
      <w:tr w:rsidR="00744245" w:rsidRPr="0003260A" w:rsidTr="00744245">
        <w:trPr>
          <w:trHeight w:val="222"/>
          <w:jc w:val="center"/>
        </w:trPr>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lastRenderedPageBreak/>
              <w:t>800</w:t>
            </w:r>
          </w:p>
        </w:tc>
        <w:tc>
          <w:tcPr>
            <w:tcW w:w="4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44245" w:rsidRPr="0003260A" w:rsidRDefault="00744245" w:rsidP="00744245">
            <w:pPr>
              <w:pStyle w:val="sstnromalny"/>
              <w:widowControl w:val="0"/>
              <w:autoSpaceDE w:val="0"/>
              <w:autoSpaceDN w:val="0"/>
              <w:adjustRightInd w:val="0"/>
              <w:spacing w:line="253" w:lineRule="exact"/>
              <w:ind w:firstLine="0"/>
              <w:jc w:val="center"/>
              <w:rPr>
                <w:sz w:val="18"/>
                <w:szCs w:val="18"/>
              </w:rPr>
            </w:pPr>
            <w:r w:rsidRPr="0003260A">
              <w:rPr>
                <w:i/>
                <w:iCs/>
                <w:sz w:val="18"/>
                <w:szCs w:val="18"/>
              </w:rPr>
              <w:t>±  4,0</w:t>
            </w:r>
          </w:p>
        </w:tc>
      </w:tr>
    </w:tbl>
    <w:p w:rsidR="00744245" w:rsidRPr="0003260A" w:rsidRDefault="00744245" w:rsidP="00744245">
      <w:pPr>
        <w:pStyle w:val="sstnromalny"/>
        <w:jc w:val="center"/>
        <w:rPr>
          <w:sz w:val="18"/>
          <w:szCs w:val="18"/>
        </w:rPr>
      </w:pPr>
    </w:p>
    <w:p w:rsidR="00744245" w:rsidRPr="0003260A" w:rsidRDefault="00744245" w:rsidP="00744245">
      <w:pPr>
        <w:pStyle w:val="sstnromalny"/>
        <w:rPr>
          <w:sz w:val="18"/>
          <w:szCs w:val="18"/>
        </w:rPr>
      </w:pPr>
    </w:p>
    <w:p w:rsidR="00744245" w:rsidRPr="0003260A" w:rsidRDefault="00744245" w:rsidP="00744245">
      <w:pPr>
        <w:pStyle w:val="sstnromalny"/>
        <w:rPr>
          <w:sz w:val="18"/>
          <w:szCs w:val="18"/>
        </w:rPr>
      </w:pPr>
      <w:r w:rsidRPr="0003260A">
        <w:rPr>
          <w:rFonts w:eastAsia="Arial Unicode MS"/>
          <w:sz w:val="18"/>
          <w:szCs w:val="18"/>
        </w:rPr>
        <w:t xml:space="preserve">Obrzeża betonowe powinny być składowane w pozycji wbudowania na otwartej przestrzeni, na podłożu wyrównanym i odwodnionym z zastosowaniem podkładek i przekładek ułożonych w pionie jedna nad drugą. </w:t>
      </w:r>
    </w:p>
    <w:p w:rsidR="00744245" w:rsidRPr="0003260A" w:rsidRDefault="00744245" w:rsidP="00744245">
      <w:pPr>
        <w:pStyle w:val="sstnromalny"/>
        <w:rPr>
          <w:sz w:val="18"/>
          <w:szCs w:val="18"/>
        </w:rPr>
      </w:pPr>
      <w:r w:rsidRPr="0003260A">
        <w:rPr>
          <w:rFonts w:eastAsia="Arial Unicode MS"/>
          <w:sz w:val="18"/>
          <w:szCs w:val="18"/>
        </w:rPr>
        <w:t xml:space="preserve">Wymiary przekroju poprzecznego podkładek i przekładek nie powinny być mniejsze niż: grubość 2,5 cm, szerokość 5 cm, a długość przekładek powinna być minimum 5 cm większa niż szerokość obrzeża.  </w:t>
      </w:r>
    </w:p>
    <w:p w:rsidR="00744245" w:rsidRPr="0003260A" w:rsidRDefault="00744245" w:rsidP="00744245">
      <w:pPr>
        <w:pStyle w:val="sstnag4"/>
        <w:numPr>
          <w:ilvl w:val="2"/>
          <w:numId w:val="1"/>
        </w:numPr>
        <w:ind w:left="0" w:firstLine="0"/>
        <w:outlineLvl w:val="9"/>
      </w:pPr>
      <w:r w:rsidRPr="0003260A">
        <w:t xml:space="preserve">Piasek naturalny </w:t>
      </w:r>
    </w:p>
    <w:p w:rsidR="00744245" w:rsidRPr="0003260A" w:rsidRDefault="00744245" w:rsidP="00744245">
      <w:pPr>
        <w:pStyle w:val="sstnromalny"/>
        <w:rPr>
          <w:sz w:val="18"/>
          <w:szCs w:val="18"/>
        </w:rPr>
      </w:pPr>
      <w:r w:rsidRPr="0003260A">
        <w:rPr>
          <w:rFonts w:eastAsia="Arial Unicode MS"/>
          <w:sz w:val="18"/>
          <w:szCs w:val="18"/>
        </w:rPr>
        <w:t xml:space="preserve">Piasek do wykonania podsypki oraz wypełnienia spoin wg PN-EN 13043:2013. </w:t>
      </w:r>
    </w:p>
    <w:p w:rsidR="00744245" w:rsidRPr="0003260A" w:rsidRDefault="00744245" w:rsidP="00744245">
      <w:pPr>
        <w:pStyle w:val="sstnag4"/>
        <w:numPr>
          <w:ilvl w:val="2"/>
          <w:numId w:val="1"/>
        </w:numPr>
        <w:ind w:left="0" w:firstLine="0"/>
        <w:outlineLvl w:val="9"/>
      </w:pPr>
      <w:r w:rsidRPr="0003260A">
        <w:t xml:space="preserve">Woda </w:t>
      </w:r>
    </w:p>
    <w:p w:rsidR="00744245" w:rsidRPr="0003260A" w:rsidRDefault="00744245" w:rsidP="00744245">
      <w:pPr>
        <w:pStyle w:val="sstnromalny"/>
        <w:rPr>
          <w:sz w:val="18"/>
          <w:szCs w:val="18"/>
        </w:rPr>
      </w:pPr>
      <w:r w:rsidRPr="0003260A">
        <w:rPr>
          <w:rFonts w:eastAsia="Arial Unicode MS"/>
          <w:sz w:val="18"/>
          <w:szCs w:val="18"/>
        </w:rPr>
        <w:t>Woda stosowana do podsypki powinna odpowiadać wymaganiom normy PN-EN 1008:2004.</w:t>
      </w:r>
    </w:p>
    <w:p w:rsidR="00744245" w:rsidRPr="0003260A" w:rsidRDefault="00744245" w:rsidP="00744245">
      <w:pPr>
        <w:pStyle w:val="SSTnag3"/>
        <w:spacing w:before="60" w:line="240" w:lineRule="auto"/>
      </w:pPr>
      <w:r w:rsidRPr="0003260A">
        <w:t>Materiały na ławę i do zaprawy.</w:t>
      </w:r>
    </w:p>
    <w:p w:rsidR="00744245" w:rsidRPr="0003260A" w:rsidRDefault="00744245" w:rsidP="00744245">
      <w:pPr>
        <w:pStyle w:val="sstnromalny"/>
        <w:rPr>
          <w:sz w:val="18"/>
          <w:szCs w:val="18"/>
        </w:rPr>
      </w:pPr>
      <w:r w:rsidRPr="0003260A">
        <w:rPr>
          <w:rFonts w:eastAsia="Arial Unicode MS"/>
          <w:sz w:val="18"/>
          <w:szCs w:val="18"/>
        </w:rPr>
        <w:t>Do wykonania ław pod obrzeże należy stosować, dla ławy betonowej – beton klasy C12/15 wg PN-EN 206-1.</w:t>
      </w:r>
    </w:p>
    <w:p w:rsidR="00744245" w:rsidRPr="0003260A" w:rsidRDefault="00744245" w:rsidP="00744245">
      <w:pPr>
        <w:pStyle w:val="sstnromalny"/>
        <w:rPr>
          <w:sz w:val="18"/>
          <w:szCs w:val="18"/>
        </w:rPr>
      </w:pPr>
      <w:r w:rsidRPr="0003260A">
        <w:rPr>
          <w:rFonts w:eastAsia="Arial Unicode MS"/>
          <w:sz w:val="18"/>
          <w:szCs w:val="18"/>
        </w:rPr>
        <w:t>Materiały do zaprawy cementowo-piaskowej powinny odpowiadać wymaganiom podanym w mieszankę cementu i piasku: z piasku naturalnego spełniającego wymagania wg PN-EN 13139, cementu 32,5 spełniającego wymagania PN-EN 197-1:2012 i wody odmiany 1 odpowiadającej wymaganiom PN-EN 1008:2004. 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instrukcją producenta materiału.</w:t>
      </w:r>
    </w:p>
    <w:p w:rsidR="00744245" w:rsidRPr="0003260A" w:rsidRDefault="00744245" w:rsidP="00744245">
      <w:pPr>
        <w:pStyle w:val="SSTnagowek2"/>
        <w:spacing w:line="240" w:lineRule="auto"/>
      </w:pPr>
      <w:r w:rsidRPr="0003260A">
        <w:t>sprzęt</w:t>
      </w:r>
    </w:p>
    <w:p w:rsidR="00744245" w:rsidRPr="0003260A" w:rsidRDefault="00744245" w:rsidP="00744245">
      <w:pPr>
        <w:pStyle w:val="SSTnag3"/>
        <w:spacing w:before="60" w:line="240" w:lineRule="auto"/>
      </w:pPr>
      <w:r w:rsidRPr="0003260A">
        <w:t>Ogólne wymagania dotyczące sprzętu.</w:t>
      </w:r>
    </w:p>
    <w:p w:rsidR="00744245" w:rsidRPr="0003260A" w:rsidRDefault="00744245" w:rsidP="00744245">
      <w:pPr>
        <w:pStyle w:val="sstnromalny"/>
        <w:rPr>
          <w:sz w:val="18"/>
          <w:szCs w:val="18"/>
        </w:rPr>
      </w:pPr>
      <w:r w:rsidRPr="0003260A">
        <w:rPr>
          <w:rFonts w:eastAsia="Arial Unicode MS"/>
          <w:sz w:val="18"/>
          <w:szCs w:val="18"/>
        </w:rPr>
        <w:t>Ogólne wymagania dotyczące sprzętu podano w STWIORB DM.00.00.00 „Wymagania ogólne” pkt 3.</w:t>
      </w:r>
    </w:p>
    <w:p w:rsidR="00744245" w:rsidRPr="0003260A" w:rsidRDefault="00744245" w:rsidP="00744245">
      <w:pPr>
        <w:pStyle w:val="SSTnag3"/>
        <w:spacing w:before="60" w:line="240" w:lineRule="auto"/>
      </w:pPr>
      <w:r w:rsidRPr="0003260A">
        <w:t>Sprzęt do ustawiania obrzeży.</w:t>
      </w:r>
    </w:p>
    <w:p w:rsidR="00744245" w:rsidRPr="0003260A" w:rsidRDefault="00744245" w:rsidP="00744245">
      <w:pPr>
        <w:pStyle w:val="sstnromalny"/>
        <w:rPr>
          <w:sz w:val="18"/>
          <w:szCs w:val="18"/>
        </w:rPr>
      </w:pPr>
      <w:r w:rsidRPr="0003260A">
        <w:rPr>
          <w:rFonts w:eastAsia="Arial Unicode MS"/>
          <w:sz w:val="18"/>
          <w:szCs w:val="18"/>
        </w:rPr>
        <w:t>Roboty wykonuje się ręcznie przy zastosowaniu drobnego sprzętu pomocniczego.</w:t>
      </w:r>
    </w:p>
    <w:p w:rsidR="00744245" w:rsidRPr="0003260A" w:rsidRDefault="00744245" w:rsidP="00744245">
      <w:pPr>
        <w:pStyle w:val="SSTnagowek2"/>
        <w:spacing w:line="240" w:lineRule="auto"/>
      </w:pPr>
      <w:r w:rsidRPr="0003260A">
        <w:t>transport</w:t>
      </w:r>
    </w:p>
    <w:p w:rsidR="00744245" w:rsidRPr="0003260A" w:rsidRDefault="00744245" w:rsidP="00744245">
      <w:pPr>
        <w:pStyle w:val="SSTnag3"/>
        <w:spacing w:before="60" w:line="240" w:lineRule="auto"/>
      </w:pPr>
      <w:r w:rsidRPr="0003260A">
        <w:t>Ogólne wymagania dotyczące transportu.</w:t>
      </w:r>
    </w:p>
    <w:p w:rsidR="00744245" w:rsidRPr="0003260A" w:rsidRDefault="00744245" w:rsidP="00744245">
      <w:pPr>
        <w:pStyle w:val="sstnromalny"/>
        <w:rPr>
          <w:sz w:val="18"/>
          <w:szCs w:val="18"/>
        </w:rPr>
      </w:pPr>
      <w:r w:rsidRPr="0003260A">
        <w:rPr>
          <w:rFonts w:eastAsia="Arial Unicode MS"/>
          <w:sz w:val="18"/>
          <w:szCs w:val="18"/>
        </w:rPr>
        <w:t>Ogólne wymagania dotyczące transportu podano w STWIORB DM.00.00.00 „Wymagania ogólne” pkt 4.</w:t>
      </w:r>
    </w:p>
    <w:p w:rsidR="00744245" w:rsidRPr="0003260A" w:rsidRDefault="00744245" w:rsidP="00744245">
      <w:pPr>
        <w:pStyle w:val="SSTnag3"/>
        <w:spacing w:before="60" w:line="240" w:lineRule="auto"/>
      </w:pPr>
      <w:r w:rsidRPr="0003260A">
        <w:t>Transport obrzeży betonowych.</w:t>
      </w:r>
    </w:p>
    <w:p w:rsidR="00744245" w:rsidRPr="0003260A" w:rsidRDefault="00744245" w:rsidP="00744245">
      <w:pPr>
        <w:pStyle w:val="sstnromalny"/>
        <w:rPr>
          <w:sz w:val="18"/>
          <w:szCs w:val="18"/>
        </w:rPr>
      </w:pPr>
      <w:r w:rsidRPr="0003260A">
        <w:rPr>
          <w:rFonts w:eastAsia="Arial Unicode MS"/>
          <w:sz w:val="18"/>
          <w:szCs w:val="18"/>
        </w:rPr>
        <w:t>Betonowe obrzeża chodnikowe mogą być przewożone dowolnymi środkami transportu po osiągnięciu przez beton wytrzymałości minimum 0,7 wytrzymałości Projektowanej.</w:t>
      </w:r>
    </w:p>
    <w:p w:rsidR="00744245" w:rsidRPr="0003260A" w:rsidRDefault="00744245" w:rsidP="00744245">
      <w:pPr>
        <w:pStyle w:val="sstnromalny"/>
        <w:rPr>
          <w:sz w:val="18"/>
          <w:szCs w:val="18"/>
        </w:rPr>
      </w:pPr>
      <w:r w:rsidRPr="0003260A">
        <w:rPr>
          <w:rFonts w:eastAsia="Arial Unicode MS"/>
          <w:sz w:val="18"/>
          <w:szCs w:val="18"/>
        </w:rPr>
        <w:t>Obrzeża powinny być zabezpieczone przed przemieszczeniem się i uszkodzeniami w czasie transportu.</w:t>
      </w:r>
    </w:p>
    <w:p w:rsidR="00744245" w:rsidRPr="0003260A" w:rsidRDefault="00744245" w:rsidP="00744245">
      <w:pPr>
        <w:pStyle w:val="SSTnag3"/>
        <w:spacing w:before="60" w:line="240" w:lineRule="auto"/>
      </w:pPr>
      <w:r w:rsidRPr="0003260A">
        <w:t>Transport pozostałych materiałów.</w:t>
      </w:r>
    </w:p>
    <w:p w:rsidR="00744245" w:rsidRPr="0003260A" w:rsidRDefault="00744245" w:rsidP="00744245">
      <w:pPr>
        <w:pStyle w:val="sstnromalny"/>
        <w:rPr>
          <w:rFonts w:eastAsia="Arial Unicode MS"/>
          <w:sz w:val="18"/>
          <w:szCs w:val="18"/>
        </w:rPr>
      </w:pPr>
      <w:r w:rsidRPr="0003260A">
        <w:rPr>
          <w:rFonts w:eastAsia="Arial Unicode MS"/>
          <w:sz w:val="18"/>
          <w:szCs w:val="18"/>
        </w:rPr>
        <w:t>Transport pozostałych materiałów podano w STWIORB „Krawężniki betonowe”.</w:t>
      </w:r>
    </w:p>
    <w:p w:rsidR="00744245" w:rsidRPr="0003260A" w:rsidRDefault="00744245" w:rsidP="00744245">
      <w:pPr>
        <w:pStyle w:val="SSTnagowek2"/>
        <w:spacing w:line="240" w:lineRule="auto"/>
      </w:pPr>
      <w:r w:rsidRPr="0003260A">
        <w:t>wykonanie robót</w:t>
      </w:r>
    </w:p>
    <w:p w:rsidR="00744245" w:rsidRPr="0003260A" w:rsidRDefault="00744245" w:rsidP="00744245">
      <w:pPr>
        <w:pStyle w:val="SSTnag3"/>
        <w:spacing w:before="60" w:line="240" w:lineRule="auto"/>
      </w:pPr>
      <w:r w:rsidRPr="0003260A">
        <w:t>Ogólne zasady wykonania robót.</w:t>
      </w:r>
    </w:p>
    <w:p w:rsidR="00744245" w:rsidRPr="0003260A" w:rsidRDefault="00744245" w:rsidP="00744245">
      <w:pPr>
        <w:pStyle w:val="sstnromalny"/>
        <w:rPr>
          <w:rFonts w:eastAsia="Arial Unicode MS"/>
          <w:sz w:val="18"/>
          <w:szCs w:val="18"/>
        </w:rPr>
      </w:pPr>
      <w:r w:rsidRPr="0003260A">
        <w:rPr>
          <w:rFonts w:eastAsia="Arial Unicode MS"/>
          <w:sz w:val="18"/>
          <w:szCs w:val="18"/>
        </w:rPr>
        <w:t>Ogólne zasady wykonania robót podano w STWIORB DM.00.00.00 „Wymagania ogólne” pkt 5.</w:t>
      </w:r>
    </w:p>
    <w:p w:rsidR="00744245" w:rsidRPr="0003260A" w:rsidRDefault="00744245" w:rsidP="00744245">
      <w:pPr>
        <w:pStyle w:val="SSTnag3"/>
        <w:spacing w:before="60" w:line="240" w:lineRule="auto"/>
      </w:pPr>
      <w:r w:rsidRPr="0003260A">
        <w:t>Wykonanie koryta.</w:t>
      </w:r>
    </w:p>
    <w:p w:rsidR="00744245" w:rsidRPr="0003260A" w:rsidRDefault="00744245" w:rsidP="00744245">
      <w:pPr>
        <w:pStyle w:val="sstnromalny"/>
        <w:rPr>
          <w:sz w:val="18"/>
          <w:szCs w:val="18"/>
        </w:rPr>
      </w:pPr>
      <w:r w:rsidRPr="0003260A">
        <w:rPr>
          <w:rFonts w:eastAsia="Arial Unicode MS"/>
          <w:sz w:val="18"/>
          <w:szCs w:val="18"/>
        </w:rPr>
        <w:t>Wymiary wykopu powinny odpowiadać wymiarom ławy w planie z uwzględnieniem w szerokości dna wykopu ew. konstrukcji szalunku.</w:t>
      </w:r>
    </w:p>
    <w:p w:rsidR="00744245" w:rsidRPr="0003260A" w:rsidRDefault="00744245" w:rsidP="00744245">
      <w:pPr>
        <w:pStyle w:val="SSTnag3"/>
        <w:spacing w:before="60" w:line="240" w:lineRule="auto"/>
      </w:pPr>
      <w:r w:rsidRPr="0003260A">
        <w:t>Podłoże lub podsypka (ława).</w:t>
      </w:r>
    </w:p>
    <w:p w:rsidR="00744245" w:rsidRPr="0003260A" w:rsidRDefault="00744245" w:rsidP="00744245">
      <w:pPr>
        <w:pStyle w:val="sstnromalny"/>
        <w:rPr>
          <w:sz w:val="18"/>
          <w:szCs w:val="18"/>
        </w:rPr>
      </w:pPr>
      <w:r w:rsidRPr="0003260A">
        <w:rPr>
          <w:rFonts w:eastAsia="Arial Unicode MS"/>
          <w:sz w:val="18"/>
          <w:szCs w:val="18"/>
        </w:rPr>
        <w:t xml:space="preserve">  Ławę betonową z oporem wykonuje się w szalowaniu. Beton rozścielony w szalowaniu lub bezpośrednio w korycie powinien być wyrównywany warstwami. </w:t>
      </w:r>
    </w:p>
    <w:p w:rsidR="00744245" w:rsidRPr="0003260A" w:rsidRDefault="00744245" w:rsidP="00744245">
      <w:pPr>
        <w:pStyle w:val="sstnromalny"/>
        <w:rPr>
          <w:sz w:val="18"/>
          <w:szCs w:val="18"/>
        </w:rPr>
      </w:pPr>
      <w:r w:rsidRPr="0003260A">
        <w:rPr>
          <w:rFonts w:eastAsia="Arial Unicode MS"/>
          <w:sz w:val="18"/>
          <w:szCs w:val="18"/>
        </w:rPr>
        <w:t>Betonowanie ław należy wykonywać zgodnie z wymaganiami PN-EN 206-1i PN-B-06265, przy czym należy stosować co 50 m szczeliny dylatacyjne wypełnione bitumiczną masą zalewową.</w:t>
      </w:r>
    </w:p>
    <w:p w:rsidR="00744245" w:rsidRPr="0003260A" w:rsidRDefault="00744245" w:rsidP="00744245">
      <w:pPr>
        <w:pStyle w:val="SSTnag3"/>
        <w:spacing w:before="60" w:line="240" w:lineRule="auto"/>
      </w:pPr>
      <w:r w:rsidRPr="0003260A">
        <w:t>Ustawienie betonowych obrzeży chodnikowych.</w:t>
      </w:r>
    </w:p>
    <w:p w:rsidR="00744245" w:rsidRPr="0003260A" w:rsidRDefault="00744245" w:rsidP="00744245">
      <w:pPr>
        <w:pStyle w:val="sstnromalny"/>
        <w:rPr>
          <w:sz w:val="18"/>
          <w:szCs w:val="18"/>
        </w:rPr>
      </w:pPr>
      <w:r w:rsidRPr="0003260A">
        <w:rPr>
          <w:rFonts w:eastAsia="Arial Unicode MS"/>
          <w:sz w:val="18"/>
          <w:szCs w:val="18"/>
        </w:rPr>
        <w:t>Betonowe obrzeża chodnikowe należy ustawiać na wykonanym podłożu w miejscu i ze światłem (odległością górnej powierzchni obrzeża od ciągu komunikacyjnego) zgodnym z ustaleniami Dokumentacji Projektowej.</w:t>
      </w:r>
    </w:p>
    <w:p w:rsidR="00744245" w:rsidRPr="0003260A" w:rsidRDefault="00744245" w:rsidP="00744245">
      <w:pPr>
        <w:pStyle w:val="sstnromalny"/>
        <w:rPr>
          <w:sz w:val="18"/>
          <w:szCs w:val="18"/>
        </w:rPr>
      </w:pPr>
      <w:r w:rsidRPr="0003260A">
        <w:rPr>
          <w:rFonts w:eastAsia="Arial Unicode MS"/>
          <w:sz w:val="18"/>
          <w:szCs w:val="18"/>
        </w:rPr>
        <w:t>Zewnętrzna ściana obrzeża powinna być obsypana piaskiem, żwirem lub miejscowym gruntem przepuszczalnym, starannie ubitym.</w:t>
      </w:r>
    </w:p>
    <w:p w:rsidR="00744245" w:rsidRPr="0003260A" w:rsidRDefault="00744245" w:rsidP="00744245">
      <w:pPr>
        <w:pStyle w:val="sstnromalny"/>
        <w:rPr>
          <w:sz w:val="18"/>
          <w:szCs w:val="18"/>
        </w:rPr>
      </w:pPr>
      <w:r w:rsidRPr="0003260A">
        <w:rPr>
          <w:rFonts w:eastAsia="Arial Unicode MS"/>
          <w:sz w:val="18"/>
          <w:szCs w:val="18"/>
        </w:rPr>
        <w:t>Spoiny nie powinny przekraczać szerokości 1 cm. Należy wypełnić je piaskiem lub zaprawą cementowo-piaskową w stosunku 1:2. Spoiny przed zalaniem należy oczyścić i zmyć wodą. Spoiny muszą być wypełnione całkowicie na pełną głębokość.</w:t>
      </w:r>
    </w:p>
    <w:p w:rsidR="00744245" w:rsidRPr="0003260A" w:rsidRDefault="00744245" w:rsidP="00744245">
      <w:pPr>
        <w:pStyle w:val="SSTnagowek2"/>
        <w:spacing w:line="240" w:lineRule="auto"/>
      </w:pPr>
      <w:r w:rsidRPr="0003260A">
        <w:lastRenderedPageBreak/>
        <w:t>kontrola jakości robót</w:t>
      </w:r>
    </w:p>
    <w:p w:rsidR="00744245" w:rsidRPr="0003260A" w:rsidRDefault="00744245" w:rsidP="00744245">
      <w:pPr>
        <w:pStyle w:val="SSTnag3"/>
        <w:spacing w:before="60" w:line="240" w:lineRule="auto"/>
      </w:pPr>
      <w:r w:rsidRPr="0003260A">
        <w:t>Ogólne zasady kontroli jakości robót.</w:t>
      </w:r>
    </w:p>
    <w:p w:rsidR="00744245" w:rsidRPr="0003260A" w:rsidRDefault="00744245" w:rsidP="00744245">
      <w:pPr>
        <w:pStyle w:val="sstnromalny"/>
        <w:rPr>
          <w:sz w:val="18"/>
          <w:szCs w:val="18"/>
        </w:rPr>
      </w:pPr>
      <w:r w:rsidRPr="0003260A">
        <w:rPr>
          <w:rFonts w:eastAsia="Arial Unicode MS"/>
          <w:sz w:val="18"/>
          <w:szCs w:val="18"/>
        </w:rPr>
        <w:t>Ogólne zasady kontroli jakości robót podano w STWIORB DM.00.00.00 „Wymagania ogólne” pkt 6.</w:t>
      </w:r>
    </w:p>
    <w:p w:rsidR="00744245" w:rsidRPr="0003260A" w:rsidRDefault="00744245" w:rsidP="00744245">
      <w:pPr>
        <w:pStyle w:val="SSTnag3"/>
        <w:spacing w:before="60" w:line="240" w:lineRule="auto"/>
      </w:pPr>
      <w:r w:rsidRPr="0003260A">
        <w:t>Badania przed przystąpieniem do robót.</w:t>
      </w:r>
    </w:p>
    <w:p w:rsidR="00744245" w:rsidRPr="0003260A" w:rsidRDefault="00744245" w:rsidP="00744245">
      <w:pPr>
        <w:pStyle w:val="sstnromalny"/>
        <w:rPr>
          <w:sz w:val="18"/>
          <w:szCs w:val="18"/>
        </w:rPr>
      </w:pPr>
      <w:r w:rsidRPr="0003260A">
        <w:rPr>
          <w:rFonts w:eastAsia="Arial Unicode MS"/>
          <w:sz w:val="18"/>
          <w:szCs w:val="18"/>
        </w:rPr>
        <w:t>Przed przystąpieniem do robót Wykonawca powinien wykonać badania materiałów przeznaczonych do ustawienia betonowych obrzeży chodnikowych i przedstawić wyniki tych badań Inżynierowi do akceptacji.</w:t>
      </w:r>
    </w:p>
    <w:p w:rsidR="00744245" w:rsidRPr="0003260A" w:rsidRDefault="00744245" w:rsidP="00744245">
      <w:pPr>
        <w:pStyle w:val="sstnromalny"/>
        <w:rPr>
          <w:sz w:val="18"/>
          <w:szCs w:val="18"/>
        </w:rPr>
      </w:pPr>
      <w:r w:rsidRPr="0003260A">
        <w:rPr>
          <w:rFonts w:eastAsia="Arial Unicode MS"/>
          <w:sz w:val="18"/>
          <w:szCs w:val="18"/>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w:t>
      </w:r>
    </w:p>
    <w:p w:rsidR="00744245" w:rsidRPr="0003260A" w:rsidRDefault="00744245" w:rsidP="00744245">
      <w:pPr>
        <w:pStyle w:val="sstnromalny"/>
        <w:rPr>
          <w:sz w:val="18"/>
          <w:szCs w:val="18"/>
        </w:rPr>
      </w:pPr>
      <w:r w:rsidRPr="0003260A">
        <w:rPr>
          <w:rFonts w:eastAsia="Arial Unicode MS"/>
          <w:sz w:val="18"/>
          <w:szCs w:val="18"/>
        </w:rPr>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744245" w:rsidRPr="0003260A" w:rsidRDefault="00744245" w:rsidP="00744245">
      <w:pPr>
        <w:pStyle w:val="sstnromalny"/>
        <w:rPr>
          <w:sz w:val="18"/>
          <w:szCs w:val="18"/>
        </w:rPr>
      </w:pPr>
      <w:r w:rsidRPr="0003260A">
        <w:rPr>
          <w:rFonts w:eastAsia="Arial Unicode MS"/>
          <w:sz w:val="18"/>
          <w:szCs w:val="18"/>
        </w:rPr>
        <w:t>Badania pozostałych materiałów powinny obejmować wszystkie właściwości określone w normach podanych dla odpowiednich materiałów wymienionych w pkt 2.</w:t>
      </w:r>
    </w:p>
    <w:p w:rsidR="00744245" w:rsidRPr="0003260A" w:rsidRDefault="00744245" w:rsidP="00744245">
      <w:pPr>
        <w:pStyle w:val="SSTnag3"/>
        <w:spacing w:before="60" w:line="240" w:lineRule="auto"/>
      </w:pPr>
      <w:r w:rsidRPr="0003260A">
        <w:t>Badania w czasie robót.</w:t>
      </w:r>
    </w:p>
    <w:p w:rsidR="00744245" w:rsidRPr="0003260A" w:rsidRDefault="00744245" w:rsidP="00744245">
      <w:pPr>
        <w:pStyle w:val="sstnromalny"/>
        <w:rPr>
          <w:sz w:val="18"/>
          <w:szCs w:val="18"/>
        </w:rPr>
      </w:pPr>
      <w:r w:rsidRPr="0003260A">
        <w:rPr>
          <w:rFonts w:eastAsia="Arial Unicode MS"/>
          <w:sz w:val="18"/>
          <w:szCs w:val="18"/>
        </w:rPr>
        <w:t>W czasie robót należy sprawdzać wykonanie:</w:t>
      </w:r>
    </w:p>
    <w:p w:rsidR="00744245" w:rsidRPr="0003260A" w:rsidRDefault="00744245" w:rsidP="003108FD">
      <w:pPr>
        <w:pStyle w:val="sstnromalny"/>
        <w:numPr>
          <w:ilvl w:val="0"/>
          <w:numId w:val="324"/>
        </w:numPr>
        <w:pBdr>
          <w:top w:val="nil"/>
          <w:left w:val="nil"/>
          <w:bottom w:val="nil"/>
          <w:right w:val="nil"/>
          <w:between w:val="nil"/>
          <w:bar w:val="nil"/>
        </w:pBdr>
        <w:rPr>
          <w:sz w:val="18"/>
          <w:szCs w:val="18"/>
        </w:rPr>
      </w:pPr>
      <w:r w:rsidRPr="0003260A">
        <w:rPr>
          <w:sz w:val="18"/>
          <w:szCs w:val="18"/>
        </w:rPr>
        <w:t>koryta pod podsypkę (ławę) - zgodnie z wymaganiami pkt 5.2,</w:t>
      </w:r>
    </w:p>
    <w:p w:rsidR="00744245" w:rsidRPr="0003260A" w:rsidRDefault="00744245" w:rsidP="003108FD">
      <w:pPr>
        <w:pStyle w:val="sstnromalny"/>
        <w:numPr>
          <w:ilvl w:val="0"/>
          <w:numId w:val="324"/>
        </w:numPr>
        <w:pBdr>
          <w:top w:val="nil"/>
          <w:left w:val="nil"/>
          <w:bottom w:val="nil"/>
          <w:right w:val="nil"/>
          <w:between w:val="nil"/>
          <w:bar w:val="nil"/>
        </w:pBdr>
        <w:rPr>
          <w:sz w:val="18"/>
          <w:szCs w:val="18"/>
        </w:rPr>
      </w:pPr>
      <w:r w:rsidRPr="0003260A">
        <w:rPr>
          <w:sz w:val="18"/>
          <w:szCs w:val="18"/>
        </w:rPr>
        <w:t>podłoża z rodzimego gruntu piaszczystego lub podsypki (ławy) ze żwiru lub piasku - zgodnie z wymaganiami pkt 5.3,</w:t>
      </w:r>
    </w:p>
    <w:p w:rsidR="00744245" w:rsidRPr="0003260A" w:rsidRDefault="00744245" w:rsidP="003108FD">
      <w:pPr>
        <w:pStyle w:val="sstnromalny"/>
        <w:numPr>
          <w:ilvl w:val="0"/>
          <w:numId w:val="324"/>
        </w:numPr>
        <w:pBdr>
          <w:top w:val="nil"/>
          <w:left w:val="nil"/>
          <w:bottom w:val="nil"/>
          <w:right w:val="nil"/>
          <w:between w:val="nil"/>
          <w:bar w:val="nil"/>
        </w:pBdr>
        <w:rPr>
          <w:sz w:val="18"/>
          <w:szCs w:val="18"/>
        </w:rPr>
      </w:pPr>
      <w:r w:rsidRPr="0003260A">
        <w:rPr>
          <w:sz w:val="18"/>
          <w:szCs w:val="18"/>
        </w:rPr>
        <w:t>ustawienia betonowego obrzeża chodnikowego - zgodnie z wymaganiami pkt 5.4, przy dopuszczalnych odchyleniach:</w:t>
      </w:r>
    </w:p>
    <w:p w:rsidR="00744245" w:rsidRPr="0003260A" w:rsidRDefault="00744245" w:rsidP="003108FD">
      <w:pPr>
        <w:pStyle w:val="sstnromalny"/>
        <w:numPr>
          <w:ilvl w:val="1"/>
          <w:numId w:val="323"/>
        </w:numPr>
        <w:pBdr>
          <w:top w:val="nil"/>
          <w:left w:val="nil"/>
          <w:bottom w:val="nil"/>
          <w:right w:val="nil"/>
          <w:between w:val="nil"/>
          <w:bar w:val="nil"/>
        </w:pBdr>
        <w:rPr>
          <w:sz w:val="18"/>
          <w:szCs w:val="18"/>
        </w:rPr>
      </w:pPr>
      <w:r w:rsidRPr="0003260A">
        <w:rPr>
          <w:sz w:val="18"/>
          <w:szCs w:val="18"/>
        </w:rPr>
        <w:t>linii obrzeża w planie, które może wynosić ± 2 cm na każde 100 m długości obrzeża,</w:t>
      </w:r>
    </w:p>
    <w:p w:rsidR="00744245" w:rsidRPr="0003260A" w:rsidRDefault="00744245" w:rsidP="003108FD">
      <w:pPr>
        <w:pStyle w:val="sstnromalny"/>
        <w:numPr>
          <w:ilvl w:val="1"/>
          <w:numId w:val="323"/>
        </w:numPr>
        <w:pBdr>
          <w:top w:val="nil"/>
          <w:left w:val="nil"/>
          <w:bottom w:val="nil"/>
          <w:right w:val="nil"/>
          <w:between w:val="nil"/>
          <w:bar w:val="nil"/>
        </w:pBdr>
        <w:rPr>
          <w:sz w:val="18"/>
          <w:szCs w:val="18"/>
        </w:rPr>
      </w:pPr>
      <w:r w:rsidRPr="0003260A">
        <w:rPr>
          <w:sz w:val="18"/>
          <w:szCs w:val="18"/>
        </w:rPr>
        <w:t>niwelety górnej płaszczyzny obrzeża , które może wynosić ±1 cm na każde 100 m długości obrzeża,</w:t>
      </w:r>
    </w:p>
    <w:p w:rsidR="00744245" w:rsidRPr="0003260A" w:rsidRDefault="00744245" w:rsidP="003108FD">
      <w:pPr>
        <w:pStyle w:val="sstnromalny"/>
        <w:numPr>
          <w:ilvl w:val="1"/>
          <w:numId w:val="323"/>
        </w:numPr>
        <w:pBdr>
          <w:top w:val="nil"/>
          <w:left w:val="nil"/>
          <w:bottom w:val="nil"/>
          <w:right w:val="nil"/>
          <w:between w:val="nil"/>
          <w:bar w:val="nil"/>
        </w:pBdr>
        <w:rPr>
          <w:sz w:val="18"/>
          <w:szCs w:val="18"/>
        </w:rPr>
      </w:pPr>
      <w:r w:rsidRPr="0003260A">
        <w:rPr>
          <w:sz w:val="18"/>
          <w:szCs w:val="18"/>
        </w:rPr>
        <w:t>wypełnienia spoin, sprawdzane co 10 metrów, które powinno wykazywać całkowite wypełnienie badanej spoiny na pełną głębokość.</w:t>
      </w:r>
    </w:p>
    <w:p w:rsidR="00744245" w:rsidRPr="0003260A" w:rsidRDefault="00744245" w:rsidP="00744245">
      <w:pPr>
        <w:pStyle w:val="SSTnagowek2"/>
        <w:spacing w:line="240" w:lineRule="auto"/>
      </w:pPr>
      <w:r w:rsidRPr="0003260A">
        <w:t>obmiar robót</w:t>
      </w:r>
    </w:p>
    <w:p w:rsidR="00744245" w:rsidRPr="0003260A" w:rsidRDefault="00744245" w:rsidP="00744245">
      <w:pPr>
        <w:pStyle w:val="sstnromalny"/>
        <w:rPr>
          <w:sz w:val="18"/>
          <w:szCs w:val="18"/>
        </w:rPr>
      </w:pPr>
      <w:r w:rsidRPr="0003260A">
        <w:rPr>
          <w:rFonts w:eastAsia="Arial Unicode MS"/>
          <w:sz w:val="18"/>
          <w:szCs w:val="18"/>
        </w:rPr>
        <w:t>Ogólne zasady obmiaru robót podano w STWIORB DM.00.00.00 „Wymagania ogólne” pkt 7.</w:t>
      </w:r>
    </w:p>
    <w:p w:rsidR="00744245" w:rsidRPr="0003260A" w:rsidRDefault="00744245" w:rsidP="00744245">
      <w:pPr>
        <w:pStyle w:val="sstnromalny"/>
        <w:rPr>
          <w:sz w:val="18"/>
          <w:szCs w:val="18"/>
        </w:rPr>
      </w:pPr>
      <w:r w:rsidRPr="0003260A">
        <w:rPr>
          <w:rFonts w:eastAsia="Arial Unicode MS"/>
          <w:sz w:val="18"/>
          <w:szCs w:val="18"/>
        </w:rPr>
        <w:t>Jednostką obmiarową jest m (metr) ustawionego betonowego obrzeża chodnikowego.</w:t>
      </w:r>
    </w:p>
    <w:p w:rsidR="00744245" w:rsidRPr="0003260A" w:rsidRDefault="00744245" w:rsidP="00744245">
      <w:pPr>
        <w:pStyle w:val="SSTnagowek2"/>
        <w:spacing w:line="240" w:lineRule="auto"/>
      </w:pPr>
      <w:r w:rsidRPr="0003260A">
        <w:t>ODBIÓR ROBÓT</w:t>
      </w:r>
    </w:p>
    <w:p w:rsidR="00744245" w:rsidRPr="0003260A" w:rsidRDefault="00744245" w:rsidP="00744245">
      <w:pPr>
        <w:pStyle w:val="sstnromalny"/>
        <w:rPr>
          <w:sz w:val="18"/>
          <w:szCs w:val="18"/>
        </w:rPr>
      </w:pPr>
      <w:r w:rsidRPr="0003260A">
        <w:rPr>
          <w:rFonts w:eastAsia="Arial Unicode MS"/>
          <w:sz w:val="18"/>
          <w:szCs w:val="18"/>
        </w:rPr>
        <w:t>Ogólne zasady odbioru robót podano w STWIORB DM.00.00.00 „Wymagania ogólne” pkt 8.</w:t>
      </w:r>
    </w:p>
    <w:p w:rsidR="00744245" w:rsidRPr="0003260A" w:rsidRDefault="00744245" w:rsidP="00744245">
      <w:pPr>
        <w:pStyle w:val="sstnromalny"/>
        <w:rPr>
          <w:sz w:val="18"/>
          <w:szCs w:val="18"/>
        </w:rPr>
      </w:pPr>
      <w:r w:rsidRPr="0003260A">
        <w:rPr>
          <w:rFonts w:eastAsia="Arial Unicode MS"/>
          <w:sz w:val="18"/>
          <w:szCs w:val="18"/>
        </w:rPr>
        <w:t>Roboty uznaje się za wykonane zgodnie z Dokumentacją Projektową, STWIORB i wymaganiami Inżyniera, jeżeli wszystkie pomiary i badania z zachowaniem tolerancji wg pkt 6 dały wyniki pozytywne.</w:t>
      </w:r>
    </w:p>
    <w:p w:rsidR="00744245" w:rsidRPr="0003260A" w:rsidRDefault="00744245" w:rsidP="00744245">
      <w:pPr>
        <w:pStyle w:val="sstnromalny"/>
        <w:rPr>
          <w:sz w:val="18"/>
          <w:szCs w:val="18"/>
        </w:rPr>
      </w:pPr>
      <w:r w:rsidRPr="0003260A">
        <w:rPr>
          <w:rFonts w:eastAsia="Arial Unicode MS"/>
          <w:sz w:val="18"/>
          <w:szCs w:val="18"/>
        </w:rPr>
        <w:t>Odbiorowi robót zanikających i ulegających zakryciu podlegają:</w:t>
      </w:r>
    </w:p>
    <w:p w:rsidR="00744245" w:rsidRPr="0003260A" w:rsidRDefault="00744245" w:rsidP="003108FD">
      <w:pPr>
        <w:pStyle w:val="sstnromalny"/>
        <w:numPr>
          <w:ilvl w:val="1"/>
          <w:numId w:val="322"/>
        </w:numPr>
        <w:pBdr>
          <w:top w:val="nil"/>
          <w:left w:val="nil"/>
          <w:bottom w:val="nil"/>
          <w:right w:val="nil"/>
          <w:between w:val="nil"/>
          <w:bar w:val="nil"/>
        </w:pBdr>
        <w:rPr>
          <w:sz w:val="18"/>
          <w:szCs w:val="18"/>
        </w:rPr>
      </w:pPr>
      <w:r w:rsidRPr="0003260A">
        <w:rPr>
          <w:sz w:val="18"/>
          <w:szCs w:val="18"/>
        </w:rPr>
        <w:t>wykonane koryto,</w:t>
      </w:r>
    </w:p>
    <w:p w:rsidR="00744245" w:rsidRPr="0003260A" w:rsidRDefault="00744245" w:rsidP="003108FD">
      <w:pPr>
        <w:pStyle w:val="sstnromalny"/>
        <w:numPr>
          <w:ilvl w:val="1"/>
          <w:numId w:val="322"/>
        </w:numPr>
        <w:pBdr>
          <w:top w:val="nil"/>
          <w:left w:val="nil"/>
          <w:bottom w:val="nil"/>
          <w:right w:val="nil"/>
          <w:between w:val="nil"/>
          <w:bar w:val="nil"/>
        </w:pBdr>
        <w:rPr>
          <w:sz w:val="18"/>
          <w:szCs w:val="18"/>
        </w:rPr>
      </w:pPr>
      <w:r w:rsidRPr="0003260A">
        <w:rPr>
          <w:sz w:val="18"/>
          <w:szCs w:val="18"/>
        </w:rPr>
        <w:t>wykonana podsypka.</w:t>
      </w:r>
    </w:p>
    <w:p w:rsidR="00744245" w:rsidRPr="0003260A" w:rsidRDefault="00744245" w:rsidP="00744245">
      <w:pPr>
        <w:pStyle w:val="SSTnagowek2"/>
        <w:spacing w:line="240" w:lineRule="auto"/>
      </w:pPr>
      <w:r w:rsidRPr="0003260A">
        <w:t>PODSTAWA PŁATNOŚCI</w:t>
      </w:r>
    </w:p>
    <w:p w:rsidR="00744245" w:rsidRPr="0003260A" w:rsidRDefault="00744245" w:rsidP="00744245">
      <w:pPr>
        <w:pStyle w:val="sstnromalny"/>
        <w:ind w:firstLine="0"/>
        <w:rPr>
          <w:sz w:val="18"/>
          <w:szCs w:val="18"/>
        </w:rPr>
      </w:pPr>
      <w:r w:rsidRPr="0003260A">
        <w:rPr>
          <w:rFonts w:eastAsia="Arial Unicode MS"/>
          <w:sz w:val="18"/>
          <w:szCs w:val="18"/>
        </w:rPr>
        <w:t>Ogólne ustalenia dotyczące podstawy płatności podano w STWIORB DM.00.00.00 „Wymagania ogólne” pkt 9.</w:t>
      </w:r>
    </w:p>
    <w:p w:rsidR="00744245" w:rsidRPr="0003260A" w:rsidRDefault="00744245" w:rsidP="00744245">
      <w:pPr>
        <w:pStyle w:val="sstnromalny"/>
        <w:rPr>
          <w:sz w:val="18"/>
          <w:szCs w:val="18"/>
        </w:rPr>
      </w:pPr>
      <w:r w:rsidRPr="0003260A">
        <w:rPr>
          <w:rFonts w:eastAsia="Arial Unicode MS"/>
          <w:sz w:val="18"/>
          <w:szCs w:val="18"/>
        </w:rPr>
        <w:t>Cena wykonania 1 m betonowego obrzeża chodnikowego obejmuje:</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prace pomiarowe i roboty przygotowawcze,</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dostarczenie materiałów,</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wykonanie koryta,</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rozścielenie i ubicie podsypki,</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ustawienie obrzeża,</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wypełnienie spoin,</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obsypanie zewnętrznej ściany obrzeża,</w:t>
      </w:r>
    </w:p>
    <w:p w:rsidR="00744245" w:rsidRPr="0003260A" w:rsidRDefault="00744245" w:rsidP="003108FD">
      <w:pPr>
        <w:pStyle w:val="sstnromalny"/>
        <w:numPr>
          <w:ilvl w:val="1"/>
          <w:numId w:val="321"/>
        </w:numPr>
        <w:pBdr>
          <w:top w:val="nil"/>
          <w:left w:val="nil"/>
          <w:bottom w:val="nil"/>
          <w:right w:val="nil"/>
          <w:between w:val="nil"/>
          <w:bar w:val="nil"/>
        </w:pBdr>
        <w:rPr>
          <w:sz w:val="18"/>
          <w:szCs w:val="18"/>
        </w:rPr>
      </w:pPr>
      <w:r w:rsidRPr="0003260A">
        <w:rPr>
          <w:sz w:val="18"/>
          <w:szCs w:val="18"/>
        </w:rPr>
        <w:t>wykonanie badań i pomiarów wymaganych w Specyfikacji Technicznej.</w:t>
      </w:r>
    </w:p>
    <w:p w:rsidR="00744245" w:rsidRPr="0003260A" w:rsidRDefault="00744245" w:rsidP="00744245">
      <w:pPr>
        <w:pStyle w:val="SSTnagowek2"/>
        <w:spacing w:line="240" w:lineRule="auto"/>
      </w:pPr>
      <w:r w:rsidRPr="0003260A">
        <w:t>rzepisy związane</w:t>
      </w:r>
    </w:p>
    <w:p w:rsidR="00744245" w:rsidRPr="0003260A" w:rsidRDefault="00744245" w:rsidP="00744245">
      <w:pPr>
        <w:pStyle w:val="sstnromalny"/>
        <w:ind w:left="1843" w:hanging="1843"/>
        <w:rPr>
          <w:sz w:val="18"/>
          <w:szCs w:val="18"/>
        </w:rPr>
      </w:pPr>
      <w:r w:rsidRPr="0003260A">
        <w:rPr>
          <w:sz w:val="18"/>
          <w:szCs w:val="18"/>
        </w:rPr>
        <w:t>PN-EN 197-1:2012</w:t>
      </w:r>
      <w:r w:rsidRPr="0003260A">
        <w:rPr>
          <w:sz w:val="18"/>
          <w:szCs w:val="18"/>
        </w:rPr>
        <w:tab/>
        <w:t>Cement. Część 1: Skład, wymagania i kryteria zgodności dotyczące cementu powszechnego użytku</w:t>
      </w:r>
    </w:p>
    <w:p w:rsidR="00744245" w:rsidRPr="0003260A" w:rsidRDefault="00744245" w:rsidP="00744245">
      <w:pPr>
        <w:pStyle w:val="sstnromalny"/>
        <w:ind w:left="1843" w:hanging="1843"/>
        <w:rPr>
          <w:sz w:val="18"/>
          <w:szCs w:val="18"/>
        </w:rPr>
      </w:pPr>
      <w:r w:rsidRPr="0003260A">
        <w:rPr>
          <w:sz w:val="18"/>
          <w:szCs w:val="18"/>
        </w:rPr>
        <w:t>PN-EN 206-1:2014</w:t>
      </w:r>
      <w:r w:rsidRPr="0003260A">
        <w:rPr>
          <w:sz w:val="18"/>
          <w:szCs w:val="18"/>
        </w:rPr>
        <w:tab/>
        <w:t xml:space="preserve">Beton. Część 1: Wymagania, właściwości, produkcja i zgodność </w:t>
      </w:r>
    </w:p>
    <w:p w:rsidR="00744245" w:rsidRPr="0003260A" w:rsidRDefault="00744245" w:rsidP="00744245">
      <w:pPr>
        <w:pStyle w:val="sstnromalny"/>
        <w:ind w:left="1843" w:hanging="1843"/>
        <w:rPr>
          <w:sz w:val="18"/>
          <w:szCs w:val="18"/>
        </w:rPr>
      </w:pPr>
      <w:r w:rsidRPr="0003260A">
        <w:rPr>
          <w:sz w:val="18"/>
          <w:szCs w:val="18"/>
        </w:rPr>
        <w:t>PN-EN 13242:2010</w:t>
      </w:r>
      <w:r w:rsidRPr="0003260A">
        <w:rPr>
          <w:sz w:val="18"/>
          <w:szCs w:val="18"/>
        </w:rPr>
        <w:tab/>
        <w:t>Kruszywa dla niezwiązanych i związanych hydraulicznie materiałów stosowanych w obiektach budowlanych i budownictwie drogowym PN-EN 1008:2004</w:t>
      </w:r>
      <w:r w:rsidRPr="0003260A">
        <w:rPr>
          <w:sz w:val="18"/>
          <w:szCs w:val="18"/>
        </w:rPr>
        <w:tab/>
        <w:t>Woda zarobowa do betonu. Specyfikacja pobierania próbek, badanie i ocena przydatności wody zarobowej do betonu, w tym wody odzyskanej z procesów produkcji betonu</w:t>
      </w:r>
    </w:p>
    <w:p w:rsidR="00744245" w:rsidRPr="0003260A" w:rsidRDefault="00744245" w:rsidP="00744245">
      <w:pPr>
        <w:pStyle w:val="sstnromalny"/>
        <w:ind w:left="1843" w:hanging="1843"/>
        <w:rPr>
          <w:sz w:val="18"/>
          <w:szCs w:val="18"/>
        </w:rPr>
      </w:pPr>
      <w:r w:rsidRPr="0003260A">
        <w:rPr>
          <w:sz w:val="18"/>
          <w:szCs w:val="18"/>
        </w:rPr>
        <w:t>PN-B-06265:2004</w:t>
      </w:r>
      <w:r w:rsidRPr="0003260A">
        <w:rPr>
          <w:sz w:val="18"/>
          <w:szCs w:val="18"/>
        </w:rPr>
        <w:tab/>
        <w:t>Krajowe uzupełnienie PN-EN 206-1:2003 – Beton. Część 1: Wymagania, właściwości, produkcja i zgodność</w:t>
      </w:r>
    </w:p>
    <w:p w:rsidR="00744245" w:rsidRPr="0003260A" w:rsidRDefault="00744245" w:rsidP="00744245">
      <w:pPr>
        <w:pStyle w:val="sstnromalny"/>
        <w:ind w:left="1843" w:hanging="1843"/>
        <w:rPr>
          <w:sz w:val="18"/>
          <w:szCs w:val="18"/>
        </w:rPr>
      </w:pPr>
      <w:r w:rsidRPr="0003260A">
        <w:rPr>
          <w:sz w:val="18"/>
          <w:szCs w:val="18"/>
        </w:rPr>
        <w:t>PN-EN 1008:2004</w:t>
      </w:r>
      <w:r w:rsidRPr="0003260A">
        <w:rPr>
          <w:sz w:val="18"/>
          <w:szCs w:val="18"/>
        </w:rPr>
        <w:tab/>
        <w:t>Woda zarobowa do betonu - Specyfikacja pobierania próbek, badanie i ocena przydatności wody zarobowej do betonu, w tym wody odzyskanej z procesów produkcji betonu</w:t>
      </w:r>
    </w:p>
    <w:p w:rsidR="00744245" w:rsidRPr="0003260A" w:rsidRDefault="00744245" w:rsidP="00744245">
      <w:pPr>
        <w:pStyle w:val="sstnromalny"/>
        <w:ind w:left="1843" w:hanging="1843"/>
        <w:rPr>
          <w:sz w:val="18"/>
          <w:szCs w:val="18"/>
        </w:rPr>
      </w:pPr>
      <w:r w:rsidRPr="0003260A">
        <w:rPr>
          <w:sz w:val="18"/>
          <w:szCs w:val="18"/>
        </w:rPr>
        <w:t>PN-EN 13139</w:t>
      </w:r>
      <w:r w:rsidRPr="0003260A">
        <w:rPr>
          <w:sz w:val="18"/>
          <w:szCs w:val="18"/>
        </w:rPr>
        <w:tab/>
      </w:r>
      <w:hyperlink r:id="rId14" w:history="1">
        <w:r w:rsidRPr="0003260A">
          <w:rPr>
            <w:rStyle w:val="Hyperlink1"/>
            <w:sz w:val="18"/>
            <w:szCs w:val="18"/>
          </w:rPr>
          <w:t>Kruszywa do zaprawy</w:t>
        </w:r>
      </w:hyperlink>
    </w:p>
    <w:p w:rsidR="00744245" w:rsidRPr="0003260A" w:rsidRDefault="00744245" w:rsidP="00744245">
      <w:pPr>
        <w:pStyle w:val="sstnromalny"/>
        <w:ind w:left="1843" w:hanging="1843"/>
        <w:rPr>
          <w:sz w:val="18"/>
          <w:szCs w:val="18"/>
        </w:rPr>
      </w:pPr>
      <w:r w:rsidRPr="0003260A">
        <w:rPr>
          <w:sz w:val="18"/>
          <w:szCs w:val="18"/>
        </w:rPr>
        <w:t>PN-EN 1340:2004 i PN-EN 1340:2004/AC</w:t>
      </w:r>
      <w:r w:rsidRPr="0003260A">
        <w:rPr>
          <w:sz w:val="18"/>
          <w:szCs w:val="18"/>
        </w:rPr>
        <w:tab/>
        <w:t>Krawężniki betonowe. Wymagania i metody badań</w:t>
      </w:r>
    </w:p>
    <w:p w:rsidR="00744245" w:rsidRPr="0003260A" w:rsidRDefault="00744245" w:rsidP="00744245">
      <w:pPr>
        <w:pStyle w:val="sstnromalny"/>
        <w:ind w:left="1843" w:hanging="1843"/>
        <w:rPr>
          <w:sz w:val="18"/>
          <w:szCs w:val="18"/>
        </w:rPr>
      </w:pPr>
      <w:r w:rsidRPr="0003260A">
        <w:rPr>
          <w:sz w:val="18"/>
          <w:szCs w:val="18"/>
        </w:rPr>
        <w:t>PN-B-06050:1990</w:t>
      </w:r>
      <w:r w:rsidRPr="0003260A">
        <w:rPr>
          <w:sz w:val="18"/>
          <w:szCs w:val="18"/>
        </w:rPr>
        <w:tab/>
        <w:t>Roboty ziemne budowlane.</w:t>
      </w:r>
    </w:p>
    <w:p w:rsidR="00F55A30" w:rsidRPr="00F84C4C" w:rsidRDefault="00F55A30" w:rsidP="00983D45">
      <w:pPr>
        <w:pStyle w:val="sstnromalny"/>
        <w:ind w:firstLine="0"/>
        <w:rPr>
          <w:rFonts w:asciiTheme="minorHAnsi" w:hAnsiTheme="minorHAnsi"/>
          <w:sz w:val="18"/>
          <w:szCs w:val="18"/>
        </w:rPr>
      </w:pPr>
    </w:p>
    <w:p w:rsidR="00F55A30" w:rsidRPr="00F84C4C" w:rsidRDefault="00F55A30" w:rsidP="00C942BC">
      <w:pPr>
        <w:pStyle w:val="SSTnag1"/>
      </w:pPr>
      <w:bookmarkStart w:id="180" w:name="_Toc412569220"/>
      <w:bookmarkStart w:id="181" w:name="_Toc412621312"/>
      <w:bookmarkStart w:id="182" w:name="_Toc414967662"/>
      <w:bookmarkStart w:id="183" w:name="_Toc414967712"/>
      <w:bookmarkStart w:id="184" w:name="_Toc438487026"/>
      <w:r w:rsidRPr="00F84C4C">
        <w:lastRenderedPageBreak/>
        <w:t>D.09.01.00</w:t>
      </w:r>
      <w:r w:rsidRPr="00F84C4C">
        <w:tab/>
        <w:t>Umocnienie powierzchniowe skarp, hUMUSOWANIe, Trawniki</w:t>
      </w:r>
      <w:bookmarkEnd w:id="180"/>
      <w:bookmarkEnd w:id="181"/>
      <w:bookmarkEnd w:id="182"/>
      <w:bookmarkEnd w:id="183"/>
      <w:bookmarkEnd w:id="184"/>
      <w:r w:rsidRPr="00F84C4C">
        <w:t xml:space="preserve"> </w:t>
      </w:r>
    </w:p>
    <w:p w:rsidR="00F55A30" w:rsidRPr="00F84C4C" w:rsidRDefault="00F55A30" w:rsidP="00C942BC">
      <w:pPr>
        <w:pStyle w:val="SSTnagowek2"/>
      </w:pPr>
      <w:r w:rsidRPr="00F84C4C">
        <w:t>WSTĘP</w:t>
      </w:r>
    </w:p>
    <w:p w:rsidR="00F55A30" w:rsidRPr="00F84C4C" w:rsidRDefault="00F55A30" w:rsidP="00C942BC">
      <w:pPr>
        <w:pStyle w:val="SSTnag3"/>
      </w:pPr>
      <w:r w:rsidRPr="00F84C4C">
        <w:t xml:space="preserve">Przedmiot </w:t>
      </w:r>
      <w:r w:rsidR="00F84C4C">
        <w:t>STWiORB</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 xml:space="preserve">Przedmiotem niniejszej Szczegółowej Specyfikacji Technicznej są wymagania dotyczące wykonania i odbioru </w:t>
      </w:r>
      <w:r w:rsidR="00B562CC" w:rsidRPr="00F84C4C">
        <w:rPr>
          <w:rFonts w:asciiTheme="minorHAnsi" w:hAnsiTheme="minorHAnsi"/>
          <w:sz w:val="18"/>
          <w:szCs w:val="18"/>
          <w:lang w:val="pl-PL"/>
        </w:rPr>
        <w:t>umocnienia</w:t>
      </w:r>
      <w:r w:rsidRPr="00F84C4C">
        <w:rPr>
          <w:rFonts w:asciiTheme="minorHAnsi" w:hAnsiTheme="minorHAnsi"/>
          <w:sz w:val="18"/>
          <w:szCs w:val="18"/>
          <w:lang w:val="pl-PL"/>
        </w:rPr>
        <w:t xml:space="preserve"> powierzchniowego </w:t>
      </w:r>
      <w:r w:rsidR="00B562CC" w:rsidRPr="00F84C4C">
        <w:rPr>
          <w:rFonts w:asciiTheme="minorHAnsi" w:hAnsiTheme="minorHAnsi"/>
          <w:sz w:val="18"/>
          <w:szCs w:val="18"/>
          <w:lang w:val="pl-PL"/>
        </w:rPr>
        <w:t>s</w:t>
      </w:r>
      <w:r w:rsidRPr="00F84C4C">
        <w:rPr>
          <w:rFonts w:asciiTheme="minorHAnsi" w:hAnsiTheme="minorHAnsi"/>
          <w:sz w:val="18"/>
          <w:szCs w:val="18"/>
          <w:lang w:val="pl-PL"/>
        </w:rPr>
        <w:t xml:space="preserve">karp oraz </w:t>
      </w:r>
      <w:r w:rsidRPr="00F84C4C">
        <w:rPr>
          <w:rFonts w:asciiTheme="minorHAnsi" w:hAnsiTheme="minorHAnsi"/>
          <w:sz w:val="18"/>
          <w:szCs w:val="18"/>
        </w:rPr>
        <w:t>humusowania, obsiania trawą</w:t>
      </w:r>
      <w:r w:rsidRPr="00F84C4C">
        <w:rPr>
          <w:rFonts w:asciiTheme="minorHAnsi" w:hAnsiTheme="minorHAnsi"/>
          <w:sz w:val="18"/>
          <w:szCs w:val="18"/>
          <w:lang w:val="pl-PL"/>
        </w:rPr>
        <w:t>.</w:t>
      </w:r>
    </w:p>
    <w:p w:rsidR="00F55A30" w:rsidRPr="00F84C4C" w:rsidRDefault="00F55A30" w:rsidP="00C942BC">
      <w:pPr>
        <w:pStyle w:val="SSTnag3"/>
      </w:pPr>
      <w:r w:rsidRPr="00F84C4C">
        <w:t>Zakres opracowania</w:t>
      </w:r>
      <w:r w:rsidRPr="00F84C4C">
        <w:rPr>
          <w:lang w:val="pl-PL"/>
        </w:rPr>
        <w:t xml:space="preserve"> </w:t>
      </w:r>
      <w:r w:rsidR="00F84C4C">
        <w:rPr>
          <w:lang w:val="pl-PL"/>
        </w:rPr>
        <w:t>STWiORB</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Szczegółowej Szczegółowa Specyfikacja Techniczna jest stosowana jako dokument przetargowy i kontaktowy przy zlecaniu oraz realizacji robót wymienionych w punkcie 1.1.</w:t>
      </w:r>
    </w:p>
    <w:p w:rsidR="00F55A30" w:rsidRPr="00F84C4C" w:rsidRDefault="00F55A30" w:rsidP="00C942BC">
      <w:pPr>
        <w:pStyle w:val="SSTnag3"/>
      </w:pPr>
      <w:r w:rsidRPr="00F84C4C">
        <w:t xml:space="preserve">Zakres robót objętych </w:t>
      </w:r>
      <w:r w:rsidR="00F84C4C">
        <w:t>STWiORB</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Szczegółowa Specyfikacja Techniczna obejmuje roboty agrotechniczne związane z nasadzeniem trawy.</w:t>
      </w:r>
    </w:p>
    <w:p w:rsidR="00F55A30" w:rsidRPr="00F84C4C" w:rsidRDefault="00F55A30" w:rsidP="003108FD">
      <w:pPr>
        <w:numPr>
          <w:ilvl w:val="0"/>
          <w:numId w:val="196"/>
        </w:numPr>
        <w:autoSpaceDE w:val="0"/>
        <w:autoSpaceDN w:val="0"/>
        <w:adjustRightInd w:val="0"/>
        <w:jc w:val="both"/>
        <w:rPr>
          <w:rFonts w:asciiTheme="minorHAnsi" w:hAnsiTheme="minorHAnsi"/>
          <w:sz w:val="18"/>
          <w:szCs w:val="18"/>
        </w:rPr>
      </w:pPr>
      <w:r w:rsidRPr="00F84C4C">
        <w:rPr>
          <w:rFonts w:asciiTheme="minorHAnsi" w:hAnsiTheme="minorHAnsi"/>
          <w:sz w:val="18"/>
          <w:szCs w:val="18"/>
        </w:rPr>
        <w:t>roboty agrotechniczne związane z uprawą gleby na terenie płaskim i na skarpach,</w:t>
      </w:r>
    </w:p>
    <w:p w:rsidR="00F55A30" w:rsidRPr="00F84C4C" w:rsidRDefault="00F55A30" w:rsidP="003108FD">
      <w:pPr>
        <w:numPr>
          <w:ilvl w:val="0"/>
          <w:numId w:val="196"/>
        </w:numPr>
        <w:autoSpaceDE w:val="0"/>
        <w:autoSpaceDN w:val="0"/>
        <w:adjustRightInd w:val="0"/>
        <w:jc w:val="both"/>
        <w:rPr>
          <w:rFonts w:asciiTheme="minorHAnsi" w:hAnsiTheme="minorHAnsi"/>
          <w:sz w:val="18"/>
          <w:szCs w:val="18"/>
        </w:rPr>
      </w:pPr>
      <w:r w:rsidRPr="00F84C4C">
        <w:rPr>
          <w:rFonts w:asciiTheme="minorHAnsi" w:hAnsiTheme="minorHAnsi"/>
          <w:sz w:val="18"/>
          <w:szCs w:val="18"/>
        </w:rPr>
        <w:t>roboty agrotechniczne związane z nasadzeniem trawy</w:t>
      </w:r>
    </w:p>
    <w:p w:rsidR="00F55A30" w:rsidRPr="00F84C4C" w:rsidRDefault="00F55A30" w:rsidP="00C942BC">
      <w:pPr>
        <w:pStyle w:val="SSTnag3"/>
      </w:pPr>
      <w:r w:rsidRPr="00F84C4C">
        <w:t>Określenia podstawowe</w:t>
      </w:r>
    </w:p>
    <w:p w:rsidR="00F55A30" w:rsidRPr="00F84C4C" w:rsidRDefault="00F55A30" w:rsidP="00F55A30">
      <w:pPr>
        <w:numPr>
          <w:ilvl w:val="0"/>
          <w:numId w:val="20"/>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Humus</w:t>
      </w:r>
      <w:r w:rsidRPr="00F84C4C">
        <w:rPr>
          <w:rFonts w:asciiTheme="minorHAnsi" w:hAnsiTheme="minorHAnsi"/>
          <w:sz w:val="18"/>
          <w:szCs w:val="18"/>
        </w:rPr>
        <w:t xml:space="preserve"> - ziemia roślinna (urodzajna).</w:t>
      </w:r>
    </w:p>
    <w:p w:rsidR="00F55A30" w:rsidRPr="00F84C4C" w:rsidRDefault="00F55A30" w:rsidP="00F55A30">
      <w:pPr>
        <w:numPr>
          <w:ilvl w:val="0"/>
          <w:numId w:val="20"/>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Humusowanie</w:t>
      </w:r>
      <w:r w:rsidRPr="00F84C4C">
        <w:rPr>
          <w:rFonts w:asciiTheme="minorHAnsi" w:hAnsiTheme="minorHAnsi"/>
          <w:sz w:val="18"/>
          <w:szCs w:val="18"/>
        </w:rPr>
        <w:t xml:space="preserve"> - pokrycie skarpy lub rowu humusem w celu zapewnienia dobrego wzrostu trawy.</w:t>
      </w:r>
    </w:p>
    <w:p w:rsidR="00F55A30" w:rsidRPr="00F84C4C" w:rsidRDefault="00F55A30" w:rsidP="00F55A30">
      <w:pPr>
        <w:numPr>
          <w:ilvl w:val="0"/>
          <w:numId w:val="20"/>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sz w:val="18"/>
          <w:szCs w:val="18"/>
        </w:rPr>
        <w:t xml:space="preserve">Określenia podane w niniejszej </w:t>
      </w:r>
      <w:r w:rsidR="00F84C4C">
        <w:rPr>
          <w:rFonts w:asciiTheme="minorHAnsi" w:hAnsiTheme="minorHAnsi"/>
          <w:sz w:val="18"/>
          <w:szCs w:val="18"/>
        </w:rPr>
        <w:t>STWiORB</w:t>
      </w:r>
      <w:r w:rsidRPr="00F84C4C">
        <w:rPr>
          <w:rFonts w:asciiTheme="minorHAnsi" w:hAnsiTheme="minorHAnsi"/>
          <w:sz w:val="18"/>
          <w:szCs w:val="18"/>
        </w:rPr>
        <w:t xml:space="preserve"> są zgodne z obowiązującymi odpowiednimi normami oraz z określeniami podanymi w </w:t>
      </w:r>
      <w:r w:rsidR="00F84C4C">
        <w:rPr>
          <w:rFonts w:asciiTheme="minorHAnsi" w:hAnsiTheme="minorHAnsi"/>
          <w:sz w:val="18"/>
          <w:szCs w:val="18"/>
        </w:rPr>
        <w:t>STWiORB</w:t>
      </w:r>
      <w:r w:rsidRPr="00F84C4C">
        <w:rPr>
          <w:rFonts w:asciiTheme="minorHAnsi" w:hAnsiTheme="minorHAnsi"/>
          <w:sz w:val="18"/>
          <w:szCs w:val="18"/>
        </w:rPr>
        <w:t xml:space="preserve"> DM 00.00.00.</w:t>
      </w:r>
    </w:p>
    <w:p w:rsidR="00F55A30" w:rsidRPr="00F84C4C" w:rsidRDefault="00F55A30" w:rsidP="00C942BC">
      <w:pPr>
        <w:pStyle w:val="SSTnag3"/>
      </w:pPr>
      <w:r w:rsidRPr="00F84C4C">
        <w:t>Ogólne wymagania dotyczące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w:t>
      </w:r>
    </w:p>
    <w:p w:rsidR="00F55A30" w:rsidRPr="00F84C4C" w:rsidRDefault="00F55A30" w:rsidP="00C942BC">
      <w:pPr>
        <w:pStyle w:val="SSTnagowek2"/>
      </w:pPr>
      <w:r w:rsidRPr="00F84C4C">
        <w:t>MATERIAŁY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Ziemia urodzajna dostarczona na plac budowy pozyskana w innym miejscu przedmiotowej budowy, nie powinna być zagruzowana, przerośnięta korzeniami.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Nasiona traw najczęściej występują w postaci gotowych mieszanek z nasion różnych gatunków. Gotowa mieszanka traw powinna mieć oznaczony procentowy skład gatunkowy, klasę, numer normy, wg której została wyprodukowana, zdolność kiełkowania. Mieszanka traw - 3 kg na 100m</w:t>
      </w:r>
      <w:r w:rsidRPr="00F84C4C">
        <w:rPr>
          <w:rFonts w:asciiTheme="minorHAnsi" w:hAnsiTheme="minorHAnsi"/>
          <w:sz w:val="18"/>
          <w:szCs w:val="18"/>
          <w:vertAlign w:val="superscript"/>
        </w:rPr>
        <w:t>2</w:t>
      </w:r>
      <w:r w:rsidRPr="00F84C4C">
        <w:rPr>
          <w:rFonts w:asciiTheme="minorHAnsi" w:hAnsiTheme="minorHAnsi"/>
          <w:sz w:val="18"/>
          <w:szCs w:val="18"/>
        </w:rPr>
        <w: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Nawozy mineralne powinny być w opakowaniu, z podanym składem chemicznym. Nawozy należy zabezpieczyć przed zawilgoceniem i zbryleniem w czasie transportu i przechowywania. </w:t>
      </w:r>
    </w:p>
    <w:p w:rsidR="00F55A30" w:rsidRPr="00F84C4C" w:rsidRDefault="00F55A30" w:rsidP="00C942BC">
      <w:pPr>
        <w:pStyle w:val="SSTnagowek2"/>
      </w:pPr>
      <w:r w:rsidRPr="00F84C4C">
        <w:t>SPRZĘT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Sprzęt używany do uprawy gleby – glebogryzarka. Sprzęt do zakładania trawników - wał kolczatka oraz wał gładki. Sprzęt do pielęgnacji trawników - kosiarki mechaniczne do koszenia na terenie płaskim. Ewentualnie, ze względu na niewielki zakres robót, prace mogą być wykonywane ręcznie.</w:t>
      </w:r>
    </w:p>
    <w:p w:rsidR="00F55A30" w:rsidRPr="00F84C4C" w:rsidRDefault="00F55A30" w:rsidP="00C942BC">
      <w:pPr>
        <w:pStyle w:val="SSTnagowek2"/>
      </w:pPr>
      <w:r w:rsidRPr="00F84C4C">
        <w:t>TRANSPORT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Transport materiałów dowolnymi środkami pod warunkiem, że nie szkodzi, ani też nie pogorszy jakości transportowanych materiałów.</w:t>
      </w:r>
    </w:p>
    <w:p w:rsidR="00F55A30" w:rsidRPr="00F84C4C" w:rsidRDefault="00F55A30" w:rsidP="00C942BC">
      <w:pPr>
        <w:pStyle w:val="SSTnagowek2"/>
      </w:pPr>
      <w:r w:rsidRPr="00F84C4C">
        <w:t>WYKONANIE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Wykonawca jest odpowiedzialny za prowadzenie robót zgodnie z umową i ścisłe przestrzeganie harmonogramu robót oraz za jakość stosowanych materiałów i wykonywanych robót, za ich zgodność z projektem wykonawczym, wymaganiami specyfikacji technicznych i programu zapewnienia jakości, projektu organizacji robót oraz zarządzającego realizacją umowy.</w:t>
      </w:r>
    </w:p>
    <w:p w:rsidR="00F55A30" w:rsidRPr="00F84C4C" w:rsidRDefault="00F55A30" w:rsidP="00C942BC">
      <w:pPr>
        <w:pStyle w:val="SSTnag3"/>
      </w:pPr>
      <w:r w:rsidRPr="00F84C4C">
        <w:t>Roboty agrotechniczne i humusowanie.</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Należy użyć humusu ze skarp ułożonego wcześniej na odkład.  Ewentualnie w przypadku braków ziemi, w celu poprawienia właściwości fizyko-chemicznych gleby, należy nawieźć warstwę grubości minimum 20 cm ziemi urodzajnej, którą należy zakupić. Ziemię wymieszać z gruntem rodzimym przez przekopanie.</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Humusowanie na skarpach</w:t>
      </w:r>
      <w:r w:rsidRPr="00F84C4C">
        <w:rPr>
          <w:rFonts w:asciiTheme="minorHAnsi" w:hAnsiTheme="minorHAnsi"/>
          <w:sz w:val="18"/>
          <w:szCs w:val="18"/>
          <w:lang w:val="pl-PL"/>
        </w:rPr>
        <w:t>:</w:t>
      </w:r>
    </w:p>
    <w:p w:rsidR="00F55A30" w:rsidRPr="00F84C4C" w:rsidRDefault="00F55A30" w:rsidP="00F55A30">
      <w:pPr>
        <w:ind w:left="284" w:firstLine="424"/>
        <w:rPr>
          <w:rFonts w:asciiTheme="minorHAnsi" w:hAnsiTheme="minorHAnsi"/>
          <w:sz w:val="18"/>
          <w:szCs w:val="18"/>
        </w:rPr>
      </w:pPr>
      <w:r w:rsidRPr="00F84C4C">
        <w:rPr>
          <w:rFonts w:asciiTheme="minorHAnsi" w:hAnsiTheme="minorHAnsi"/>
          <w:sz w:val="18"/>
          <w:szCs w:val="18"/>
        </w:rPr>
        <w:t>Humusowanie powinno być wykonywane od górnej krawędzi skarpy do jej dolnej krawędzi. Warstwa humusu powinna sięgać poza górną krawędź skarpy i poza podnóże skarpy nasypu od 15 do 25 cm.</w:t>
      </w:r>
    </w:p>
    <w:p w:rsidR="00F55A30" w:rsidRPr="00F84C4C" w:rsidRDefault="00F55A30" w:rsidP="00F55A30">
      <w:pPr>
        <w:ind w:left="284" w:firstLine="424"/>
        <w:rPr>
          <w:rFonts w:asciiTheme="minorHAnsi" w:hAnsiTheme="minorHAnsi"/>
          <w:sz w:val="18"/>
          <w:szCs w:val="18"/>
        </w:rPr>
      </w:pPr>
      <w:r w:rsidRPr="00F84C4C">
        <w:rPr>
          <w:rFonts w:asciiTheme="minorHAnsi" w:hAnsiTheme="minorHAnsi"/>
          <w:sz w:val="18"/>
          <w:szCs w:val="18"/>
        </w:rPr>
        <w:t>Grubość pokrycia ziemią roślinną powinna wynosić od 5 do 20 cm w zależności od gruntu występującego na powierzchni skarpy.</w:t>
      </w:r>
    </w:p>
    <w:p w:rsidR="00F55A30" w:rsidRPr="00F84C4C" w:rsidRDefault="00F55A30" w:rsidP="00F55A30">
      <w:pPr>
        <w:ind w:left="284" w:firstLine="424"/>
        <w:rPr>
          <w:rFonts w:asciiTheme="minorHAnsi" w:hAnsiTheme="minorHAnsi"/>
          <w:sz w:val="18"/>
          <w:szCs w:val="18"/>
        </w:rPr>
      </w:pPr>
      <w:r w:rsidRPr="00F84C4C">
        <w:rPr>
          <w:rFonts w:asciiTheme="minorHAnsi" w:hAnsiTheme="minorHAnsi"/>
          <w:sz w:val="18"/>
          <w:szCs w:val="18"/>
        </w:rPr>
        <w:t>W celu lepszego powiązania warstwy humusu z gruntem, na powierzchni skarpy można wykonać rowki poziome lub pod kątem 30º do 45 º o głębokości od 15 do 20 cm, w odstępach co 0,5 do 1,0 m. Ułożoną warstwę humusu należy lekko zagęścić przez ubicie ręczne lub mechaniczne.</w:t>
      </w:r>
    </w:p>
    <w:p w:rsidR="00F55A30" w:rsidRPr="00F84C4C" w:rsidRDefault="00F55A30" w:rsidP="00C942BC">
      <w:pPr>
        <w:pStyle w:val="SSTnag3"/>
      </w:pPr>
      <w:r w:rsidRPr="00F84C4C">
        <w:t>Trawniki.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Wymagania dotyczące wykonania robót związanych z trawnikami są następujące:</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lastRenderedPageBreak/>
        <w:t>teren pod trawniki musi być oczyszczony z gruzu i zanieczyszczeń,</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przy wymianie gruntu rodzimego na ziemię urodzajną teren powinien być obniżony w stosunku do gazonów lub krawężników o około 15 cm - jest to miejsce na ziemię urodzajną,</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przy zakładaniu trawników na gruncie rodzimym teren należy obniżyć o 2-3 cm od krawężnika,</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teren powinien być wyrównany i splantowany,</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ziemia urodzajna powinna być rozścielona równa warstwą i wymieszana z gruntem rodzimym, nawozami mineralnymi oraz starannie wyrównana,</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przed siewem nasiona traw powierzchnię uprawianą należy wałować wałem gładkim a następnie nierówności podsypać ziemią urodzajną i zagrabić,</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siew powinien być dokonany w dni bezwietrzne,</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okres siania - najlepszy okres wiosenny najpóźniej do połowy września,</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nasiona traw wysiewane są w ilości 3 kg/100m</w:t>
      </w:r>
      <w:r w:rsidRPr="00F84C4C">
        <w:rPr>
          <w:rFonts w:asciiTheme="minorHAnsi" w:hAnsiTheme="minorHAnsi"/>
          <w:sz w:val="18"/>
          <w:szCs w:val="18"/>
          <w:vertAlign w:val="superscript"/>
        </w:rPr>
        <w:t>2</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przykrycie nasion - przez przemieszanie z ziemią grabiami lub wałem kolczatką,</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na skarpach należy podlewać strumieniem rozproszonym</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mieszanka nasion traw może być gotowa lub przygotowana przez Wykonawcę,</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pierwsze koszenie powinno być przeprowadzone, gdy trawa osiągnie wysokość ok. 9-10 cm, następne gdy trawa urośnie do wysokości 10-12 cm,</w:t>
      </w:r>
    </w:p>
    <w:p w:rsidR="00F55A30" w:rsidRPr="00F84C4C" w:rsidRDefault="00F55A30" w:rsidP="003108FD">
      <w:pPr>
        <w:pStyle w:val="sstnromalny"/>
        <w:numPr>
          <w:ilvl w:val="0"/>
          <w:numId w:val="122"/>
        </w:numPr>
        <w:rPr>
          <w:rFonts w:asciiTheme="minorHAnsi" w:hAnsiTheme="minorHAnsi"/>
          <w:sz w:val="18"/>
          <w:szCs w:val="18"/>
        </w:rPr>
      </w:pPr>
      <w:r w:rsidRPr="00F84C4C">
        <w:rPr>
          <w:rFonts w:asciiTheme="minorHAnsi" w:hAnsiTheme="minorHAnsi"/>
          <w:sz w:val="18"/>
          <w:szCs w:val="18"/>
        </w:rPr>
        <w:t>trawa po skoszeniu powinna być zgrabiona i wywieziona.</w:t>
      </w:r>
    </w:p>
    <w:p w:rsidR="00F55A30" w:rsidRPr="00F84C4C" w:rsidRDefault="00F55A30" w:rsidP="00F55A30">
      <w:pPr>
        <w:spacing w:before="120"/>
        <w:ind w:left="1429"/>
        <w:rPr>
          <w:rFonts w:asciiTheme="minorHAnsi" w:hAnsiTheme="minorHAnsi"/>
          <w:b/>
          <w:sz w:val="18"/>
          <w:szCs w:val="18"/>
        </w:rPr>
      </w:pPr>
      <w:r w:rsidRPr="00F84C4C">
        <w:rPr>
          <w:rFonts w:asciiTheme="minorHAnsi" w:hAnsiTheme="minorHAnsi"/>
          <w:b/>
          <w:sz w:val="18"/>
          <w:szCs w:val="18"/>
        </w:rPr>
        <w:t>Obsianie nasionami traw na skarpach:</w:t>
      </w:r>
    </w:p>
    <w:p w:rsidR="00F55A30" w:rsidRPr="00F84C4C" w:rsidRDefault="00F55A30" w:rsidP="003108FD">
      <w:pPr>
        <w:numPr>
          <w:ilvl w:val="0"/>
          <w:numId w:val="122"/>
        </w:numPr>
        <w:jc w:val="both"/>
        <w:rPr>
          <w:rFonts w:asciiTheme="minorHAnsi" w:hAnsiTheme="minorHAnsi"/>
          <w:sz w:val="18"/>
          <w:szCs w:val="18"/>
        </w:rPr>
      </w:pPr>
      <w:r w:rsidRPr="00F84C4C">
        <w:rPr>
          <w:rFonts w:asciiTheme="minorHAnsi" w:hAnsiTheme="minorHAnsi"/>
          <w:sz w:val="18"/>
          <w:szCs w:val="18"/>
        </w:rPr>
        <w:t>Obsianie powierzchni skarp i rowów trawą należy wykonywać w odpowiednich warunkach atmosferycznych w okresie wiosny lub jesieni.</w:t>
      </w:r>
    </w:p>
    <w:p w:rsidR="00F55A30" w:rsidRPr="00F84C4C" w:rsidRDefault="00F55A30" w:rsidP="003108FD">
      <w:pPr>
        <w:numPr>
          <w:ilvl w:val="0"/>
          <w:numId w:val="122"/>
        </w:numPr>
        <w:jc w:val="both"/>
        <w:rPr>
          <w:rFonts w:asciiTheme="minorHAnsi" w:hAnsiTheme="minorHAnsi"/>
          <w:sz w:val="18"/>
          <w:szCs w:val="18"/>
        </w:rPr>
      </w:pPr>
      <w:r w:rsidRPr="00F84C4C">
        <w:rPr>
          <w:rFonts w:asciiTheme="minorHAnsi" w:hAnsiTheme="minorHAnsi"/>
          <w:sz w:val="18"/>
          <w:szCs w:val="18"/>
        </w:rPr>
        <w:t>powierzchnię skarpy rowu po wysianiu trawy pokryć gruntem poprzez lekkie grabienie powierzchni skarpy.</w:t>
      </w:r>
    </w:p>
    <w:p w:rsidR="00F55A30" w:rsidRPr="00F84C4C" w:rsidRDefault="00F55A30" w:rsidP="003108FD">
      <w:pPr>
        <w:numPr>
          <w:ilvl w:val="0"/>
          <w:numId w:val="122"/>
        </w:numPr>
        <w:jc w:val="both"/>
        <w:rPr>
          <w:rFonts w:asciiTheme="minorHAnsi" w:hAnsiTheme="minorHAnsi"/>
          <w:sz w:val="18"/>
          <w:szCs w:val="18"/>
        </w:rPr>
      </w:pPr>
      <w:r w:rsidRPr="00F84C4C">
        <w:rPr>
          <w:rFonts w:asciiTheme="minorHAnsi" w:hAnsiTheme="minorHAnsi"/>
          <w:sz w:val="18"/>
          <w:szCs w:val="18"/>
        </w:rPr>
        <w:t>W okresie suszy należy systematycznie zraszać wodą obsiane powierzchnie.</w:t>
      </w:r>
    </w:p>
    <w:p w:rsidR="00F55A30" w:rsidRPr="00F84C4C" w:rsidRDefault="00F55A30" w:rsidP="00F55A30">
      <w:pPr>
        <w:pStyle w:val="sstnromalny"/>
        <w:rPr>
          <w:rFonts w:asciiTheme="minorHAnsi" w:hAnsiTheme="minorHAnsi"/>
          <w:sz w:val="18"/>
          <w:szCs w:val="18"/>
          <w:lang w:val="pl-PL"/>
        </w:rPr>
      </w:pPr>
    </w:p>
    <w:p w:rsidR="00F55A30" w:rsidRPr="00F84C4C" w:rsidRDefault="00F55A30" w:rsidP="00C942BC">
      <w:pPr>
        <w:pStyle w:val="SSTnagowek2"/>
      </w:pPr>
      <w:r w:rsidRPr="00F84C4C">
        <w:t>KONTROLA JAKOŚCI ROBÓT</w:t>
      </w:r>
    </w:p>
    <w:p w:rsidR="00F55A30" w:rsidRPr="00F84C4C" w:rsidRDefault="00F55A30" w:rsidP="00C942BC">
      <w:pPr>
        <w:pStyle w:val="SSTnag3"/>
      </w:pPr>
      <w:r w:rsidRPr="00F84C4C">
        <w:t>Trawniki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Kontrola w zakresie wykonywania trawników polega na sprawdzaniu:</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wymiany gleby jałowej na ziemię urodzajną z kontrolą grubości warstwy rozścielonej ziemi,</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wymieszania ziemi urodzajnej z gruntem rodzimym,</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prawidłowego uwałowania terenu,</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gęstości zasiewu nasion,</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prawidłowej częstotliwości koszenia trawników i ich odchwaszczania,</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okresów podlewania, zwłaszcza podczas suszy,</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dosiewania płaszczyzn trawników o zbyt małej gęstości wykiełkowanych ździebeł trawy.</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Kontrola robót przy odbiorze trawników dotyczy:</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prawidłowej gęstości trawy (trawniki bez tzw. łysin),</w:t>
      </w:r>
    </w:p>
    <w:p w:rsidR="00F55A30" w:rsidRPr="00F84C4C" w:rsidRDefault="00F55A30" w:rsidP="003108FD">
      <w:pPr>
        <w:pStyle w:val="sstnromalny"/>
        <w:numPr>
          <w:ilvl w:val="0"/>
          <w:numId w:val="123"/>
        </w:numPr>
        <w:rPr>
          <w:rFonts w:asciiTheme="minorHAnsi" w:hAnsiTheme="minorHAnsi"/>
          <w:sz w:val="18"/>
          <w:szCs w:val="18"/>
        </w:rPr>
      </w:pPr>
      <w:r w:rsidRPr="00F84C4C">
        <w:rPr>
          <w:rFonts w:asciiTheme="minorHAnsi" w:hAnsiTheme="minorHAnsi"/>
          <w:sz w:val="18"/>
          <w:szCs w:val="18"/>
        </w:rPr>
        <w:t>braku obecności gatunków niewysiewanych oraz chwastów.</w:t>
      </w:r>
    </w:p>
    <w:p w:rsidR="00F55A30" w:rsidRPr="00F84C4C" w:rsidRDefault="00F55A30" w:rsidP="00C942BC">
      <w:pPr>
        <w:pStyle w:val="SSTnag3"/>
      </w:pPr>
      <w:r w:rsidRPr="00F84C4C">
        <w:t>Odbiór robót zanikających</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Odbiór robót zanikających (ulegających zakryciu) dotyczy:</w:t>
      </w:r>
    </w:p>
    <w:p w:rsidR="00F55A30" w:rsidRPr="00F84C4C" w:rsidRDefault="00F55A30" w:rsidP="003108FD">
      <w:pPr>
        <w:pStyle w:val="sstnromalny"/>
        <w:numPr>
          <w:ilvl w:val="0"/>
          <w:numId w:val="124"/>
        </w:numPr>
        <w:rPr>
          <w:rFonts w:asciiTheme="minorHAnsi" w:hAnsiTheme="minorHAnsi"/>
          <w:sz w:val="18"/>
          <w:szCs w:val="18"/>
        </w:rPr>
      </w:pPr>
      <w:r w:rsidRPr="00F84C4C">
        <w:rPr>
          <w:rFonts w:asciiTheme="minorHAnsi" w:hAnsiTheme="minorHAnsi"/>
          <w:sz w:val="18"/>
          <w:szCs w:val="18"/>
        </w:rPr>
        <w:t>rozścielenia ziemi urodzajnej,</w:t>
      </w:r>
    </w:p>
    <w:p w:rsidR="00F55A30" w:rsidRPr="00F84C4C" w:rsidRDefault="00F55A30" w:rsidP="003108FD">
      <w:pPr>
        <w:pStyle w:val="sstnromalny"/>
        <w:numPr>
          <w:ilvl w:val="0"/>
          <w:numId w:val="124"/>
        </w:numPr>
        <w:rPr>
          <w:rFonts w:asciiTheme="minorHAnsi" w:hAnsiTheme="minorHAnsi"/>
          <w:sz w:val="18"/>
          <w:szCs w:val="18"/>
        </w:rPr>
      </w:pPr>
      <w:r w:rsidRPr="00F84C4C">
        <w:rPr>
          <w:rFonts w:asciiTheme="minorHAnsi" w:hAnsiTheme="minorHAnsi"/>
          <w:sz w:val="18"/>
          <w:szCs w:val="18"/>
        </w:rPr>
        <w:t>podlewania.</w:t>
      </w:r>
    </w:p>
    <w:p w:rsidR="00F55A30" w:rsidRPr="00F84C4C" w:rsidRDefault="00F55A30" w:rsidP="00C942BC">
      <w:pPr>
        <w:pStyle w:val="SSTnagowek2"/>
      </w:pPr>
      <w:r w:rsidRPr="00F84C4C">
        <w:t>OBMIAR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Dla humusowania i dla zasiewu trawników w m</w:t>
      </w:r>
      <w:r w:rsidRPr="00F84C4C">
        <w:rPr>
          <w:rFonts w:asciiTheme="minorHAnsi" w:hAnsiTheme="minorHAnsi"/>
          <w:sz w:val="18"/>
          <w:szCs w:val="18"/>
          <w:vertAlign w:val="superscript"/>
        </w:rPr>
        <w:t>2</w:t>
      </w:r>
      <w:r w:rsidRPr="00F84C4C">
        <w:rPr>
          <w:rFonts w:asciiTheme="minorHAnsi" w:hAnsiTheme="minorHAnsi"/>
          <w:sz w:val="18"/>
          <w:szCs w:val="18"/>
        </w:rPr>
        <w:t xml:space="preserve"> (metr kwadratowy) na podstawie obmiaru w terenie.</w:t>
      </w:r>
    </w:p>
    <w:p w:rsidR="00F55A30" w:rsidRPr="00F84C4C" w:rsidRDefault="00F55A30" w:rsidP="00C942BC">
      <w:pPr>
        <w:pStyle w:val="SSTnagowek2"/>
      </w:pPr>
      <w:r w:rsidRPr="00F84C4C">
        <w:t>ODBIÓR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Odbiór robót powinien być przeprowadzony w czasie umożliwiającym wykonanie ewentualnych napraw wadliwie wykonanej zieleni bez hamowania postępu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odbioru Wykonawca przedstawia wszystkie wyniki badań z bieżącej kontroli materiałów i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Odbioru zieleni dokonuje Inżynier na podstawie wyników badań Wykonawcy i ewentualnych uzupełniających badań i oględzin wykonanych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Inżynier zleci Wykonawcy lub niezależnej jednostce przeprowadzenie uzupełniających badań, gdy istnieją jakiekolwiek wątpliwości co do jakości robót lub rzetelności badań Wykonawcy; koszty badań ponosi Wykonawca tylko w razie stwierdzenia usterek.</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 przypadku stwierdzenia wad Inżynier ustali zakres wykonania robót poprawkowych lub poleci wymianę wadliwie wykonanych prac, według zasad określonych w niniejszej specyfikacji. Inżynier może uznać wadę za nie mającą zasadniczego wpływu na istotę robót i ustali zakres i wielkość potrąceń na obniżoną jakość. Roboty poprawkowe Wykonawca wykona na własny koszt w terminie ustalonym z Inżynierem.</w:t>
      </w:r>
    </w:p>
    <w:p w:rsidR="00F55A30" w:rsidRPr="00F84C4C" w:rsidRDefault="00F55A30" w:rsidP="00C942BC">
      <w:pPr>
        <w:pStyle w:val="SSTnagowek2"/>
      </w:pPr>
      <w:r w:rsidRPr="00F84C4C">
        <w:lastRenderedPageBreak/>
        <w:t>POSTAWA PŁATNOŚCI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ustalenia dotyczące podstawy płatności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9.</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Cena wykonania 1 m</w:t>
      </w:r>
      <w:r w:rsidRPr="00F84C4C">
        <w:rPr>
          <w:rFonts w:asciiTheme="minorHAnsi" w:hAnsiTheme="minorHAnsi"/>
          <w:sz w:val="18"/>
          <w:szCs w:val="18"/>
          <w:vertAlign w:val="superscript"/>
        </w:rPr>
        <w:t>2</w:t>
      </w:r>
      <w:r w:rsidRPr="00F84C4C">
        <w:rPr>
          <w:rFonts w:asciiTheme="minorHAnsi" w:hAnsiTheme="minorHAnsi"/>
          <w:sz w:val="18"/>
          <w:szCs w:val="18"/>
        </w:rPr>
        <w:t xml:space="preserve">  humusowania i trawnika obejmuje:</w:t>
      </w:r>
    </w:p>
    <w:p w:rsidR="00F55A30" w:rsidRPr="00F84C4C" w:rsidRDefault="00F55A30" w:rsidP="003108FD">
      <w:pPr>
        <w:pStyle w:val="sstnromalny"/>
        <w:numPr>
          <w:ilvl w:val="0"/>
          <w:numId w:val="125"/>
        </w:numPr>
        <w:rPr>
          <w:rFonts w:asciiTheme="minorHAnsi" w:hAnsiTheme="minorHAnsi"/>
          <w:sz w:val="18"/>
          <w:szCs w:val="18"/>
        </w:rPr>
      </w:pPr>
      <w:r w:rsidRPr="00F84C4C">
        <w:rPr>
          <w:rFonts w:asciiTheme="minorHAnsi" w:hAnsiTheme="minorHAnsi"/>
          <w:sz w:val="18"/>
          <w:szCs w:val="18"/>
        </w:rPr>
        <w:t>roboty przygotowawcze: oczyszczenie terenu, dowóz ziemi urodzajnej, rozścielenie ziemi urodzajnej, rozrzucenie kompostu,</w:t>
      </w:r>
    </w:p>
    <w:p w:rsidR="00F55A30" w:rsidRPr="00F84C4C" w:rsidRDefault="00F55A30" w:rsidP="003108FD">
      <w:pPr>
        <w:pStyle w:val="sstnromalny"/>
        <w:numPr>
          <w:ilvl w:val="0"/>
          <w:numId w:val="125"/>
        </w:numPr>
        <w:rPr>
          <w:rFonts w:asciiTheme="minorHAnsi" w:hAnsiTheme="minorHAnsi"/>
          <w:sz w:val="18"/>
          <w:szCs w:val="18"/>
        </w:rPr>
      </w:pPr>
      <w:r w:rsidRPr="00F84C4C">
        <w:rPr>
          <w:rFonts w:asciiTheme="minorHAnsi" w:hAnsiTheme="minorHAnsi"/>
          <w:sz w:val="18"/>
          <w:szCs w:val="18"/>
        </w:rPr>
        <w:t>zakładanie trawników,</w:t>
      </w:r>
    </w:p>
    <w:p w:rsidR="00F55A30" w:rsidRPr="00F84C4C" w:rsidRDefault="00F55A30" w:rsidP="003108FD">
      <w:pPr>
        <w:pStyle w:val="sstnromalny"/>
        <w:numPr>
          <w:ilvl w:val="0"/>
          <w:numId w:val="125"/>
        </w:numPr>
        <w:rPr>
          <w:rFonts w:asciiTheme="minorHAnsi" w:hAnsiTheme="minorHAnsi"/>
          <w:sz w:val="18"/>
          <w:szCs w:val="18"/>
        </w:rPr>
      </w:pPr>
      <w:r w:rsidRPr="00F84C4C">
        <w:rPr>
          <w:rFonts w:asciiTheme="minorHAnsi" w:hAnsiTheme="minorHAnsi"/>
          <w:sz w:val="18"/>
          <w:szCs w:val="18"/>
        </w:rPr>
        <w:t>pielęgnację trawników: podlewanie, koszenie, nawożenie, odchwaszczanie.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Cena wykonania robót określonych niniejszą </w:t>
      </w:r>
      <w:r w:rsidR="00F84C4C">
        <w:rPr>
          <w:rFonts w:asciiTheme="minorHAnsi" w:hAnsiTheme="minorHAnsi"/>
          <w:sz w:val="18"/>
          <w:szCs w:val="18"/>
        </w:rPr>
        <w:t>STWiORB</w:t>
      </w:r>
      <w:r w:rsidRPr="00F84C4C">
        <w:rPr>
          <w:rFonts w:asciiTheme="minorHAnsi" w:hAnsiTheme="minorHAnsi"/>
          <w:sz w:val="18"/>
          <w:szCs w:val="18"/>
        </w:rPr>
        <w:t xml:space="preserve"> obejmuje:</w:t>
      </w:r>
    </w:p>
    <w:p w:rsidR="00F55A30" w:rsidRPr="00F84C4C" w:rsidRDefault="00F55A30" w:rsidP="003108FD">
      <w:pPr>
        <w:pStyle w:val="sstnromalny"/>
        <w:numPr>
          <w:ilvl w:val="0"/>
          <w:numId w:val="126"/>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F55A30" w:rsidRPr="00F84C4C" w:rsidRDefault="00F55A30" w:rsidP="003108FD">
      <w:pPr>
        <w:pStyle w:val="sstnromalny"/>
        <w:numPr>
          <w:ilvl w:val="0"/>
          <w:numId w:val="126"/>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geodezyjne wytyczenie robót itd.</w:t>
      </w:r>
    </w:p>
    <w:p w:rsidR="00F55A30" w:rsidRPr="00F84C4C" w:rsidRDefault="00F55A30" w:rsidP="00C942BC">
      <w:pPr>
        <w:pStyle w:val="SSTnagowek2"/>
      </w:pPr>
      <w:r w:rsidRPr="00F84C4C">
        <w:t>PRZEPISY ZWIĄZANE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PN-R-67022</w:t>
      </w:r>
      <w:r w:rsidRPr="00F84C4C">
        <w:rPr>
          <w:rFonts w:asciiTheme="minorHAnsi" w:hAnsiTheme="minorHAnsi"/>
          <w:sz w:val="18"/>
          <w:szCs w:val="18"/>
        </w:rPr>
        <w:tab/>
      </w:r>
      <w:r w:rsidRPr="00F84C4C">
        <w:rPr>
          <w:rFonts w:asciiTheme="minorHAnsi" w:hAnsiTheme="minorHAnsi"/>
          <w:sz w:val="18"/>
          <w:szCs w:val="18"/>
        </w:rPr>
        <w:tab/>
        <w:t>Materiał szkółkarski. Ozdobne drzewa i krzewy iglaste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PN-R-67023</w:t>
      </w:r>
      <w:r w:rsidRPr="00F84C4C">
        <w:rPr>
          <w:rFonts w:asciiTheme="minorHAnsi" w:hAnsiTheme="minorHAnsi"/>
          <w:sz w:val="18"/>
          <w:szCs w:val="18"/>
        </w:rPr>
        <w:tab/>
      </w:r>
      <w:r w:rsidRPr="00F84C4C">
        <w:rPr>
          <w:rFonts w:asciiTheme="minorHAnsi" w:hAnsiTheme="minorHAnsi"/>
          <w:sz w:val="18"/>
          <w:szCs w:val="18"/>
        </w:rPr>
        <w:tab/>
        <w:t>Materiał szkółkarski. Ozdobne drzewa i krzewy liściaste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xml:space="preserve">Katalog Nakładów Rzeczowych - Tereny Zieleni Nr 2-21. </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Instrukcje producentów materiałów.</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xml:space="preserve">Przepisy BHP </w:t>
      </w:r>
    </w:p>
    <w:p w:rsidR="00F55A30" w:rsidRPr="00F84C4C" w:rsidRDefault="00F55A30" w:rsidP="00F55A30">
      <w:pPr>
        <w:pStyle w:val="sstnromalny"/>
        <w:rPr>
          <w:rFonts w:asciiTheme="minorHAnsi" w:hAnsiTheme="minorHAnsi"/>
          <w:sz w:val="18"/>
          <w:szCs w:val="18"/>
        </w:rPr>
      </w:pPr>
    </w:p>
    <w:p w:rsidR="00D70352" w:rsidRDefault="00D70352">
      <w:pPr>
        <w:rPr>
          <w:rFonts w:asciiTheme="minorHAnsi" w:hAnsiTheme="minorHAnsi"/>
          <w:sz w:val="18"/>
          <w:szCs w:val="18"/>
        </w:rPr>
      </w:pPr>
      <w:r>
        <w:rPr>
          <w:rFonts w:asciiTheme="minorHAnsi" w:hAnsiTheme="minorHAnsi"/>
          <w:sz w:val="18"/>
          <w:szCs w:val="18"/>
        </w:rPr>
        <w:br w:type="page"/>
      </w:r>
    </w:p>
    <w:p w:rsidR="00D70352" w:rsidRDefault="00D70352" w:rsidP="00D70352">
      <w:pPr>
        <w:pStyle w:val="sstnromalny"/>
      </w:pPr>
    </w:p>
    <w:p w:rsidR="00F55A30" w:rsidRPr="00F84C4C" w:rsidRDefault="00F55A30">
      <w:pPr>
        <w:rPr>
          <w:rFonts w:asciiTheme="minorHAnsi" w:eastAsia="Times New Roman" w:hAnsiTheme="minorHAnsi"/>
          <w:sz w:val="18"/>
          <w:szCs w:val="18"/>
          <w:lang/>
        </w:rPr>
      </w:pPr>
    </w:p>
    <w:p w:rsidR="008C47CA" w:rsidRPr="006272A0" w:rsidRDefault="008C47CA" w:rsidP="00C942BC">
      <w:pPr>
        <w:pStyle w:val="SSTnag1"/>
      </w:pPr>
      <w:bookmarkStart w:id="185" w:name="_Toc405630591"/>
      <w:bookmarkStart w:id="186" w:name="_Toc424659133"/>
      <w:bookmarkStart w:id="187" w:name="_Toc438487027"/>
      <w:bookmarkStart w:id="188" w:name="_Toc398209116"/>
      <w:r w:rsidRPr="006272A0">
        <w:t>D.10.10.02</w:t>
      </w:r>
      <w:r w:rsidRPr="006272A0">
        <w:tab/>
        <w:t>siatkA zbrojeniowA WYKONANA Z WŁÓKIEN SZKLANYCH WSTĘPNIE PRZESĄCZANych ASFALTEM</w:t>
      </w:r>
      <w:bookmarkEnd w:id="185"/>
      <w:bookmarkEnd w:id="186"/>
      <w:bookmarkEnd w:id="187"/>
      <w:r w:rsidRPr="006272A0">
        <w:t xml:space="preserve"> </w:t>
      </w:r>
      <w:bookmarkEnd w:id="188"/>
    </w:p>
    <w:p w:rsidR="008C47CA" w:rsidRPr="006272A0" w:rsidRDefault="008C47CA" w:rsidP="00C942BC">
      <w:pPr>
        <w:pStyle w:val="SSTnagowek2"/>
      </w:pPr>
      <w:r w:rsidRPr="00D70352">
        <w:t>Wstęp</w:t>
      </w:r>
    </w:p>
    <w:p w:rsidR="008C47CA" w:rsidRPr="006272A0" w:rsidRDefault="008C47CA" w:rsidP="00C942BC">
      <w:pPr>
        <w:pStyle w:val="SSTnag3"/>
      </w:pPr>
      <w:r w:rsidRPr="00D70352">
        <w:t>Przedmiot</w:t>
      </w:r>
      <w:r w:rsidRPr="006272A0">
        <w:t xml:space="preserve"> </w:t>
      </w:r>
      <w:r>
        <w:t>STWIORB</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Przedmiotem niniejszej </w:t>
      </w:r>
      <w:r w:rsidRPr="006272A0">
        <w:rPr>
          <w:rFonts w:asciiTheme="minorHAnsi" w:hAnsiTheme="minorHAnsi"/>
          <w:sz w:val="18"/>
          <w:szCs w:val="18"/>
        </w:rPr>
        <w:t>Szczegółowej Specyfikacji Technicznej</w:t>
      </w:r>
      <w:r w:rsidRPr="006272A0">
        <w:rPr>
          <w:rFonts w:asciiTheme="minorHAnsi" w:eastAsia="Arial Unicode MS" w:hAnsiTheme="minorHAnsi"/>
          <w:sz w:val="18"/>
          <w:szCs w:val="18"/>
        </w:rPr>
        <w:t xml:space="preserve"> są wymagania dotyczące wykonania i odbioru robót związanych z wykonaniem z włókien szklanych przesączanej asfaltem.</w:t>
      </w:r>
    </w:p>
    <w:p w:rsidR="008C47CA" w:rsidRPr="006272A0" w:rsidRDefault="008C47CA" w:rsidP="00C942BC">
      <w:pPr>
        <w:pStyle w:val="SSTnag3"/>
      </w:pPr>
      <w:r w:rsidRPr="006272A0">
        <w:t xml:space="preserve">Zakres stosowania </w:t>
      </w:r>
      <w:r>
        <w:t>STWIORB</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lang w:val="pl-PL"/>
        </w:rPr>
        <w:t>Szczegółowa Specyfikacja Techniczna</w:t>
      </w:r>
      <w:r w:rsidRPr="006272A0">
        <w:rPr>
          <w:rFonts w:asciiTheme="minorHAnsi" w:eastAsia="Arial Unicode MS" w:hAnsiTheme="minorHAnsi"/>
          <w:sz w:val="18"/>
          <w:szCs w:val="18"/>
        </w:rPr>
        <w:t xml:space="preserve"> wykonania i odbioru robót (</w:t>
      </w:r>
      <w:r>
        <w:rPr>
          <w:rFonts w:asciiTheme="minorHAnsi" w:eastAsia="Arial Unicode MS" w:hAnsiTheme="minorHAnsi"/>
          <w:sz w:val="18"/>
          <w:szCs w:val="18"/>
        </w:rPr>
        <w:t>STWIORB</w:t>
      </w:r>
      <w:r w:rsidRPr="006272A0">
        <w:rPr>
          <w:rFonts w:asciiTheme="minorHAnsi" w:eastAsia="Arial Unicode MS" w:hAnsiTheme="minorHAnsi"/>
          <w:sz w:val="18"/>
          <w:szCs w:val="18"/>
        </w:rPr>
        <w:t>) jest stosowana jako dokument  kontraktowy przy zlecaniu i realizacji robót jak w pkt. 1.1.</w:t>
      </w:r>
    </w:p>
    <w:p w:rsidR="008C47CA" w:rsidRPr="006272A0" w:rsidRDefault="008C47CA" w:rsidP="00C942BC">
      <w:pPr>
        <w:pStyle w:val="SSTnag3"/>
      </w:pPr>
      <w:r w:rsidRPr="006272A0">
        <w:t xml:space="preserve">Zakres robót objętych </w:t>
      </w:r>
      <w:r>
        <w:t>STWIORB</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Ustalenia zawarte w niniejszej specyfikacji dotyczą ogólnych zasad prowadzenia robót związanych z wbudowaniem siatki zbrojeniowej z włókien szklanych przesączanej asfaltem pomiędzy warstwę wiążącą i ścieralną.</w:t>
      </w:r>
    </w:p>
    <w:p w:rsidR="008C47CA" w:rsidRPr="006272A0" w:rsidRDefault="008C47CA" w:rsidP="00C942BC">
      <w:pPr>
        <w:pStyle w:val="SSTnag3"/>
      </w:pPr>
      <w:r w:rsidRPr="006272A0">
        <w:t>Określenia podstawowe</w:t>
      </w:r>
    </w:p>
    <w:p w:rsidR="008C47CA" w:rsidRPr="006272A0" w:rsidRDefault="008C47CA" w:rsidP="003108FD">
      <w:pPr>
        <w:numPr>
          <w:ilvl w:val="0"/>
          <w:numId w:val="287"/>
        </w:numPr>
        <w:pBdr>
          <w:top w:val="nil"/>
          <w:left w:val="nil"/>
          <w:bottom w:val="nil"/>
          <w:right w:val="nil"/>
          <w:between w:val="nil"/>
          <w:bar w:val="nil"/>
        </w:pBdr>
        <w:tabs>
          <w:tab w:val="left" w:pos="709"/>
        </w:tabs>
        <w:jc w:val="both"/>
        <w:rPr>
          <w:rFonts w:asciiTheme="minorHAnsi" w:hAnsiTheme="minorHAnsi"/>
          <w:sz w:val="18"/>
          <w:szCs w:val="18"/>
        </w:rPr>
      </w:pPr>
      <w:r w:rsidRPr="006272A0">
        <w:rPr>
          <w:rFonts w:asciiTheme="minorHAnsi" w:hAnsiTheme="minorHAnsi"/>
          <w:bCs/>
          <w:iCs/>
          <w:sz w:val="18"/>
          <w:szCs w:val="18"/>
        </w:rPr>
        <w:t>Siatka zbrojeniowa z włókien szklanych przesączanych asfaltem</w:t>
      </w:r>
      <w:r w:rsidRPr="006272A0">
        <w:rPr>
          <w:rFonts w:asciiTheme="minorHAnsi" w:hAnsiTheme="minorHAnsi"/>
          <w:sz w:val="18"/>
          <w:szCs w:val="18"/>
        </w:rPr>
        <w:t xml:space="preserve"> – płaski wyrób syntetyczny zbudowany z wiązek włókien szklanych, ułożonych wzdłużnie i poprzecznie  tworzących oczka siatki. Siatka w węzłach nie jest usztywniana przez co możliwe jest przesuwanie poszczególnych wiązek zbrojeniowych (w ograniczonym zakresie). Wiązki włókien tworzących siatkę w procesie produkcyjnym przesączane są asfaltem. Siatka posiada na górnej powierzchni posypkę z piasku a dolna powierzchnia pokryta jest cienką folią zabezpieczającą.</w:t>
      </w:r>
    </w:p>
    <w:p w:rsidR="008C47CA" w:rsidRPr="006272A0" w:rsidRDefault="008C47CA" w:rsidP="003108FD">
      <w:pPr>
        <w:numPr>
          <w:ilvl w:val="0"/>
          <w:numId w:val="287"/>
        </w:numPr>
        <w:pBdr>
          <w:top w:val="nil"/>
          <w:left w:val="nil"/>
          <w:bottom w:val="nil"/>
          <w:right w:val="nil"/>
          <w:between w:val="nil"/>
          <w:bar w:val="nil"/>
        </w:pBdr>
        <w:tabs>
          <w:tab w:val="left" w:pos="709"/>
        </w:tabs>
        <w:jc w:val="both"/>
        <w:rPr>
          <w:rFonts w:asciiTheme="minorHAnsi" w:hAnsiTheme="minorHAnsi"/>
          <w:sz w:val="18"/>
          <w:szCs w:val="18"/>
        </w:rPr>
      </w:pPr>
      <w:r w:rsidRPr="006272A0">
        <w:rPr>
          <w:rFonts w:asciiTheme="minorHAnsi" w:hAnsiTheme="minorHAnsi"/>
          <w:sz w:val="18"/>
          <w:szCs w:val="18"/>
        </w:rPr>
        <w:t xml:space="preserve">Pozostałe określenia podstawowe są zgodne z obowiązującymi, odpowiednimi polskimi normami i definicjami podanymi w </w:t>
      </w:r>
      <w:r>
        <w:rPr>
          <w:rFonts w:asciiTheme="minorHAnsi" w:hAnsiTheme="minorHAnsi"/>
          <w:sz w:val="18"/>
          <w:szCs w:val="18"/>
        </w:rPr>
        <w:t>STWIORB</w:t>
      </w:r>
      <w:r w:rsidRPr="006272A0">
        <w:rPr>
          <w:rFonts w:asciiTheme="minorHAnsi" w:hAnsiTheme="minorHAnsi"/>
          <w:sz w:val="18"/>
          <w:szCs w:val="18"/>
        </w:rPr>
        <w:t xml:space="preserve"> DM.00.00.00 „Wymagania ogólne” pkt 1.4.</w:t>
      </w:r>
    </w:p>
    <w:p w:rsidR="008C47CA" w:rsidRPr="006272A0" w:rsidRDefault="008C47CA" w:rsidP="00C942BC">
      <w:pPr>
        <w:pStyle w:val="SSTnag3"/>
      </w:pPr>
      <w:r w:rsidRPr="006272A0">
        <w:t>Ogólne wymagania dotyczące robót</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wymagania dotyczące robót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1.5.</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Wszelkie prace należy prowadzić w okresie bezdeszczowym (podczas układania siatki), przy suchym podłożu i temperaturze powietrza co najmniej +5ºC.</w:t>
      </w:r>
    </w:p>
    <w:p w:rsidR="008C47CA" w:rsidRPr="006272A0" w:rsidRDefault="008C47CA" w:rsidP="00C942BC">
      <w:pPr>
        <w:pStyle w:val="SSTnagowek2"/>
      </w:pPr>
      <w:r w:rsidRPr="006272A0">
        <w:t>Materiały</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Do wykonania powyższych robót należy stosować następujące materiały:</w:t>
      </w:r>
    </w:p>
    <w:p w:rsidR="008C47CA" w:rsidRPr="006272A0" w:rsidRDefault="008C47CA" w:rsidP="003108FD">
      <w:pPr>
        <w:pStyle w:val="sstnromalny"/>
        <w:numPr>
          <w:ilvl w:val="0"/>
          <w:numId w:val="291"/>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 xml:space="preserve">emulsję asfaltową kationową szybkorozpadową o zawartości asfaltu 60% - 70%, </w:t>
      </w:r>
    </w:p>
    <w:p w:rsidR="008C47CA" w:rsidRPr="006272A0" w:rsidRDefault="008C47CA" w:rsidP="003108FD">
      <w:pPr>
        <w:pStyle w:val="sstnromalny"/>
        <w:numPr>
          <w:ilvl w:val="0"/>
          <w:numId w:val="291"/>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siatkę z włókien szklanych przesączaną emulsji asfaltowej.</w:t>
      </w:r>
    </w:p>
    <w:p w:rsidR="008C47CA" w:rsidRPr="006272A0" w:rsidRDefault="008C47CA" w:rsidP="00C942BC">
      <w:pPr>
        <w:pStyle w:val="SSTnag3"/>
      </w:pPr>
      <w:r w:rsidRPr="006272A0">
        <w:t>Emulsja asfaltowa</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Do wykonania warstwy sczepnej na powierzchni, na której ma być ułożona siatka należy stosować emulsję asfaltową szybkorozpadową o zawartości asfaltu od 60% do 70%, wg załącznika krajowego PN-EN 13808:2013-10.</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Ilość emulsji potrzebnej do nasycenia geowyrobu i złączenia go z warstwami asfaltowymi należy dobrać tak, aby naprężenie ścinające między warstwami z geowyrobem było zgodne z Zaleceniami Stosowania Geowyrobów  w Warstwach Asfaltowych Nawierzchni Drogowych – IBDiM nr 66.  W okresie letnim przy temperaturach powietrza przekraczających +30ºC zaleca się stosować skropienie polimeroasfaltami lub emulsją na bazie polimeroasfaltów. </w:t>
      </w:r>
    </w:p>
    <w:p w:rsidR="008C47CA" w:rsidRPr="006272A0" w:rsidRDefault="008C47CA" w:rsidP="00C942BC">
      <w:pPr>
        <w:pStyle w:val="SSTnag3"/>
      </w:pPr>
      <w:r w:rsidRPr="006272A0">
        <w:t>Siatka zbrojeniowa</w:t>
      </w:r>
    </w:p>
    <w:p w:rsidR="008C47CA" w:rsidRPr="006272A0" w:rsidRDefault="008C47CA" w:rsidP="008C47CA">
      <w:pPr>
        <w:pStyle w:val="sstnromalny"/>
        <w:rPr>
          <w:rFonts w:asciiTheme="minorHAnsi" w:eastAsia="Arial Unicode MS" w:hAnsiTheme="minorHAnsi"/>
          <w:sz w:val="18"/>
          <w:szCs w:val="18"/>
        </w:rPr>
      </w:pPr>
      <w:r w:rsidRPr="006272A0">
        <w:rPr>
          <w:rFonts w:asciiTheme="minorHAnsi" w:eastAsia="Arial Unicode MS" w:hAnsiTheme="minorHAnsi"/>
          <w:sz w:val="18"/>
          <w:szCs w:val="18"/>
        </w:rPr>
        <w:t>Do wykonania robót należy zastosować wyrób złożony z siatki szklanej wstępnie przesączanej asfaltem. Szczegółowe wymagania dotyczące siatki podano w tablicy 1.</w:t>
      </w:r>
    </w:p>
    <w:p w:rsidR="008C47CA" w:rsidRPr="006272A0" w:rsidRDefault="008C47CA" w:rsidP="008C47CA">
      <w:pPr>
        <w:pStyle w:val="sstnromalny"/>
        <w:rPr>
          <w:rFonts w:asciiTheme="minorHAnsi" w:hAnsiTheme="minorHAnsi"/>
          <w:sz w:val="18"/>
          <w:szCs w:val="18"/>
        </w:rPr>
      </w:pPr>
    </w:p>
    <w:p w:rsidR="008C47CA" w:rsidRPr="006272A0" w:rsidRDefault="008C47CA" w:rsidP="008C47CA">
      <w:pPr>
        <w:pStyle w:val="sstnromalny"/>
        <w:rPr>
          <w:rFonts w:asciiTheme="minorHAnsi" w:hAnsiTheme="minorHAnsi"/>
          <w:sz w:val="18"/>
          <w:szCs w:val="18"/>
        </w:rPr>
      </w:pP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Tablica 1  Wymagania dla siatki</w:t>
      </w:r>
    </w:p>
    <w:p w:rsidR="008C47CA" w:rsidRPr="006272A0" w:rsidRDefault="008C47CA" w:rsidP="008C47CA">
      <w:pPr>
        <w:pStyle w:val="sstnromalny"/>
        <w:rPr>
          <w:rFonts w:asciiTheme="minorHAnsi" w:hAnsiTheme="minorHAnsi"/>
          <w:sz w:val="18"/>
          <w:szCs w:val="18"/>
        </w:rPr>
      </w:pPr>
    </w:p>
    <w:tbl>
      <w:tblPr>
        <w:tblW w:w="79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951"/>
        <w:gridCol w:w="1980"/>
        <w:gridCol w:w="1980"/>
      </w:tblGrid>
      <w:tr w:rsidR="008C47CA" w:rsidRPr="006272A0" w:rsidTr="0070570E">
        <w:trPr>
          <w:trHeight w:val="227"/>
          <w:jc w:val="center"/>
        </w:trPr>
        <w:tc>
          <w:tcPr>
            <w:tcW w:w="39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b/>
                <w:bCs/>
                <w:i/>
                <w:iCs/>
                <w:sz w:val="18"/>
                <w:szCs w:val="18"/>
                <w:bdr w:val="nil"/>
              </w:rPr>
              <w:t>Parametr</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b/>
                <w:bCs/>
                <w:i/>
                <w:iCs/>
                <w:sz w:val="18"/>
                <w:szCs w:val="18"/>
                <w:bdr w:val="nil"/>
              </w:rPr>
              <w:t>Wartość</w:t>
            </w:r>
          </w:p>
        </w:tc>
        <w:tc>
          <w:tcPr>
            <w:tcW w:w="1980" w:type="dxa"/>
            <w:tcBorders>
              <w:top w:val="single" w:sz="6" w:space="0" w:color="000000"/>
              <w:left w:val="single" w:sz="6" w:space="0" w:color="000000"/>
              <w:bottom w:val="single" w:sz="6" w:space="0" w:color="000000"/>
              <w:right w:val="single" w:sz="4" w:space="0" w:color="000000"/>
            </w:tcBorders>
            <w:shd w:val="clear" w:color="auto" w:fill="auto"/>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b/>
                <w:bCs/>
                <w:i/>
                <w:iCs/>
                <w:sz w:val="18"/>
                <w:szCs w:val="18"/>
                <w:bdr w:val="nil"/>
              </w:rPr>
            </w:pPr>
            <w:r w:rsidRPr="006272A0">
              <w:rPr>
                <w:rFonts w:asciiTheme="minorHAnsi" w:eastAsia="Arial Unicode MS" w:hAnsiTheme="minorHAnsi"/>
                <w:b/>
                <w:bCs/>
                <w:i/>
                <w:iCs/>
                <w:sz w:val="18"/>
                <w:szCs w:val="18"/>
                <w:bdr w:val="nil"/>
              </w:rPr>
              <w:t>Badanie</w:t>
            </w:r>
          </w:p>
        </w:tc>
      </w:tr>
      <w:tr w:rsidR="008C47CA" w:rsidRPr="006272A0" w:rsidTr="0070570E">
        <w:trPr>
          <w:trHeight w:val="227"/>
          <w:jc w:val="center"/>
        </w:trPr>
        <w:tc>
          <w:tcPr>
            <w:tcW w:w="39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Materiał</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włókno szklane</w:t>
            </w:r>
          </w:p>
        </w:tc>
        <w:tc>
          <w:tcPr>
            <w:tcW w:w="1980" w:type="dxa"/>
            <w:tcBorders>
              <w:top w:val="single" w:sz="6" w:space="0" w:color="000000"/>
              <w:left w:val="single" w:sz="6" w:space="0" w:color="000000"/>
              <w:bottom w:val="single" w:sz="6" w:space="0" w:color="000000"/>
              <w:right w:val="single" w:sz="4" w:space="0" w:color="000000"/>
            </w:tcBorders>
            <w:shd w:val="clear" w:color="auto" w:fill="auto"/>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w:t>
            </w:r>
          </w:p>
        </w:tc>
      </w:tr>
      <w:tr w:rsidR="008C47CA" w:rsidRPr="006272A0" w:rsidTr="0070570E">
        <w:trPr>
          <w:trHeight w:val="227"/>
          <w:jc w:val="center"/>
        </w:trPr>
        <w:tc>
          <w:tcPr>
            <w:tcW w:w="39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Wydłużenie [%]</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max. 3,0</w:t>
            </w:r>
          </w:p>
        </w:tc>
        <w:tc>
          <w:tcPr>
            <w:tcW w:w="1980" w:type="dxa"/>
            <w:tcBorders>
              <w:top w:val="single" w:sz="6" w:space="0" w:color="000000"/>
              <w:left w:val="single" w:sz="6" w:space="0" w:color="000000"/>
              <w:bottom w:val="single" w:sz="6" w:space="0" w:color="000000"/>
              <w:right w:val="single" w:sz="4" w:space="0" w:color="000000"/>
            </w:tcBorders>
            <w:shd w:val="clear" w:color="auto" w:fill="auto"/>
          </w:tcPr>
          <w:p w:rsidR="008C47CA" w:rsidRPr="006272A0" w:rsidRDefault="00E81763"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hyperlink r:id="rId15" w:history="1">
              <w:r w:rsidR="008C47CA" w:rsidRPr="006272A0">
                <w:rPr>
                  <w:rFonts w:asciiTheme="minorHAnsi" w:eastAsia="Arial Unicode MS" w:hAnsiTheme="minorHAnsi"/>
                  <w:i/>
                  <w:sz w:val="18"/>
                  <w:szCs w:val="18"/>
                  <w:bdr w:val="nil"/>
                </w:rPr>
                <w:t>PN-EN</w:t>
              </w:r>
              <w:r w:rsidR="008C47CA" w:rsidRPr="006272A0">
                <w:rPr>
                  <w:rFonts w:asciiTheme="minorHAnsi" w:eastAsia="Arial Unicode MS" w:hAnsiTheme="minorHAnsi"/>
                  <w:i/>
                  <w:iCs/>
                  <w:sz w:val="18"/>
                  <w:szCs w:val="18"/>
                  <w:bdr w:val="nil"/>
                </w:rPr>
                <w:t xml:space="preserve"> ISO </w:t>
              </w:r>
              <w:r w:rsidR="008C47CA" w:rsidRPr="006272A0">
                <w:rPr>
                  <w:rFonts w:asciiTheme="minorHAnsi" w:eastAsia="Arial Unicode MS" w:hAnsiTheme="minorHAnsi"/>
                  <w:i/>
                  <w:sz w:val="18"/>
                  <w:szCs w:val="18"/>
                  <w:bdr w:val="nil"/>
                </w:rPr>
                <w:t>10319</w:t>
              </w:r>
            </w:hyperlink>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tc>
      </w:tr>
      <w:tr w:rsidR="008C47CA" w:rsidRPr="006272A0" w:rsidTr="0070570E">
        <w:trPr>
          <w:trHeight w:val="664"/>
          <w:jc w:val="center"/>
        </w:trPr>
        <w:tc>
          <w:tcPr>
            <w:tcW w:w="395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lastRenderedPageBreak/>
              <w:t>Ilość wiązek włókna na 1 mb:</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 xml:space="preserve">wszerz </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wzdłuż</w:t>
            </w:r>
          </w:p>
        </w:tc>
        <w:tc>
          <w:tcPr>
            <w:tcW w:w="1980"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51+/- 2</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48+/- 2</w:t>
            </w:r>
          </w:p>
        </w:tc>
        <w:tc>
          <w:tcPr>
            <w:tcW w:w="1980" w:type="dxa"/>
            <w:tcBorders>
              <w:top w:val="single" w:sz="6" w:space="0" w:color="000000"/>
              <w:left w:val="single" w:sz="6" w:space="0" w:color="000000"/>
              <w:bottom w:val="single" w:sz="4" w:space="0" w:color="000000"/>
              <w:right w:val="single" w:sz="4" w:space="0" w:color="000000"/>
            </w:tcBorders>
            <w:shd w:val="clear" w:color="auto" w:fill="auto"/>
          </w:tcPr>
          <w:p w:rsidR="008C47CA" w:rsidRPr="006272A0" w:rsidRDefault="00E81763"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hyperlink r:id="rId16" w:history="1">
              <w:r w:rsidR="008C47CA" w:rsidRPr="006272A0">
                <w:rPr>
                  <w:rFonts w:asciiTheme="minorHAnsi" w:eastAsia="Arial Unicode MS" w:hAnsiTheme="minorHAnsi"/>
                  <w:i/>
                  <w:sz w:val="18"/>
                  <w:szCs w:val="18"/>
                  <w:bdr w:val="nil"/>
                </w:rPr>
                <w:t>PN-EN</w:t>
              </w:r>
              <w:r w:rsidR="008C47CA" w:rsidRPr="006272A0">
                <w:rPr>
                  <w:rFonts w:asciiTheme="minorHAnsi" w:eastAsia="Arial Unicode MS" w:hAnsiTheme="minorHAnsi"/>
                  <w:i/>
                  <w:iCs/>
                  <w:sz w:val="18"/>
                  <w:szCs w:val="18"/>
                  <w:bdr w:val="nil"/>
                </w:rPr>
                <w:t xml:space="preserve"> ISO </w:t>
              </w:r>
              <w:r w:rsidR="008C47CA" w:rsidRPr="006272A0">
                <w:rPr>
                  <w:rFonts w:asciiTheme="minorHAnsi" w:eastAsia="Arial Unicode MS" w:hAnsiTheme="minorHAnsi"/>
                  <w:i/>
                  <w:sz w:val="18"/>
                  <w:szCs w:val="18"/>
                  <w:bdr w:val="nil"/>
                </w:rPr>
                <w:t>10319</w:t>
              </w:r>
            </w:hyperlink>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tc>
      </w:tr>
      <w:tr w:rsidR="008C47CA" w:rsidRPr="006272A0" w:rsidTr="0070570E">
        <w:trPr>
          <w:trHeight w:val="664"/>
          <w:jc w:val="center"/>
        </w:trPr>
        <w:tc>
          <w:tcPr>
            <w:tcW w:w="3951"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Wytrzymałość na rozciąganie [kN/m]</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wszerz</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wzdłuż</w:t>
            </w:r>
          </w:p>
        </w:tc>
        <w:tc>
          <w:tcPr>
            <w:tcW w:w="1980" w:type="dxa"/>
            <w:tcBorders>
              <w:top w:val="single" w:sz="4"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6272A0">
              <w:rPr>
                <w:rFonts w:asciiTheme="minorHAnsi" w:eastAsia="Arial Unicode MS" w:hAnsiTheme="minorHAnsi"/>
                <w:i/>
                <w:iCs/>
                <w:sz w:val="18"/>
                <w:szCs w:val="18"/>
                <w:bdr w:val="nil"/>
              </w:rPr>
              <w:t>min. 120</w:t>
            </w: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6272A0">
              <w:rPr>
                <w:rFonts w:asciiTheme="minorHAnsi" w:eastAsia="Arial Unicode MS" w:hAnsiTheme="minorHAnsi"/>
                <w:i/>
                <w:iCs/>
                <w:sz w:val="18"/>
                <w:szCs w:val="18"/>
                <w:bdr w:val="nil"/>
              </w:rPr>
              <w:t>min. 120</w:t>
            </w:r>
          </w:p>
        </w:tc>
        <w:tc>
          <w:tcPr>
            <w:tcW w:w="1980" w:type="dxa"/>
            <w:tcBorders>
              <w:top w:val="single" w:sz="4" w:space="0" w:color="000000"/>
              <w:left w:val="single" w:sz="6" w:space="0" w:color="000000"/>
              <w:bottom w:val="single" w:sz="6" w:space="0" w:color="000000"/>
              <w:right w:val="single" w:sz="4" w:space="0" w:color="000000"/>
            </w:tcBorders>
            <w:shd w:val="clear" w:color="auto" w:fill="auto"/>
          </w:tcPr>
          <w:p w:rsidR="008C47CA" w:rsidRPr="006272A0" w:rsidRDefault="00E81763"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hyperlink r:id="rId17" w:history="1">
              <w:r w:rsidR="008C47CA" w:rsidRPr="006272A0">
                <w:rPr>
                  <w:rFonts w:asciiTheme="minorHAnsi" w:eastAsia="Arial Unicode MS" w:hAnsiTheme="minorHAnsi"/>
                  <w:i/>
                  <w:sz w:val="18"/>
                  <w:szCs w:val="18"/>
                  <w:bdr w:val="nil"/>
                </w:rPr>
                <w:t>PN-EN</w:t>
              </w:r>
              <w:r w:rsidR="008C47CA" w:rsidRPr="006272A0">
                <w:rPr>
                  <w:rFonts w:asciiTheme="minorHAnsi" w:eastAsia="Arial Unicode MS" w:hAnsiTheme="minorHAnsi"/>
                  <w:i/>
                  <w:iCs/>
                  <w:sz w:val="18"/>
                  <w:szCs w:val="18"/>
                  <w:bdr w:val="nil"/>
                </w:rPr>
                <w:t xml:space="preserve"> ISO </w:t>
              </w:r>
              <w:r w:rsidR="008C47CA" w:rsidRPr="006272A0">
                <w:rPr>
                  <w:rFonts w:asciiTheme="minorHAnsi" w:eastAsia="Arial Unicode MS" w:hAnsiTheme="minorHAnsi"/>
                  <w:i/>
                  <w:sz w:val="18"/>
                  <w:szCs w:val="18"/>
                  <w:bdr w:val="nil"/>
                </w:rPr>
                <w:t>10319</w:t>
              </w:r>
            </w:hyperlink>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p w:rsidR="008C47CA" w:rsidRPr="006272A0" w:rsidRDefault="008C47CA" w:rsidP="0070570E">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p>
        </w:tc>
      </w:tr>
    </w:tbl>
    <w:p w:rsidR="008C47CA" w:rsidRPr="006272A0" w:rsidRDefault="008C47CA" w:rsidP="008C47CA">
      <w:pPr>
        <w:pStyle w:val="sstnromalny"/>
        <w:ind w:left="643" w:firstLine="66"/>
        <w:jc w:val="center"/>
        <w:rPr>
          <w:rFonts w:asciiTheme="minorHAnsi" w:hAnsiTheme="minorHAnsi"/>
          <w:sz w:val="18"/>
          <w:szCs w:val="18"/>
        </w:rPr>
      </w:pP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Siatka powinna być produkowana zgodnie z wymaganiami Normy PN-EN 15381.</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Siatka powinna posiadać aprobatę techniczną IBDiM. </w:t>
      </w:r>
    </w:p>
    <w:p w:rsidR="008C47CA" w:rsidRPr="006272A0" w:rsidRDefault="008C47CA" w:rsidP="00C942BC">
      <w:pPr>
        <w:pStyle w:val="SSTnagowek2"/>
      </w:pPr>
      <w:r w:rsidRPr="006272A0">
        <w:t>Sprzęt</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wymagania dotyczące sprzętu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3.</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Do wykonania robót powinien być stosowany sprzęt zaakceptowany przez Kierownika Projektu. Należy stosować: </w:t>
      </w:r>
    </w:p>
    <w:p w:rsidR="008C47CA" w:rsidRPr="006272A0" w:rsidRDefault="008C47CA" w:rsidP="003108FD">
      <w:pPr>
        <w:pStyle w:val="sstnromalny"/>
        <w:numPr>
          <w:ilvl w:val="0"/>
          <w:numId w:val="290"/>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 xml:space="preserve">skrapiarkę do wykonania skropienia emulsją asfaltową, </w:t>
      </w:r>
    </w:p>
    <w:p w:rsidR="008C47CA" w:rsidRPr="006272A0" w:rsidRDefault="008C47CA" w:rsidP="003108FD">
      <w:pPr>
        <w:pStyle w:val="sstnromalny"/>
        <w:numPr>
          <w:ilvl w:val="0"/>
          <w:numId w:val="290"/>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urządzenie do maszynowego rozkładania siatki (w przypadku znacznej powierzchni robót) wraz z maszyną transportową (sztaplarka, ładowarka z osprzętem itp.)</w:t>
      </w:r>
    </w:p>
    <w:p w:rsidR="008C47CA" w:rsidRPr="006272A0" w:rsidRDefault="008C47CA" w:rsidP="003108FD">
      <w:pPr>
        <w:pStyle w:val="sstnromalny"/>
        <w:numPr>
          <w:ilvl w:val="0"/>
          <w:numId w:val="290"/>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narzędzia tnące (noże, nożyce itp.)</w:t>
      </w:r>
    </w:p>
    <w:p w:rsidR="008C47CA" w:rsidRPr="006272A0" w:rsidRDefault="008C47CA" w:rsidP="003108FD">
      <w:pPr>
        <w:pStyle w:val="sstnromalny"/>
        <w:numPr>
          <w:ilvl w:val="0"/>
          <w:numId w:val="290"/>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 xml:space="preserve">ręczne palniki gazowe. </w:t>
      </w:r>
    </w:p>
    <w:p w:rsidR="008C47CA" w:rsidRPr="006272A0" w:rsidRDefault="008C47CA" w:rsidP="00C942BC">
      <w:pPr>
        <w:pStyle w:val="SSTnagowek2"/>
      </w:pPr>
      <w:r w:rsidRPr="006272A0">
        <w:t>Transport I MAGAZYNOWANIE</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warunki dotyczące transportu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punkt 4.</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Siatkę należy transportować i magazynować  w rolkach opakowanych fabrycznie, ułożonych poziomo na równym podłożu i w sposób zabezpieczający przed opadami atmosferycznymi i mechanicznymi uszkodzeniami. </w:t>
      </w:r>
    </w:p>
    <w:p w:rsidR="008C47CA" w:rsidRPr="006272A0" w:rsidRDefault="008C47CA" w:rsidP="00C942BC">
      <w:pPr>
        <w:pStyle w:val="SSTnagowek2"/>
      </w:pPr>
      <w:r w:rsidRPr="006272A0">
        <w:t>Wykonanie robót</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zasady wykonania robót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5.</w:t>
      </w:r>
    </w:p>
    <w:p w:rsidR="008C47CA" w:rsidRPr="006272A0" w:rsidRDefault="008C47CA" w:rsidP="00C942BC">
      <w:pPr>
        <w:pStyle w:val="SSTnag3"/>
      </w:pPr>
      <w:r w:rsidRPr="006272A0">
        <w:t>Wbudowanie siatki</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Dla zapewnienia właściwego zespolenia z  warstwami asfaltowymi siatki wstępnie przesączonej asfaltem, siatkę  należy  rozkładać „na gorąco” ze wstępnym sklejeniem siatki z podłożem.</w:t>
      </w:r>
    </w:p>
    <w:p w:rsidR="008C47CA" w:rsidRPr="006272A0" w:rsidRDefault="008C47CA" w:rsidP="008C47CA">
      <w:pPr>
        <w:pStyle w:val="sstnromalny"/>
        <w:spacing w:before="120" w:after="120"/>
        <w:rPr>
          <w:rFonts w:asciiTheme="minorHAnsi" w:hAnsiTheme="minorHAnsi"/>
          <w:b/>
          <w:bCs/>
          <w:i/>
          <w:iCs/>
          <w:sz w:val="18"/>
          <w:szCs w:val="18"/>
          <w:u w:val="single"/>
        </w:rPr>
      </w:pPr>
      <w:r w:rsidRPr="006272A0">
        <w:rPr>
          <w:rFonts w:asciiTheme="minorHAnsi" w:hAnsiTheme="minorHAnsi"/>
          <w:b/>
          <w:bCs/>
          <w:i/>
          <w:iCs/>
          <w:sz w:val="18"/>
          <w:szCs w:val="18"/>
          <w:u w:val="single"/>
        </w:rPr>
        <w:t>Podłoże:</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Stabilne (nośne) nawierzchnie bitumiczne zarówno nowo wykonane jak i sfrezowane lub stare. Powierzchnię podłoża należy oczyścić i usunąć wszelkie luźne części. Lokalne ubytki lub szczeliny w podłożu o szerokości powyżej 4 mm muszą być wypełnione lub naprawione odpowiednimi masami naprawczymi. Tak przygotowane podłoże należy  skropić emulsję asfaltową szybkorozpadową w ilości od około 0,30 kg/m</w:t>
      </w:r>
      <w:r w:rsidRPr="006272A0">
        <w:rPr>
          <w:rFonts w:asciiTheme="minorHAnsi" w:eastAsia="Arial Unicode MS" w:hAnsiTheme="minorHAnsi"/>
          <w:sz w:val="18"/>
          <w:szCs w:val="18"/>
          <w:vertAlign w:val="superscript"/>
        </w:rPr>
        <w:t>2</w:t>
      </w:r>
      <w:r w:rsidRPr="006272A0">
        <w:rPr>
          <w:rFonts w:asciiTheme="minorHAnsi" w:eastAsia="Arial Unicode MS" w:hAnsiTheme="minorHAnsi"/>
          <w:sz w:val="18"/>
          <w:szCs w:val="18"/>
        </w:rPr>
        <w:t xml:space="preserve"> (emulsja 60%) do 0,25 kg/m</w:t>
      </w:r>
      <w:r w:rsidRPr="006272A0">
        <w:rPr>
          <w:rFonts w:asciiTheme="minorHAnsi" w:eastAsia="Arial Unicode MS" w:hAnsiTheme="minorHAnsi"/>
          <w:sz w:val="18"/>
          <w:szCs w:val="18"/>
          <w:vertAlign w:val="superscript"/>
        </w:rPr>
        <w:t>2</w:t>
      </w:r>
      <w:r w:rsidRPr="006272A0">
        <w:rPr>
          <w:rFonts w:asciiTheme="minorHAnsi" w:eastAsia="Arial Unicode MS" w:hAnsiTheme="minorHAnsi"/>
          <w:sz w:val="18"/>
          <w:szCs w:val="18"/>
        </w:rPr>
        <w:t xml:space="preserve"> (emulsja 70%). Przy skropieniu lepiszczem asfaltowym na gorąco – ilość 0,15 - 0,20 kg/m2. Przy temperaturach powietrza pow. 30ºC zaleca się stosowanie emulsji na bazie asfaltów modyfikowanych. W przypadku podłoży frezowanych skropienie powinno być intensywniejsze o ok. 50%. Należy przestrzegać ogólnych zasad wykonania skropienia, obowiązujących przy wykonywaniu połączenia międzywarstwowego podanych w PN-S-96025:2000 pkt.3.2, zwracając szczególną uwagę na równomierność pokrycia powierzchni.</w:t>
      </w:r>
    </w:p>
    <w:p w:rsidR="008C47CA" w:rsidRPr="006272A0" w:rsidRDefault="008C47CA" w:rsidP="008C47CA">
      <w:pPr>
        <w:pStyle w:val="sstnromalny"/>
        <w:spacing w:before="120" w:after="120"/>
        <w:rPr>
          <w:rFonts w:asciiTheme="minorHAnsi" w:hAnsiTheme="minorHAnsi"/>
          <w:b/>
          <w:bCs/>
          <w:i/>
          <w:iCs/>
          <w:sz w:val="18"/>
          <w:szCs w:val="18"/>
          <w:u w:val="single"/>
        </w:rPr>
      </w:pPr>
      <w:r w:rsidRPr="006272A0">
        <w:rPr>
          <w:rFonts w:asciiTheme="minorHAnsi" w:hAnsiTheme="minorHAnsi"/>
          <w:b/>
          <w:bCs/>
          <w:i/>
          <w:iCs/>
          <w:sz w:val="18"/>
          <w:szCs w:val="18"/>
          <w:u w:val="single"/>
        </w:rPr>
        <w:t>Ułożenie siatki:</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Siatkę można rozkładać zarówno ręcznie jak i maszynowo. </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Warstwę siatki możemy rozkładać na całej powierzchni wzmacnianego odcinka lub też tylko na fragmentach powierzchni (nad rysami, nad szwami roboczymi). W tym przypadku strefa zakotwienia siatki powinna wynosić min 50 cm.  </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Rozłożenie siatki może nastąpić dopiero po przeschnięciu warstwy skropienia, do takiego stopnia, aby była lekko klejąca się, ale nie przywierała. </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Siatkę układa się na podłożu z jednoczesnym podgrzewaniem. Podczas procesu rozkładania, mikrofolia od spodu siatki ma być całkowicie roztopiona, a powłoka bitumiczna siatki winna być nagrzana. W przypadku aplikacji ręcznej warstwę folii należy stopić gazowym palnikiem ręcznym; w przypadku rozkładania maszynowego warstwa ta jest topiona przez palniki zabudowane w urządzeniu rozkładającym. Palniki i prędkość przejazdu maszyny należy tak regulować aby nie dopuścić do przegrzewania siatki (przypalania powłoki z wydzielaniem dymu).</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W przypadku rozkładania ręcznego należy docisnąć warstwę siatki poprzez przejazd lekkiego walca obficie skrapianego. W przypadku rozkładania maszynowego nie jest to wymagane i w przypadku  podłoży frezowanych niezalecane. Nie jest wymagane dodatkowe kotwienie siatki zbrojeniowej do podłoża.</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Siatkę należy układać „na zakład” o szerokości min. 10 cm. Dotyczy to zarówno połączeń podłużnych jak i poprzecznych.  Docinanie siatki na żądany wymiar zarówno w kierunku podłużnym jak i poprzecznym może się odbywać przy wykorzystaniu zarówno przyrządów ręcznych jak i z wykorzystaniem mechanicznych urządzeń tnących (szlifierki kątowe itp.). </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Po rozłożonej warstwie siatki przygotowanej do przykrycia warstwą bitumiczną nawierzchni może odbywać się ruch pojazdów używanych do układania tej warstwy. Mieszanki mineralno – asfaltowe przykrywające siatkę powinny być układane mechanicznie z zachowaniem  minimalnej grubości 40 mm po zagęszczeniu.</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lastRenderedPageBreak/>
        <w:t>Siatka może być wbudowana bezpośrednio pod warstwę ścieralną (na warstwie wiążącej), wówczas zalecane jest zwiększenie minimalnej grubości przykrycia do 50 mm po zagęszczeniu.</w:t>
      </w:r>
    </w:p>
    <w:p w:rsidR="008C47CA" w:rsidRPr="006272A0" w:rsidRDefault="008C47CA" w:rsidP="00C942BC">
      <w:pPr>
        <w:pStyle w:val="SSTnagowek2"/>
      </w:pPr>
      <w:r w:rsidRPr="006272A0">
        <w:t>Kontrola jakości robót</w:t>
      </w:r>
    </w:p>
    <w:p w:rsidR="008C47CA" w:rsidRPr="006272A0" w:rsidRDefault="008C47CA" w:rsidP="00C942BC">
      <w:pPr>
        <w:pStyle w:val="SSTnag3"/>
      </w:pPr>
      <w:r w:rsidRPr="006272A0">
        <w:t>Kontrola jakości siatki</w:t>
      </w:r>
    </w:p>
    <w:p w:rsidR="008C47CA" w:rsidRPr="006272A0" w:rsidRDefault="008C47CA" w:rsidP="0070570E">
      <w:pPr>
        <w:pStyle w:val="sstnag4"/>
      </w:pPr>
      <w:r w:rsidRPr="006272A0">
        <w:t>Częstotliwość badań, skład i liczebność partii</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Badania należy wykonywać przy odbiorze każdej partii geosiatki. W skład partii wchodzą rolki geosiatki o jednakowych wymiarach. Liczebność partii do badań nie powinna być większa niż 100 rolek</w:t>
      </w:r>
    </w:p>
    <w:p w:rsidR="008C47CA" w:rsidRPr="006272A0" w:rsidRDefault="008C47CA" w:rsidP="0070570E">
      <w:pPr>
        <w:pStyle w:val="sstnag4"/>
      </w:pPr>
      <w:r w:rsidRPr="006272A0">
        <w:t>Pobieranie próbek i kontrola jakości</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Próbki z każdej partii należy pobierać losowo wg PN-N-03010;1983. Pobieranie próbek laboratoryjnych z rolki i przygotowanie próbek do badań należy wykonać wg PN-ISO 9862;2007</w:t>
      </w:r>
    </w:p>
    <w:p w:rsidR="008C47CA" w:rsidRPr="006272A0" w:rsidRDefault="008C47CA" w:rsidP="0070570E">
      <w:pPr>
        <w:pStyle w:val="sstnag4"/>
      </w:pPr>
      <w:r w:rsidRPr="006272A0">
        <w:t>Sprawdzenie wyglądu zewnętrznego i szerokości pasma</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Sprawdzenie wyglądu zewnętrznego polega na wizualnej ocenie równomierności rozłożenia oczek siatki oraz występowania uszkodzeń (przerwania ciągłości wiązek włókien) jak również jednorodności nasycenia siatki asfaltem.. Odchyłka szerokości pasma nie powinna przekraczać +/- 2% wymiaru nominalnego.</w:t>
      </w:r>
    </w:p>
    <w:p w:rsidR="008C47CA" w:rsidRPr="006272A0" w:rsidRDefault="008C47CA" w:rsidP="0070570E">
      <w:pPr>
        <w:pStyle w:val="sstnag4"/>
      </w:pPr>
      <w:r w:rsidRPr="006272A0">
        <w:t>Sprawdzenie cech wytrzymałościowych</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Wytrzymałość na rozciąganie wiązek włókien siatki zarówno w układzie poprzecznym jak i podłużnym nie powinna być mniejsza niż podana w punkcie 2.2 przy wydłużeniu jak w pkt. 2.2. Wytrzymałość siatki obliczana jest na podstawie ciężaru powierzchniowego i parametrów mechanicznych włókna użytego do produkcji nici siatki. Pole powierzchni poszczególnych oczek siatki nie może być mniejsze niż 2,4 cm</w:t>
      </w:r>
      <w:r w:rsidRPr="006272A0">
        <w:rPr>
          <w:rFonts w:asciiTheme="minorHAnsi" w:eastAsia="Arial Unicode MS" w:hAnsiTheme="minorHAnsi"/>
          <w:sz w:val="18"/>
          <w:szCs w:val="18"/>
          <w:vertAlign w:val="superscript"/>
        </w:rPr>
        <w:t>2</w:t>
      </w:r>
      <w:r w:rsidRPr="006272A0">
        <w:rPr>
          <w:rFonts w:asciiTheme="minorHAnsi" w:eastAsia="Arial Unicode MS" w:hAnsiTheme="minorHAnsi"/>
          <w:sz w:val="18"/>
          <w:szCs w:val="18"/>
        </w:rPr>
        <w:t xml:space="preserve">. </w:t>
      </w:r>
    </w:p>
    <w:p w:rsidR="008C47CA" w:rsidRPr="006272A0" w:rsidRDefault="008C47CA" w:rsidP="00C942BC">
      <w:pPr>
        <w:pStyle w:val="SSTnag3"/>
      </w:pPr>
      <w:r w:rsidRPr="006272A0">
        <w:t>Kontrola jakości przeprowadzonych robót</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Kontrola jakości Robót polega na: </w:t>
      </w:r>
    </w:p>
    <w:p w:rsidR="008C47CA" w:rsidRPr="006272A0" w:rsidRDefault="008C47CA" w:rsidP="003108FD">
      <w:pPr>
        <w:pStyle w:val="sstnromalny"/>
        <w:numPr>
          <w:ilvl w:val="0"/>
          <w:numId w:val="289"/>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sprawdzeniu zużycia emulsji asfaltowej i jednorodności skropienia,</w:t>
      </w:r>
    </w:p>
    <w:p w:rsidR="008C47CA" w:rsidRPr="006272A0" w:rsidRDefault="008C47CA" w:rsidP="003108FD">
      <w:pPr>
        <w:pStyle w:val="sstnromalny"/>
        <w:numPr>
          <w:ilvl w:val="0"/>
          <w:numId w:val="289"/>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sprawdzeniu prawidłowości usunięcia folii ochronnej na całej powierzchni,</w:t>
      </w:r>
    </w:p>
    <w:p w:rsidR="008C47CA" w:rsidRPr="006272A0" w:rsidRDefault="008C47CA" w:rsidP="003108FD">
      <w:pPr>
        <w:pStyle w:val="sstnromalny"/>
        <w:numPr>
          <w:ilvl w:val="0"/>
          <w:numId w:val="289"/>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wizualnej ocenie przylegania siatki do podłoża przed ułożeniem na niej warstwy bitumicznej.</w:t>
      </w:r>
    </w:p>
    <w:p w:rsidR="008C47CA" w:rsidRPr="006272A0" w:rsidRDefault="008C47CA" w:rsidP="00C942BC">
      <w:pPr>
        <w:pStyle w:val="SSTnagowek2"/>
      </w:pPr>
      <w:r w:rsidRPr="006272A0">
        <w:t>Obmiar robót</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zasady Obmiaru Robót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7.</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Jednostką obmiarową jest 1 m</w:t>
      </w:r>
      <w:r w:rsidRPr="006272A0">
        <w:rPr>
          <w:rFonts w:asciiTheme="minorHAnsi" w:eastAsia="Arial Unicode MS" w:hAnsiTheme="minorHAnsi"/>
          <w:sz w:val="18"/>
          <w:szCs w:val="18"/>
          <w:vertAlign w:val="superscript"/>
        </w:rPr>
        <w:t>2</w:t>
      </w:r>
      <w:r w:rsidRPr="006272A0">
        <w:rPr>
          <w:rFonts w:asciiTheme="minorHAnsi" w:eastAsia="Arial Unicode MS" w:hAnsiTheme="minorHAnsi"/>
          <w:sz w:val="18"/>
          <w:szCs w:val="18"/>
        </w:rPr>
        <w:t xml:space="preserve"> ułożonej siatki. </w:t>
      </w:r>
    </w:p>
    <w:p w:rsidR="008C47CA" w:rsidRPr="006272A0" w:rsidRDefault="008C47CA" w:rsidP="00C942BC">
      <w:pPr>
        <w:pStyle w:val="SSTnagowek2"/>
      </w:pPr>
      <w:r w:rsidRPr="006272A0">
        <w:t>Odbiór robót</w:t>
      </w:r>
      <w:r w:rsidRPr="006272A0">
        <w:tab/>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zasady Odbioru Robót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8.</w:t>
      </w:r>
    </w:p>
    <w:p w:rsidR="008C47CA" w:rsidRPr="006272A0" w:rsidRDefault="008C47CA" w:rsidP="00C942BC">
      <w:pPr>
        <w:pStyle w:val="SSTnagowek2"/>
      </w:pPr>
      <w:r w:rsidRPr="006272A0">
        <w:t xml:space="preserve">Podstawa płatności </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 xml:space="preserve">Ogólne ustalenia dotyczące podstawy płatności podano w </w:t>
      </w:r>
      <w:r>
        <w:rPr>
          <w:rFonts w:asciiTheme="minorHAnsi" w:eastAsia="Arial Unicode MS" w:hAnsiTheme="minorHAnsi"/>
          <w:sz w:val="18"/>
          <w:szCs w:val="18"/>
        </w:rPr>
        <w:t>STWIORB</w:t>
      </w:r>
      <w:r w:rsidRPr="006272A0">
        <w:rPr>
          <w:rFonts w:asciiTheme="minorHAnsi" w:eastAsia="Arial Unicode MS" w:hAnsiTheme="minorHAnsi"/>
          <w:sz w:val="18"/>
          <w:szCs w:val="18"/>
        </w:rPr>
        <w:t xml:space="preserve"> DM.00.00.00 „Wymagania ogólne” pkt 9.</w:t>
      </w:r>
    </w:p>
    <w:p w:rsidR="008C47CA" w:rsidRPr="006272A0" w:rsidRDefault="008C47CA" w:rsidP="008C47CA">
      <w:pPr>
        <w:pStyle w:val="sstnromalny"/>
        <w:rPr>
          <w:rFonts w:asciiTheme="minorHAnsi" w:hAnsiTheme="minorHAnsi"/>
          <w:sz w:val="18"/>
          <w:szCs w:val="18"/>
        </w:rPr>
      </w:pPr>
      <w:r w:rsidRPr="006272A0">
        <w:rPr>
          <w:rFonts w:asciiTheme="minorHAnsi" w:eastAsia="Arial Unicode MS" w:hAnsiTheme="minorHAnsi"/>
          <w:sz w:val="18"/>
          <w:szCs w:val="18"/>
        </w:rPr>
        <w:t>Cena jednostkowa 1 m</w:t>
      </w:r>
      <w:r w:rsidRPr="006272A0">
        <w:rPr>
          <w:rFonts w:asciiTheme="minorHAnsi" w:eastAsia="Arial Unicode MS" w:hAnsiTheme="minorHAnsi"/>
          <w:sz w:val="18"/>
          <w:szCs w:val="18"/>
          <w:vertAlign w:val="superscript"/>
        </w:rPr>
        <w:t>2</w:t>
      </w:r>
      <w:r w:rsidRPr="006272A0">
        <w:rPr>
          <w:rFonts w:asciiTheme="minorHAnsi" w:eastAsia="Arial Unicode MS" w:hAnsiTheme="minorHAnsi"/>
          <w:sz w:val="18"/>
          <w:szCs w:val="18"/>
        </w:rPr>
        <w:t xml:space="preserve"> wykonania wzmocnienia nawierzchni obejmuje: </w:t>
      </w:r>
    </w:p>
    <w:p w:rsidR="008C47CA" w:rsidRPr="006272A0" w:rsidRDefault="008C47CA" w:rsidP="003108FD">
      <w:pPr>
        <w:pStyle w:val="sstnromalny"/>
        <w:numPr>
          <w:ilvl w:val="0"/>
          <w:numId w:val="288"/>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koszt materiałów wraz z transportem,</w:t>
      </w:r>
    </w:p>
    <w:p w:rsidR="008C47CA" w:rsidRPr="006272A0" w:rsidRDefault="008C47CA" w:rsidP="003108FD">
      <w:pPr>
        <w:pStyle w:val="sstnromalny"/>
        <w:numPr>
          <w:ilvl w:val="0"/>
          <w:numId w:val="288"/>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wykonanie skropienia emulsją asfaltową,</w:t>
      </w:r>
    </w:p>
    <w:p w:rsidR="008C47CA" w:rsidRPr="006272A0" w:rsidRDefault="008C47CA" w:rsidP="003108FD">
      <w:pPr>
        <w:pStyle w:val="sstnromalny"/>
        <w:numPr>
          <w:ilvl w:val="0"/>
          <w:numId w:val="288"/>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rozłożenie siatki,</w:t>
      </w:r>
    </w:p>
    <w:p w:rsidR="008C47CA" w:rsidRPr="006272A0" w:rsidRDefault="008C47CA" w:rsidP="003108FD">
      <w:pPr>
        <w:pStyle w:val="sstnromalny"/>
        <w:numPr>
          <w:ilvl w:val="0"/>
          <w:numId w:val="288"/>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uporządkowanie terenu robót,</w:t>
      </w:r>
    </w:p>
    <w:p w:rsidR="008C47CA" w:rsidRPr="006272A0" w:rsidRDefault="008C47CA" w:rsidP="003108FD">
      <w:pPr>
        <w:pStyle w:val="sstnromalny"/>
        <w:numPr>
          <w:ilvl w:val="0"/>
          <w:numId w:val="288"/>
        </w:numPr>
        <w:pBdr>
          <w:top w:val="nil"/>
          <w:left w:val="nil"/>
          <w:bottom w:val="nil"/>
          <w:right w:val="nil"/>
          <w:between w:val="nil"/>
          <w:bar w:val="nil"/>
        </w:pBdr>
        <w:rPr>
          <w:rFonts w:asciiTheme="minorHAnsi" w:hAnsiTheme="minorHAnsi"/>
          <w:sz w:val="18"/>
          <w:szCs w:val="18"/>
        </w:rPr>
      </w:pPr>
      <w:r w:rsidRPr="006272A0">
        <w:rPr>
          <w:rFonts w:asciiTheme="minorHAnsi" w:hAnsiTheme="minorHAnsi"/>
          <w:sz w:val="18"/>
          <w:szCs w:val="18"/>
        </w:rPr>
        <w:t xml:space="preserve">wykonanie badań zgodnie z niniejszą </w:t>
      </w:r>
      <w:r>
        <w:rPr>
          <w:rFonts w:asciiTheme="minorHAnsi" w:hAnsiTheme="minorHAnsi"/>
          <w:sz w:val="18"/>
          <w:szCs w:val="18"/>
        </w:rPr>
        <w:t>STWIORB</w:t>
      </w:r>
      <w:r w:rsidRPr="006272A0">
        <w:rPr>
          <w:rFonts w:asciiTheme="minorHAnsi" w:hAnsiTheme="minorHAnsi"/>
          <w:sz w:val="18"/>
          <w:szCs w:val="18"/>
        </w:rPr>
        <w:t>.</w:t>
      </w:r>
    </w:p>
    <w:p w:rsidR="008C47CA" w:rsidRPr="006272A0" w:rsidRDefault="008C47CA" w:rsidP="00C942BC">
      <w:pPr>
        <w:pStyle w:val="SSTnagowek2"/>
      </w:pPr>
      <w:r w:rsidRPr="006272A0">
        <w:t xml:space="preserve">Przepisy związane </w:t>
      </w:r>
    </w:p>
    <w:p w:rsidR="008C47CA" w:rsidRPr="006272A0" w:rsidRDefault="008C47CA" w:rsidP="008C47CA">
      <w:pPr>
        <w:pStyle w:val="sstnromalny"/>
        <w:ind w:firstLine="0"/>
        <w:rPr>
          <w:rFonts w:asciiTheme="minorHAnsi" w:hAnsiTheme="minorHAnsi"/>
          <w:sz w:val="18"/>
          <w:szCs w:val="18"/>
        </w:rPr>
      </w:pPr>
      <w:r w:rsidRPr="006272A0">
        <w:rPr>
          <w:rFonts w:asciiTheme="minorHAnsi" w:hAnsiTheme="minorHAnsi"/>
          <w:sz w:val="18"/>
          <w:szCs w:val="18"/>
        </w:rPr>
        <w:t xml:space="preserve">Zalecenia producenta siatki dotyczące technologii wbudowania. </w:t>
      </w:r>
    </w:p>
    <w:p w:rsidR="008C47CA" w:rsidRPr="006272A0" w:rsidRDefault="008C47CA" w:rsidP="008C47CA">
      <w:pPr>
        <w:pStyle w:val="sstnromalny"/>
        <w:ind w:firstLine="0"/>
        <w:rPr>
          <w:rFonts w:asciiTheme="minorHAnsi" w:hAnsiTheme="minorHAnsi"/>
          <w:sz w:val="18"/>
          <w:szCs w:val="18"/>
        </w:rPr>
      </w:pPr>
      <w:r w:rsidRPr="006272A0">
        <w:rPr>
          <w:rFonts w:asciiTheme="minorHAnsi" w:hAnsiTheme="minorHAnsi"/>
          <w:sz w:val="18"/>
          <w:szCs w:val="18"/>
        </w:rPr>
        <w:t>Karty informacji technicznej siatki</w:t>
      </w:r>
    </w:p>
    <w:p w:rsidR="008C47CA" w:rsidRPr="006272A0" w:rsidRDefault="008C47CA" w:rsidP="008C47CA">
      <w:pPr>
        <w:pStyle w:val="sstnromalny"/>
        <w:ind w:firstLine="0"/>
        <w:rPr>
          <w:rFonts w:asciiTheme="minorHAnsi" w:hAnsiTheme="minorHAnsi"/>
          <w:sz w:val="18"/>
          <w:szCs w:val="18"/>
        </w:rPr>
      </w:pPr>
      <w:r w:rsidRPr="006272A0">
        <w:rPr>
          <w:rFonts w:asciiTheme="minorHAnsi" w:hAnsiTheme="minorHAnsi"/>
          <w:sz w:val="18"/>
          <w:szCs w:val="18"/>
        </w:rPr>
        <w:t xml:space="preserve">Aprobata techniczna  </w:t>
      </w:r>
    </w:p>
    <w:p w:rsidR="008C47CA" w:rsidRPr="006272A0" w:rsidRDefault="00E81763" w:rsidP="008C47CA">
      <w:pPr>
        <w:pStyle w:val="sstnromalny"/>
        <w:ind w:left="2410" w:hanging="2410"/>
        <w:rPr>
          <w:rFonts w:asciiTheme="minorHAnsi" w:hAnsiTheme="minorHAnsi"/>
          <w:i/>
          <w:iCs/>
          <w:sz w:val="18"/>
          <w:szCs w:val="18"/>
        </w:rPr>
      </w:pPr>
      <w:hyperlink r:id="rId18" w:history="1">
        <w:r w:rsidR="008C47CA" w:rsidRPr="006272A0">
          <w:rPr>
            <w:rFonts w:asciiTheme="minorHAnsi" w:hAnsiTheme="minorHAnsi"/>
            <w:sz w:val="18"/>
            <w:szCs w:val="18"/>
          </w:rPr>
          <w:t>PN-EN ISO 10319</w:t>
        </w:r>
      </w:hyperlink>
      <w:r w:rsidR="008C47CA" w:rsidRPr="006272A0">
        <w:rPr>
          <w:rFonts w:asciiTheme="minorHAnsi" w:hAnsiTheme="minorHAnsi"/>
          <w:sz w:val="18"/>
          <w:szCs w:val="18"/>
        </w:rPr>
        <w:t>:2010</w:t>
      </w:r>
      <w:r w:rsidR="008C47CA" w:rsidRPr="006272A0">
        <w:rPr>
          <w:rFonts w:asciiTheme="minorHAnsi" w:hAnsiTheme="minorHAnsi"/>
          <w:sz w:val="18"/>
          <w:szCs w:val="18"/>
        </w:rPr>
        <w:tab/>
        <w:t>Geosyntetyki - Badanie wytrzymałości na rozciąganie metodą szerokich próbek</w:t>
      </w:r>
    </w:p>
    <w:p w:rsidR="008C47CA" w:rsidRPr="006272A0" w:rsidRDefault="008C47CA" w:rsidP="008C47CA">
      <w:pPr>
        <w:pStyle w:val="sstnromalny"/>
        <w:ind w:left="2410" w:hanging="2410"/>
        <w:rPr>
          <w:rFonts w:asciiTheme="minorHAnsi" w:hAnsiTheme="minorHAnsi"/>
          <w:sz w:val="18"/>
          <w:szCs w:val="18"/>
        </w:rPr>
      </w:pPr>
      <w:r w:rsidRPr="006272A0">
        <w:rPr>
          <w:rFonts w:asciiTheme="minorHAnsi" w:eastAsia="Arial Unicode MS" w:hAnsiTheme="minorHAnsi"/>
          <w:sz w:val="18"/>
          <w:szCs w:val="18"/>
        </w:rPr>
        <w:t>PN-EN 15381:2010</w:t>
      </w:r>
      <w:r w:rsidRPr="006272A0">
        <w:rPr>
          <w:rFonts w:asciiTheme="minorHAnsi" w:hAnsiTheme="minorHAnsi"/>
          <w:sz w:val="18"/>
          <w:szCs w:val="18"/>
        </w:rPr>
        <w:t xml:space="preserve"> </w:t>
      </w:r>
      <w:r w:rsidRPr="006272A0">
        <w:rPr>
          <w:rFonts w:asciiTheme="minorHAnsi" w:hAnsiTheme="minorHAnsi"/>
          <w:sz w:val="18"/>
          <w:szCs w:val="18"/>
        </w:rPr>
        <w:tab/>
        <w:t>Geotekstylia i wyroby pokrewne -- Wymagania w odniesieniu do wyrobów stosowanych w nawierzchniach i nakładkach asfaltowych PN-N-03010;1983</w:t>
      </w:r>
      <w:r w:rsidRPr="006272A0">
        <w:rPr>
          <w:rFonts w:asciiTheme="minorHAnsi" w:hAnsiTheme="minorHAnsi"/>
          <w:sz w:val="18"/>
          <w:szCs w:val="18"/>
        </w:rPr>
        <w:tab/>
        <w:t xml:space="preserve">Statystyczna kontrola jakości -- Losowy wybór jednostek produktu do próbki </w:t>
      </w:r>
    </w:p>
    <w:p w:rsidR="008C47CA" w:rsidRPr="006272A0" w:rsidRDefault="008C47CA" w:rsidP="008C47CA">
      <w:pPr>
        <w:pStyle w:val="sstnromalny"/>
        <w:ind w:left="2410" w:hanging="2410"/>
        <w:rPr>
          <w:rFonts w:asciiTheme="minorHAnsi" w:hAnsiTheme="minorHAnsi"/>
          <w:sz w:val="18"/>
          <w:szCs w:val="18"/>
        </w:rPr>
      </w:pPr>
      <w:r w:rsidRPr="006272A0">
        <w:rPr>
          <w:rFonts w:asciiTheme="minorHAnsi" w:hAnsiTheme="minorHAnsi"/>
          <w:sz w:val="18"/>
          <w:szCs w:val="18"/>
        </w:rPr>
        <w:t>PN-EN ISO 9862:2007</w:t>
      </w:r>
      <w:r w:rsidRPr="006272A0">
        <w:rPr>
          <w:rFonts w:asciiTheme="minorHAnsi" w:hAnsiTheme="minorHAnsi"/>
          <w:sz w:val="18"/>
          <w:szCs w:val="18"/>
        </w:rPr>
        <w:tab/>
        <w:t>Geosyntetyki -- Pobieranie próbek laboratoryjnych i przygotowywanie próbek do badań</w:t>
      </w:r>
    </w:p>
    <w:p w:rsidR="008C47CA" w:rsidRDefault="008C47CA" w:rsidP="008C47CA">
      <w:pPr>
        <w:rPr>
          <w:rFonts w:asciiTheme="minorHAnsi" w:eastAsia="Times New Roman" w:hAnsiTheme="minorHAnsi"/>
          <w:sz w:val="20"/>
          <w:szCs w:val="20"/>
          <w:lang/>
        </w:rPr>
      </w:pPr>
      <w:r>
        <w:rPr>
          <w:rFonts w:asciiTheme="minorHAnsi" w:hAnsiTheme="minorHAnsi"/>
        </w:rPr>
        <w:br w:type="page"/>
      </w:r>
    </w:p>
    <w:p w:rsidR="00D04BD7" w:rsidRPr="00F84C4C" w:rsidRDefault="00D04BD7" w:rsidP="00D04BD7">
      <w:pPr>
        <w:pStyle w:val="sstnromalny"/>
        <w:rPr>
          <w:rFonts w:asciiTheme="minorHAnsi" w:hAnsiTheme="minorHAnsi"/>
          <w:sz w:val="18"/>
          <w:szCs w:val="18"/>
        </w:rPr>
      </w:pPr>
    </w:p>
    <w:p w:rsidR="005314A2" w:rsidRPr="00F84C4C" w:rsidRDefault="005314A2" w:rsidP="00C942BC">
      <w:pPr>
        <w:pStyle w:val="SSTnag1"/>
      </w:pPr>
      <w:bookmarkStart w:id="189" w:name="_Toc395269639"/>
      <w:bookmarkStart w:id="190" w:name="_Toc410569980"/>
      <w:bookmarkStart w:id="191" w:name="_Toc416892036"/>
      <w:bookmarkStart w:id="192" w:name="_Toc416971970"/>
      <w:bookmarkStart w:id="193" w:name="_Toc438487028"/>
      <w:r w:rsidRPr="00F84C4C">
        <w:t>M.11.01.01</w:t>
      </w:r>
      <w:r w:rsidRPr="00F84C4C">
        <w:tab/>
        <w:t>wykopy</w:t>
      </w:r>
      <w:bookmarkEnd w:id="189"/>
      <w:bookmarkEnd w:id="190"/>
      <w:bookmarkEnd w:id="191"/>
      <w:bookmarkEnd w:id="192"/>
      <w:bookmarkEnd w:id="193"/>
      <w:r w:rsidRPr="00F84C4C">
        <w:t xml:space="preserve"> </w:t>
      </w:r>
    </w:p>
    <w:p w:rsidR="005314A2" w:rsidRPr="00F84C4C" w:rsidRDefault="005314A2" w:rsidP="00C942BC">
      <w:pPr>
        <w:pStyle w:val="SSTnagowek2"/>
      </w:pPr>
      <w:r w:rsidRPr="00F84C4C">
        <w:t>Wstęp</w:t>
      </w:r>
    </w:p>
    <w:p w:rsidR="005314A2" w:rsidRPr="00F84C4C" w:rsidRDefault="005314A2" w:rsidP="00C942BC">
      <w:pPr>
        <w:pStyle w:val="SSTnag3"/>
      </w:pPr>
      <w:r w:rsidRPr="00F84C4C">
        <w:t xml:space="preserve">Przedmiot </w:t>
      </w:r>
      <w:r w:rsidR="00F84C4C">
        <w:t>STWiORB</w:t>
      </w:r>
    </w:p>
    <w:p w:rsidR="005314A2" w:rsidRPr="00F84C4C" w:rsidRDefault="005314A2" w:rsidP="005314A2">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wykonywania wykopów</w:t>
      </w:r>
      <w:r w:rsidR="00B562CC" w:rsidRPr="00F84C4C">
        <w:rPr>
          <w:rFonts w:asciiTheme="minorHAnsi" w:hAnsiTheme="minorHAnsi"/>
          <w:sz w:val="18"/>
          <w:szCs w:val="18"/>
          <w:lang w:val="pl-PL"/>
        </w:rPr>
        <w:t>.</w:t>
      </w:r>
    </w:p>
    <w:p w:rsidR="005314A2" w:rsidRPr="00F84C4C" w:rsidRDefault="005314A2" w:rsidP="00C942BC">
      <w:pPr>
        <w:pStyle w:val="SSTnag3"/>
      </w:pPr>
      <w:r w:rsidRPr="00F84C4C">
        <w:t xml:space="preserve">Zakres stosowania </w:t>
      </w:r>
      <w:r w:rsidR="00F84C4C">
        <w:t>STWiORB</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kontaktowy przy zlecaniu i realizacji robót wymienionych w punkcie 1.1.</w:t>
      </w:r>
    </w:p>
    <w:p w:rsidR="005314A2" w:rsidRPr="00F84C4C" w:rsidRDefault="005314A2" w:rsidP="00C942BC">
      <w:pPr>
        <w:pStyle w:val="SSTnag3"/>
      </w:pPr>
      <w:r w:rsidRPr="00F84C4C">
        <w:t xml:space="preserve">Zakres robót objętych </w:t>
      </w:r>
      <w:r w:rsidR="00F84C4C">
        <w:t>STWiORB</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Roboty, których dotyczy Specyfikacja, obejmują wszystkie czynności umożliwiające i mające na celu wykonanie wykopów pod fundamenty wraz z ich zagęszczeniem. </w:t>
      </w:r>
    </w:p>
    <w:p w:rsidR="005314A2" w:rsidRPr="00F84C4C" w:rsidRDefault="005314A2" w:rsidP="00C942BC">
      <w:pPr>
        <w:pStyle w:val="SSTnag3"/>
      </w:pPr>
      <w:r w:rsidRPr="00F84C4C">
        <w:t>Określenia podstawowe</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Określenia podane w niniejszej </w:t>
      </w:r>
      <w:r w:rsidR="00F84C4C">
        <w:rPr>
          <w:rFonts w:asciiTheme="minorHAnsi" w:hAnsiTheme="minorHAnsi"/>
          <w:sz w:val="18"/>
          <w:szCs w:val="18"/>
        </w:rPr>
        <w:t>STWiORB</w:t>
      </w:r>
      <w:r w:rsidRPr="00F84C4C">
        <w:rPr>
          <w:rFonts w:asciiTheme="minorHAnsi" w:hAnsiTheme="minorHAnsi"/>
          <w:sz w:val="18"/>
          <w:szCs w:val="18"/>
        </w:rPr>
        <w:t xml:space="preserve"> są zgodne z obowiązującymi odpowiednimi normami oraz z określeniami podanymi w </w:t>
      </w:r>
      <w:r w:rsidR="00F84C4C">
        <w:rPr>
          <w:rFonts w:asciiTheme="minorHAnsi" w:hAnsiTheme="minorHAnsi"/>
          <w:sz w:val="18"/>
          <w:szCs w:val="18"/>
        </w:rPr>
        <w:t>STWiORB</w:t>
      </w:r>
      <w:r w:rsidRPr="00F84C4C">
        <w:rPr>
          <w:rFonts w:asciiTheme="minorHAnsi" w:hAnsiTheme="minorHAnsi"/>
          <w:sz w:val="18"/>
          <w:szCs w:val="18"/>
        </w:rPr>
        <w:t xml:space="preserve"> DM.00.00.00</w:t>
      </w:r>
    </w:p>
    <w:p w:rsidR="005314A2" w:rsidRPr="00F84C4C" w:rsidRDefault="005314A2" w:rsidP="00C942BC">
      <w:pPr>
        <w:pStyle w:val="SSTnag3"/>
      </w:pPr>
      <w:r w:rsidRPr="00F84C4C">
        <w:t>Ogólne wymagania dotyczące robót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Wykonawca robót jest odpowiedzialny za jakość ich wykonania oraz za zgodność z Dokumentacją Projektową, </w:t>
      </w:r>
      <w:r w:rsidR="00F84C4C">
        <w:rPr>
          <w:rFonts w:asciiTheme="minorHAnsi" w:hAnsiTheme="minorHAnsi"/>
          <w:sz w:val="18"/>
          <w:szCs w:val="18"/>
        </w:rPr>
        <w:t>STWiORB</w:t>
      </w:r>
      <w:r w:rsidRPr="00F84C4C">
        <w:rPr>
          <w:rFonts w:asciiTheme="minorHAnsi" w:hAnsiTheme="minorHAnsi"/>
          <w:sz w:val="18"/>
          <w:szCs w:val="18"/>
        </w:rPr>
        <w:t xml:space="preserve"> i poleceniami Inżyniera.</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w:t>
      </w:r>
    </w:p>
    <w:p w:rsidR="005314A2" w:rsidRPr="00F84C4C" w:rsidRDefault="005314A2" w:rsidP="00C942BC">
      <w:pPr>
        <w:pStyle w:val="SSTnagowek2"/>
      </w:pPr>
      <w:r w:rsidRPr="00F84C4C">
        <w:t>Materiały</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Nie występują.</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Grunty i materiały nieprzydatne do wbudowania, zgodnie z dokumentacja projektową, powinny być wywiezione przez Wykonawcę na odkład.</w:t>
      </w:r>
    </w:p>
    <w:p w:rsidR="005314A2" w:rsidRPr="00F84C4C" w:rsidRDefault="005314A2" w:rsidP="00C942BC">
      <w:pPr>
        <w:pStyle w:val="SSTnagowek2"/>
      </w:pPr>
      <w:r w:rsidRPr="00F84C4C">
        <w:t>Sprzęt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Roboty mogą być wykonane ręcznie lub mechanicznie. Roboty ziemne można wykonać przy użyciu dowolnego typu sprzętu zaakceptowanego przez Inżyniera.</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Wykonawca powinien dysponować następującym, sprawnym technicznie sprzętem: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      koparki podsiębierne,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      spycharki,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      samochody samowyładowcze,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oskardy, drągi stalowe - sprzęt uzupełniający do odspajania gruntu.</w:t>
      </w:r>
    </w:p>
    <w:p w:rsidR="005314A2" w:rsidRPr="00F84C4C" w:rsidRDefault="005314A2" w:rsidP="00C942BC">
      <w:pPr>
        <w:pStyle w:val="SSTnagowek2"/>
      </w:pPr>
      <w:r w:rsidRPr="00F84C4C">
        <w:t>Transport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Transport gruntu na odkład lub do wywiezienia dowolnymi środkami transportu zaakceptowanymi przez Inżyniera.</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Transport gruntu powinien być tak zorganizowany, żeby nie był hamowany dowóz materiałów do budowy i żeby odbywał się poza klinem odłamu.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Odległość podnóża skarpy odkładu od górnej krawędzi wykopu powinna wynosić: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a)    Na gruntach przepuszczalnych  nie mniej niż 3,0 m,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b)    Na gruntach nieprzepuszczalnych nie mniej niż 5,0 m.</w:t>
      </w:r>
    </w:p>
    <w:p w:rsidR="005314A2" w:rsidRPr="00F84C4C" w:rsidRDefault="005314A2" w:rsidP="00C942BC">
      <w:pPr>
        <w:pStyle w:val="SSTnagowek2"/>
      </w:pPr>
      <w:r w:rsidRPr="00F84C4C">
        <w:t>Wykonanie robót</w:t>
      </w:r>
    </w:p>
    <w:p w:rsidR="005314A2" w:rsidRPr="00F84C4C" w:rsidRDefault="005314A2" w:rsidP="00C942BC">
      <w:pPr>
        <w:pStyle w:val="SSTnag3"/>
      </w:pPr>
      <w:r w:rsidRPr="00F84C4C">
        <w:t>Projekt organizacji i harmonogram robót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Wykonawca przedstawi Inżynierowi do akceptacji Projekt organizacji i harmonogram robót uwzględniający wszystkie warunki, w jakich będą wykonywane roboty ziemne.</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Roboty ziemne powinny być wykonane zgodnie ze szczegółowymi wymaganiami technicznymi wykonania oraz wymaganiami w zakresie wykonania i badania przy odbiorze określonym przez normę PN-B-06050:1999.</w:t>
      </w:r>
    </w:p>
    <w:p w:rsidR="005314A2" w:rsidRPr="00F84C4C" w:rsidRDefault="005314A2" w:rsidP="00C942BC">
      <w:pPr>
        <w:pStyle w:val="SSTnag3"/>
      </w:pPr>
      <w:r w:rsidRPr="00F84C4C">
        <w:t>Prace wstępne</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Przed przystąpieniem do robót Wykonawca ma obowiązek sprawdzić zgodność rzędnych terenu z danymi zawartymi w dokumentacji projektowej. Wszelkie odstępstwa winny być zarejestrowane w dzienniku budowy i potwierdzone przez Inżyniera.</w:t>
      </w:r>
    </w:p>
    <w:p w:rsidR="005314A2" w:rsidRPr="00F84C4C" w:rsidRDefault="005314A2" w:rsidP="005314A2">
      <w:pPr>
        <w:pStyle w:val="sstnromalny"/>
        <w:rPr>
          <w:rFonts w:asciiTheme="minorHAnsi" w:hAnsiTheme="minorHAnsi"/>
          <w:sz w:val="18"/>
          <w:szCs w:val="18"/>
          <w:lang w:val="pl-PL"/>
        </w:rPr>
      </w:pPr>
      <w:r w:rsidRPr="00F84C4C">
        <w:rPr>
          <w:rFonts w:asciiTheme="minorHAnsi" w:hAnsiTheme="minorHAnsi"/>
          <w:sz w:val="18"/>
          <w:szCs w:val="18"/>
        </w:rPr>
        <w:t>Wykonawca ma obowiązek dokonywać bieżącej kontroli warunków gruntowych w trakcie wykonywania wykopów i ich porównywania z danymi zawartymi w dokumentacji technicznej. Niezgodności winny być odnotowane w dzienniku budowy.</w:t>
      </w:r>
    </w:p>
    <w:p w:rsidR="005314A2" w:rsidRPr="00F84C4C" w:rsidRDefault="005314A2" w:rsidP="005314A2">
      <w:pPr>
        <w:pStyle w:val="sstnromalny"/>
        <w:rPr>
          <w:rFonts w:asciiTheme="minorHAnsi" w:hAnsiTheme="minorHAnsi"/>
          <w:sz w:val="18"/>
          <w:szCs w:val="18"/>
          <w:lang w:val="pl-PL"/>
        </w:rPr>
      </w:pPr>
      <w:r w:rsidRPr="00F84C4C">
        <w:rPr>
          <w:rFonts w:asciiTheme="minorHAnsi" w:hAnsiTheme="minorHAnsi"/>
          <w:sz w:val="18"/>
          <w:szCs w:val="18"/>
          <w:lang w:val="pl-PL"/>
        </w:rPr>
        <w:lastRenderedPageBreak/>
        <w:t xml:space="preserve">Bieżącej kontroli warunków gruntowych, sprawdzenia zgodności rodzaju gruntu zalegającego w podłożu </w:t>
      </w:r>
      <w:r w:rsidRPr="00F84C4C">
        <w:rPr>
          <w:rFonts w:asciiTheme="minorHAnsi" w:hAnsiTheme="minorHAnsi"/>
          <w:sz w:val="18"/>
          <w:szCs w:val="18"/>
          <w:lang w:val="pl-PL"/>
        </w:rPr>
        <w:br/>
        <w:t>z przewidywanym w projekcie, powinien dokonać geolog z uprawnieniami kat. VI lub VII lub XI.</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Roboty ziemne należy wykonywać na podstawie następujących danych: </w:t>
      </w:r>
    </w:p>
    <w:p w:rsidR="005314A2" w:rsidRPr="00F84C4C" w:rsidRDefault="005314A2" w:rsidP="003108FD">
      <w:pPr>
        <w:pStyle w:val="sstnromalny"/>
        <w:numPr>
          <w:ilvl w:val="0"/>
          <w:numId w:val="197"/>
        </w:numPr>
        <w:rPr>
          <w:rFonts w:asciiTheme="minorHAnsi" w:hAnsiTheme="minorHAnsi"/>
          <w:sz w:val="18"/>
          <w:szCs w:val="18"/>
        </w:rPr>
      </w:pPr>
      <w:r w:rsidRPr="00F84C4C">
        <w:rPr>
          <w:rFonts w:asciiTheme="minorHAnsi" w:hAnsiTheme="minorHAnsi"/>
          <w:sz w:val="18"/>
          <w:szCs w:val="18"/>
        </w:rPr>
        <w:t>stan powierzchni terenu; a w szczególności znaki wysokościowe i repery.</w:t>
      </w:r>
    </w:p>
    <w:p w:rsidR="005314A2" w:rsidRPr="00F84C4C" w:rsidRDefault="005314A2" w:rsidP="003108FD">
      <w:pPr>
        <w:pStyle w:val="sstnromalny"/>
        <w:numPr>
          <w:ilvl w:val="0"/>
          <w:numId w:val="197"/>
        </w:numPr>
        <w:rPr>
          <w:rFonts w:asciiTheme="minorHAnsi" w:hAnsiTheme="minorHAnsi"/>
          <w:sz w:val="18"/>
          <w:szCs w:val="18"/>
        </w:rPr>
      </w:pPr>
      <w:r w:rsidRPr="00F84C4C">
        <w:rPr>
          <w:rFonts w:asciiTheme="minorHAnsi" w:hAnsiTheme="minorHAnsi"/>
          <w:sz w:val="18"/>
          <w:szCs w:val="18"/>
        </w:rPr>
        <w:t>właściwości gruntu urabianego badane na bieżąco w trakcie wykonywania wykopów.</w:t>
      </w:r>
    </w:p>
    <w:p w:rsidR="005314A2" w:rsidRPr="00F84C4C" w:rsidRDefault="005314A2" w:rsidP="00C942BC">
      <w:pPr>
        <w:pStyle w:val="SSTnag3"/>
      </w:pPr>
      <w:r w:rsidRPr="00F84C4C">
        <w:t>Wymagania podstawowe:</w:t>
      </w:r>
    </w:p>
    <w:p w:rsidR="005314A2" w:rsidRPr="00F84C4C" w:rsidRDefault="005314A2" w:rsidP="003108FD">
      <w:pPr>
        <w:pStyle w:val="sstnromalny"/>
        <w:numPr>
          <w:ilvl w:val="0"/>
          <w:numId w:val="198"/>
        </w:numPr>
        <w:rPr>
          <w:rFonts w:asciiTheme="minorHAnsi" w:hAnsiTheme="minorHAnsi"/>
          <w:sz w:val="18"/>
          <w:szCs w:val="18"/>
        </w:rPr>
      </w:pPr>
      <w:r w:rsidRPr="00F84C4C">
        <w:rPr>
          <w:rFonts w:asciiTheme="minorHAnsi" w:hAnsiTheme="minorHAnsi"/>
          <w:sz w:val="18"/>
          <w:szCs w:val="18"/>
        </w:rPr>
        <w:t>skarpy wykopów powinny być zabezpieczone przed działaniem wód opadowych,</w:t>
      </w:r>
    </w:p>
    <w:p w:rsidR="005314A2" w:rsidRPr="00F84C4C" w:rsidRDefault="005314A2" w:rsidP="003108FD">
      <w:pPr>
        <w:pStyle w:val="sstnromalny"/>
        <w:numPr>
          <w:ilvl w:val="0"/>
          <w:numId w:val="198"/>
        </w:numPr>
        <w:rPr>
          <w:rFonts w:asciiTheme="minorHAnsi" w:hAnsiTheme="minorHAnsi"/>
          <w:sz w:val="18"/>
          <w:szCs w:val="18"/>
        </w:rPr>
      </w:pPr>
      <w:r w:rsidRPr="00F84C4C">
        <w:rPr>
          <w:rFonts w:asciiTheme="minorHAnsi" w:hAnsiTheme="minorHAnsi"/>
          <w:sz w:val="18"/>
          <w:szCs w:val="18"/>
        </w:rPr>
        <w:t>ewentualne zabezpieczenie skarp powinno być dostosowane do właściwości fizycznych gruntów występujących w danym wykopie oraz do warunków miejscowych,</w:t>
      </w:r>
    </w:p>
    <w:p w:rsidR="005314A2" w:rsidRPr="00F84C4C" w:rsidRDefault="005314A2" w:rsidP="003108FD">
      <w:pPr>
        <w:pStyle w:val="sstnromalny"/>
        <w:numPr>
          <w:ilvl w:val="0"/>
          <w:numId w:val="198"/>
        </w:numPr>
        <w:rPr>
          <w:rFonts w:asciiTheme="minorHAnsi" w:hAnsiTheme="minorHAnsi"/>
          <w:sz w:val="18"/>
          <w:szCs w:val="18"/>
        </w:rPr>
      </w:pPr>
      <w:r w:rsidRPr="00F84C4C">
        <w:rPr>
          <w:rFonts w:asciiTheme="minorHAnsi" w:hAnsiTheme="minorHAnsi"/>
          <w:sz w:val="18"/>
          <w:szCs w:val="18"/>
        </w:rPr>
        <w:t>wykopy powinny być wykonywane w takim okresie aby po ich zakończeniu można było przystąpić natychmiast do wykonania przewidzianych w nich robót i zasypania ich odpowiednim gruntem.</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Ręcznie można wykonywać wykopy do głębokości najwyżej 2,0m. Przy wykonywaniu robót ręcznie należy:</w:t>
      </w:r>
    </w:p>
    <w:p w:rsidR="005314A2" w:rsidRPr="00F84C4C" w:rsidRDefault="005314A2" w:rsidP="003108FD">
      <w:pPr>
        <w:pStyle w:val="sstnromalny"/>
        <w:numPr>
          <w:ilvl w:val="0"/>
          <w:numId w:val="199"/>
        </w:numPr>
        <w:rPr>
          <w:rFonts w:asciiTheme="minorHAnsi" w:hAnsiTheme="minorHAnsi"/>
          <w:sz w:val="18"/>
          <w:szCs w:val="18"/>
        </w:rPr>
      </w:pPr>
      <w:r w:rsidRPr="00F84C4C">
        <w:rPr>
          <w:rFonts w:asciiTheme="minorHAnsi" w:hAnsiTheme="minorHAnsi"/>
          <w:sz w:val="18"/>
          <w:szCs w:val="18"/>
        </w:rPr>
        <w:t xml:space="preserve">używać właściwych znajdujących się w dobrym stanie narzędzi, </w:t>
      </w:r>
    </w:p>
    <w:p w:rsidR="005314A2" w:rsidRPr="00F84C4C" w:rsidRDefault="005314A2" w:rsidP="003108FD">
      <w:pPr>
        <w:pStyle w:val="sstnromalny"/>
        <w:numPr>
          <w:ilvl w:val="0"/>
          <w:numId w:val="199"/>
        </w:numPr>
        <w:rPr>
          <w:rFonts w:asciiTheme="minorHAnsi" w:hAnsiTheme="minorHAnsi"/>
          <w:sz w:val="18"/>
          <w:szCs w:val="18"/>
        </w:rPr>
      </w:pPr>
      <w:r w:rsidRPr="00F84C4C">
        <w:rPr>
          <w:rFonts w:asciiTheme="minorHAnsi" w:hAnsiTheme="minorHAnsi"/>
          <w:sz w:val="18"/>
          <w:szCs w:val="18"/>
        </w:rPr>
        <w:t>zapewnić należyte odwadnianie terenu robót,</w:t>
      </w:r>
    </w:p>
    <w:p w:rsidR="005314A2" w:rsidRPr="00F84C4C" w:rsidRDefault="005314A2" w:rsidP="003108FD">
      <w:pPr>
        <w:pStyle w:val="sstnromalny"/>
        <w:numPr>
          <w:ilvl w:val="0"/>
          <w:numId w:val="199"/>
        </w:numPr>
        <w:rPr>
          <w:rFonts w:asciiTheme="minorHAnsi" w:hAnsiTheme="minorHAnsi"/>
          <w:sz w:val="18"/>
          <w:szCs w:val="18"/>
        </w:rPr>
      </w:pPr>
      <w:r w:rsidRPr="00F84C4C">
        <w:rPr>
          <w:rFonts w:asciiTheme="minorHAnsi" w:hAnsiTheme="minorHAnsi"/>
          <w:sz w:val="18"/>
          <w:szCs w:val="18"/>
        </w:rPr>
        <w:t>pozostawić pas terenu co najmniej 0,5m wzdłuż krawędzi wykopu;</w:t>
      </w:r>
    </w:p>
    <w:p w:rsidR="005314A2" w:rsidRPr="00F84C4C" w:rsidRDefault="005314A2" w:rsidP="003108FD">
      <w:pPr>
        <w:pStyle w:val="sstnromalny"/>
        <w:numPr>
          <w:ilvl w:val="0"/>
          <w:numId w:val="199"/>
        </w:numPr>
        <w:rPr>
          <w:rFonts w:asciiTheme="minorHAnsi" w:hAnsiTheme="minorHAnsi"/>
          <w:sz w:val="18"/>
          <w:szCs w:val="18"/>
        </w:rPr>
      </w:pPr>
      <w:r w:rsidRPr="00F84C4C">
        <w:rPr>
          <w:rFonts w:asciiTheme="minorHAnsi" w:hAnsiTheme="minorHAnsi"/>
          <w:sz w:val="18"/>
          <w:szCs w:val="18"/>
        </w:rPr>
        <w:t>środki transportowe do załadunku mas ziemnych ustawiać co najmniej 2,0m od krawędzi wykopu,</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Wymiary wykopów w planie powinny być dostosowane do wymiarów konstrukcji elementów; sposobu ich wykonania, głębokości wykopów, rodzaju gruntów, poziomu wody gruntowej oraz ewentualnej konieczności i możliwości zabezpieczenia ścian wykopów. W przypadku gdy nie ma możliwości wykonania bezpiecznego pochylenia skarp wykopu, należy uwzględnić w szerokości dna wykopu wymiary konstrukcji zabezpieczającej oraz swobodną przestrzeń na pracę ludzi pomiędzy zabezpieczeniem ściany wykopu a wykonywanym w wykopie elementem budowli. Przestrzeń ta powinna wynosić nie mniej niż 0,80 m.</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Nie należy wykonywać wykopów przed okresem zimy i pozostawiać ich na zimę. W razie nieprzewidzianej konieczności należy zabezpieczyć podłoże przed zamarznięciem lub usunąć przymarzniętą warstwę przed wznowieniem robót i uzupełnić ją gruntem stabilizowanym.</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Jeżeli na terenie robót ziemnych zostaną stwierdzone urządzenia podziemne nieprzewidziane w dokumentacji technicznej albo niewybuchy, wówczas roboty należy przerwać, powiadomić o tym Zamawiającego, a dalsze prace prowadzić dopiero po uzgodnieniu trybu postępowania z instytucjami sprawującymi nadzór nad tymi urządzeniami.</w:t>
      </w:r>
    </w:p>
    <w:p w:rsidR="005314A2" w:rsidRPr="00F84C4C" w:rsidRDefault="005314A2" w:rsidP="00C942BC">
      <w:pPr>
        <w:pStyle w:val="SSTnag3"/>
      </w:pPr>
      <w:r w:rsidRPr="00F84C4C">
        <w:t xml:space="preserve">Nienaruszalność struktury dna wykopu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Sposób odwodnienia wykopów nie może powodować osłabienia lub zniszczenia naturalnej struktury gruntu.</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Struktura gruntu nie powinna być również naruszonwa w trakcie wykonywania wymiany gruntu.</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Wykopy powinny być wykonywane w takim okresie, aby po ich zakończeniu można było przystąpić   natychmiast do wykonania przewidzianych w nich robót budowlanych.</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 Po wykonaniu wykopu bezpośrednio pod fundamenty należy bezwzględnie wykonać korek betonowy. W przypadku, gdy przewiduje się obniżenie zwierciadła wody gruntowej poniżej dna i wykop wykonywany pod wodą stanowi wstępną fazę robót, należy go wykonać do głębokości około 50 cm mniejszej  niż projektowana i dokończyć oraz wykonać ewentualne zabezpieczenia przy obniżonym zwierciadle wody gruntowej.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 celu ochrony struktury gruntu w dnie wykopu należy wykonywać wykopy do głębokości  mniejszej  niż  projektowana co najmniej o 20 cm, a w wykopach wykonywanych mechanicznie o 30 cm do 60 cm mniejszej niż projektowana (w zależności od rodzaju  gruntu).  Pozostawiona  warstwa  powinna  być  usunięta  ręcznie  bezpośrednio  przed wykonaniem fundamentów lub innych robót. W przypadku przegłębienia wykopu w stosunku do poziomu przewidzianego w projekcie, dopuszcza się wyrównanie poziomu posadowienia przez pogrubienie korka betonowego  na koszt Wykonawcy.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 przypadku wykonywania robót ziemnych w czasie mrozów lub pozostawienia wykopów na czas zimy w gruntach wysadzinowych lub drobnoziarnistych należy zabezpieczyć podłoże gruntowe przed zamarznięciem lub  usunąć przemarzniętą warstwę gruntu przed wznowieniem robót.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Niedopuszczalne jest pompowanie wody gruntowej bezpośrednio z dołów fundamentowych w gruntach sypkich drobnoziarnistych.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Niedopuszczalne jest naruszenie struktury mieszanki betonowej przez pompowanie wody bezpośrednio z wykopu podczas betonowania.</w:t>
      </w:r>
    </w:p>
    <w:p w:rsidR="005314A2" w:rsidRPr="00F84C4C" w:rsidRDefault="005314A2" w:rsidP="00C942BC">
      <w:pPr>
        <w:pStyle w:val="SSTnag3"/>
      </w:pPr>
      <w:r w:rsidRPr="00F84C4C">
        <w:t>Bezpieczne nachylenie skarp wykopów</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Z uwagi na możliwość wystąpienia różnego rodzaju gruntów dopuszcza się stosowanie następujących bezpiecznych nachyleń skarp:  </w:t>
      </w:r>
    </w:p>
    <w:p w:rsidR="005314A2" w:rsidRPr="00F84C4C" w:rsidRDefault="005314A2" w:rsidP="003108FD">
      <w:pPr>
        <w:pStyle w:val="sstnromalny"/>
        <w:numPr>
          <w:ilvl w:val="0"/>
          <w:numId w:val="200"/>
        </w:numPr>
        <w:rPr>
          <w:rFonts w:asciiTheme="minorHAnsi" w:hAnsiTheme="minorHAnsi"/>
          <w:sz w:val="18"/>
          <w:szCs w:val="18"/>
        </w:rPr>
      </w:pPr>
      <w:r w:rsidRPr="00F84C4C">
        <w:rPr>
          <w:rFonts w:asciiTheme="minorHAnsi" w:hAnsiTheme="minorHAnsi"/>
          <w:sz w:val="18"/>
          <w:szCs w:val="18"/>
        </w:rPr>
        <w:t xml:space="preserve">w gruntach nie spoistych słabo zagęszczonych - o nachyleniu  1 : 1,5, </w:t>
      </w:r>
    </w:p>
    <w:p w:rsidR="005314A2" w:rsidRPr="00F84C4C" w:rsidRDefault="005314A2" w:rsidP="003108FD">
      <w:pPr>
        <w:pStyle w:val="sstnromalny"/>
        <w:numPr>
          <w:ilvl w:val="0"/>
          <w:numId w:val="200"/>
        </w:numPr>
        <w:rPr>
          <w:rFonts w:asciiTheme="minorHAnsi" w:hAnsiTheme="minorHAnsi"/>
          <w:sz w:val="18"/>
          <w:szCs w:val="18"/>
        </w:rPr>
      </w:pPr>
      <w:r w:rsidRPr="00F84C4C">
        <w:rPr>
          <w:rFonts w:asciiTheme="minorHAnsi" w:hAnsiTheme="minorHAnsi"/>
          <w:sz w:val="18"/>
          <w:szCs w:val="18"/>
        </w:rPr>
        <w:t xml:space="preserve">w gruntach mało spoistych i słabych gruntach spoistych - o nachyleniu 1 : 1,25, </w:t>
      </w:r>
    </w:p>
    <w:p w:rsidR="005314A2" w:rsidRPr="00F84C4C" w:rsidRDefault="005314A2" w:rsidP="003108FD">
      <w:pPr>
        <w:pStyle w:val="sstnromalny"/>
        <w:numPr>
          <w:ilvl w:val="0"/>
          <w:numId w:val="200"/>
        </w:numPr>
        <w:rPr>
          <w:rFonts w:asciiTheme="minorHAnsi" w:hAnsiTheme="minorHAnsi"/>
          <w:sz w:val="18"/>
          <w:szCs w:val="18"/>
        </w:rPr>
      </w:pPr>
      <w:r w:rsidRPr="00F84C4C">
        <w:rPr>
          <w:rFonts w:asciiTheme="minorHAnsi" w:hAnsiTheme="minorHAnsi"/>
          <w:sz w:val="18"/>
          <w:szCs w:val="18"/>
        </w:rPr>
        <w:t>w gruntach spoistych - o nachyleniu  1 : 1,</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 W przypadku wykopów ze skarpami o nachyleniu bezpiecznym wykonawca powinien zastosować zabezpieczenia:</w:t>
      </w:r>
    </w:p>
    <w:p w:rsidR="005314A2" w:rsidRPr="00F84C4C" w:rsidRDefault="005314A2" w:rsidP="003108FD">
      <w:pPr>
        <w:pStyle w:val="sstnromalny"/>
        <w:numPr>
          <w:ilvl w:val="0"/>
          <w:numId w:val="201"/>
        </w:numPr>
        <w:rPr>
          <w:rFonts w:asciiTheme="minorHAnsi" w:hAnsiTheme="minorHAnsi"/>
          <w:sz w:val="18"/>
          <w:szCs w:val="18"/>
        </w:rPr>
      </w:pPr>
      <w:r w:rsidRPr="00F84C4C">
        <w:rPr>
          <w:rFonts w:asciiTheme="minorHAnsi" w:hAnsiTheme="minorHAnsi"/>
          <w:sz w:val="18"/>
          <w:szCs w:val="18"/>
        </w:rPr>
        <w:t>w pasie terenu przylegającym do górnej krawędzi skarpy wykopu, na szerokości równej 3- krotnej głębokości wykopu, spadek powinien być taki aby umożliwiał odpływ wody od krawędzi wykopu,</w:t>
      </w:r>
    </w:p>
    <w:p w:rsidR="005314A2" w:rsidRPr="00F84C4C" w:rsidRDefault="005314A2" w:rsidP="003108FD">
      <w:pPr>
        <w:pStyle w:val="sstnromalny"/>
        <w:numPr>
          <w:ilvl w:val="0"/>
          <w:numId w:val="201"/>
        </w:numPr>
        <w:rPr>
          <w:rFonts w:asciiTheme="minorHAnsi" w:hAnsiTheme="minorHAnsi"/>
          <w:sz w:val="18"/>
          <w:szCs w:val="18"/>
        </w:rPr>
      </w:pPr>
      <w:r w:rsidRPr="00F84C4C">
        <w:rPr>
          <w:rFonts w:asciiTheme="minorHAnsi" w:hAnsiTheme="minorHAnsi"/>
          <w:sz w:val="18"/>
          <w:szCs w:val="18"/>
        </w:rPr>
        <w:t>naruszenie stanu naturalnego gruntu dna oraz skarp wykopu np. przez rozmycie powinno być usuwane z zachowaniem bezpiecznych nachyleń skarp,</w:t>
      </w:r>
    </w:p>
    <w:p w:rsidR="005314A2" w:rsidRPr="00F84C4C" w:rsidRDefault="005314A2" w:rsidP="003108FD">
      <w:pPr>
        <w:pStyle w:val="sstnromalny"/>
        <w:numPr>
          <w:ilvl w:val="0"/>
          <w:numId w:val="201"/>
        </w:numPr>
        <w:rPr>
          <w:rFonts w:asciiTheme="minorHAnsi" w:hAnsiTheme="minorHAnsi"/>
          <w:sz w:val="18"/>
          <w:szCs w:val="18"/>
        </w:rPr>
      </w:pPr>
      <w:r w:rsidRPr="00F84C4C">
        <w:rPr>
          <w:rFonts w:asciiTheme="minorHAnsi" w:hAnsiTheme="minorHAnsi"/>
          <w:sz w:val="18"/>
          <w:szCs w:val="18"/>
        </w:rPr>
        <w:t>stan skarp wykopów Wykonawca powinien sprawdzać po każdym wystąpieniu warunków mogących ten stan naruszyć (np. opady, mróz itp.)</w:t>
      </w:r>
    </w:p>
    <w:p w:rsidR="005314A2" w:rsidRPr="00F84C4C" w:rsidRDefault="005314A2" w:rsidP="00C942BC">
      <w:pPr>
        <w:pStyle w:val="SSTnag3"/>
      </w:pPr>
      <w:r w:rsidRPr="00F84C4C">
        <w:t>Pompowanie wody z wykopu</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Wykopy należy ochronić przed dopływem wód powierzchniowych, opadowych i gruntowych z uwzględnieniem pozostałych warunów ujętych w niniejszej </w:t>
      </w:r>
      <w:r w:rsidR="00F84C4C">
        <w:rPr>
          <w:rFonts w:asciiTheme="minorHAnsi" w:hAnsiTheme="minorHAnsi"/>
          <w:sz w:val="18"/>
          <w:szCs w:val="18"/>
        </w:rPr>
        <w:t>STWiORB</w:t>
      </w:r>
      <w:r w:rsidRPr="00F84C4C">
        <w:rPr>
          <w:rFonts w:asciiTheme="minorHAnsi" w:hAnsiTheme="minorHAnsi"/>
          <w:sz w:val="18"/>
          <w:szCs w:val="18"/>
        </w:rPr>
        <w:t xml:space="preserve"> i dokumentacji projektowej.</w:t>
      </w:r>
    </w:p>
    <w:p w:rsidR="005314A2" w:rsidRPr="00F84C4C" w:rsidRDefault="005314A2" w:rsidP="00C942BC">
      <w:pPr>
        <w:pStyle w:val="SSTnag3"/>
      </w:pPr>
      <w:r w:rsidRPr="00F84C4C">
        <w:t>Ewentualne zabezpieczenie ścian wykopów</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W wykopach o ścianach podpartych lub rozpartych należy przestrzegać by:</w:t>
      </w:r>
    </w:p>
    <w:p w:rsidR="005314A2" w:rsidRPr="00F84C4C" w:rsidRDefault="005314A2" w:rsidP="003108FD">
      <w:pPr>
        <w:pStyle w:val="sstnromalny"/>
        <w:numPr>
          <w:ilvl w:val="0"/>
          <w:numId w:val="202"/>
        </w:numPr>
        <w:rPr>
          <w:rFonts w:asciiTheme="minorHAnsi" w:hAnsiTheme="minorHAnsi"/>
          <w:sz w:val="18"/>
          <w:szCs w:val="18"/>
        </w:rPr>
      </w:pPr>
      <w:r w:rsidRPr="00F84C4C">
        <w:rPr>
          <w:rFonts w:asciiTheme="minorHAnsi" w:hAnsiTheme="minorHAnsi"/>
          <w:sz w:val="18"/>
          <w:szCs w:val="18"/>
        </w:rPr>
        <w:t>główne krawędzie bali przyściennych wystawały na wysokość 10 do 15 cm ponad teren,</w:t>
      </w:r>
    </w:p>
    <w:p w:rsidR="005314A2" w:rsidRPr="00F84C4C" w:rsidRDefault="005314A2" w:rsidP="003108FD">
      <w:pPr>
        <w:pStyle w:val="sstnromalny"/>
        <w:numPr>
          <w:ilvl w:val="0"/>
          <w:numId w:val="202"/>
        </w:numPr>
        <w:rPr>
          <w:rFonts w:asciiTheme="minorHAnsi" w:hAnsiTheme="minorHAnsi"/>
          <w:sz w:val="18"/>
          <w:szCs w:val="18"/>
        </w:rPr>
      </w:pPr>
      <w:r w:rsidRPr="00F84C4C">
        <w:rPr>
          <w:rFonts w:asciiTheme="minorHAnsi" w:hAnsiTheme="minorHAnsi"/>
          <w:sz w:val="18"/>
          <w:szCs w:val="18"/>
        </w:rPr>
        <w:t>w przypadku przewidywanego ruchu przy wykopie krawędzie wykopu zabezpieczyć szczelnie balami lub płytami,</w:t>
      </w:r>
    </w:p>
    <w:p w:rsidR="005314A2" w:rsidRPr="00F84C4C" w:rsidRDefault="005314A2" w:rsidP="003108FD">
      <w:pPr>
        <w:pStyle w:val="sstnromalny"/>
        <w:numPr>
          <w:ilvl w:val="0"/>
          <w:numId w:val="202"/>
        </w:numPr>
        <w:rPr>
          <w:rFonts w:asciiTheme="minorHAnsi" w:hAnsiTheme="minorHAnsi"/>
          <w:sz w:val="18"/>
          <w:szCs w:val="18"/>
        </w:rPr>
      </w:pPr>
      <w:r w:rsidRPr="00F84C4C">
        <w:rPr>
          <w:rFonts w:asciiTheme="minorHAnsi" w:hAnsiTheme="minorHAnsi"/>
          <w:sz w:val="18"/>
          <w:szCs w:val="18"/>
        </w:rPr>
        <w:t>rozpory miały trwałe zabezpieczenie przed opadnięciem w dół,</w:t>
      </w:r>
    </w:p>
    <w:p w:rsidR="005314A2" w:rsidRPr="00F84C4C" w:rsidRDefault="005314A2" w:rsidP="003108FD">
      <w:pPr>
        <w:pStyle w:val="sstnromalny"/>
        <w:numPr>
          <w:ilvl w:val="0"/>
          <w:numId w:val="202"/>
        </w:numPr>
        <w:rPr>
          <w:rFonts w:asciiTheme="minorHAnsi" w:hAnsiTheme="minorHAnsi"/>
          <w:sz w:val="18"/>
          <w:szCs w:val="18"/>
        </w:rPr>
      </w:pPr>
      <w:r w:rsidRPr="00F84C4C">
        <w:rPr>
          <w:rFonts w:asciiTheme="minorHAnsi" w:hAnsiTheme="minorHAnsi"/>
          <w:sz w:val="18"/>
          <w:szCs w:val="18"/>
        </w:rPr>
        <w:lastRenderedPageBreak/>
        <w:t>w wykopie rozpartym o głębokości większej niż 1,0 m były wykonane dogodne wyjścia awaryjne. Należy sprawdzać okresowo stan zabezpieczeń.</w:t>
      </w:r>
    </w:p>
    <w:p w:rsidR="005314A2" w:rsidRPr="00F84C4C" w:rsidRDefault="005314A2" w:rsidP="00C942BC">
      <w:pPr>
        <w:pStyle w:val="SSTnagowek2"/>
      </w:pPr>
      <w:r w:rsidRPr="00F84C4C">
        <w:t>Kontrola jakości robót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Musi być zgodna z powyższymi normami i </w:t>
      </w:r>
      <w:r w:rsidR="00F84C4C">
        <w:rPr>
          <w:rFonts w:asciiTheme="minorHAnsi" w:hAnsiTheme="minorHAnsi"/>
          <w:sz w:val="18"/>
          <w:szCs w:val="18"/>
        </w:rPr>
        <w:t>STWiORB</w:t>
      </w:r>
      <w:r w:rsidRPr="00F84C4C">
        <w:rPr>
          <w:rFonts w:asciiTheme="minorHAnsi" w:hAnsiTheme="minorHAnsi"/>
          <w:sz w:val="18"/>
          <w:szCs w:val="18"/>
        </w:rPr>
        <w:t xml:space="preserve"> DM.00.00.00.</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Przy każdym odbiorze robót zanikających należy stwierdzić ich jakość w formie protokołów lub wpisów do dziennika budowy. Odbioru dokonuje Inżynier na podstawie zgłoszenia kierownika budowy.</w:t>
      </w:r>
    </w:p>
    <w:p w:rsidR="005314A2" w:rsidRPr="00F84C4C" w:rsidRDefault="005314A2" w:rsidP="00C942BC">
      <w:pPr>
        <w:pStyle w:val="SSTnag3"/>
      </w:pPr>
      <w:r w:rsidRPr="00F84C4C">
        <w:t>Tolerancja wykonania wykopów</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Wymiary wykopów w planie powinny być wykonane przy zachowaniu tolerancji: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a) ± 15 cm w planie,</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b) ± 2 cm dla rzędnych dna wykopów</w:t>
      </w:r>
    </w:p>
    <w:p w:rsidR="005314A2" w:rsidRPr="00F84C4C" w:rsidRDefault="005314A2" w:rsidP="00C942BC">
      <w:pPr>
        <w:pStyle w:val="SSTnag3"/>
      </w:pPr>
      <w:r w:rsidRPr="00F84C4C">
        <w:t>Badania przy wykonywaniu wykopów</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Przy wykonywaniu wykopów powinny być przeprowadzone następujące badania: </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a) sprawdzenie wymiarów,</w:t>
      </w:r>
    </w:p>
    <w:p w:rsidR="005314A2" w:rsidRPr="00F84C4C" w:rsidRDefault="005314A2" w:rsidP="005314A2">
      <w:pPr>
        <w:pStyle w:val="sstnromalny"/>
        <w:rPr>
          <w:rFonts w:asciiTheme="minorHAnsi" w:hAnsiTheme="minorHAnsi"/>
          <w:sz w:val="18"/>
          <w:szCs w:val="18"/>
          <w:lang w:val="pl-PL"/>
        </w:rPr>
      </w:pPr>
      <w:r w:rsidRPr="00F84C4C">
        <w:rPr>
          <w:rFonts w:asciiTheme="minorHAnsi" w:hAnsiTheme="minorHAnsi"/>
          <w:sz w:val="18"/>
          <w:szCs w:val="18"/>
        </w:rPr>
        <w:t>b) sprawdzenie zgodności rodzaju gruntu z przewidywanym w projekcie; w czasie wykonywania wykopów kontrolę nad przebiegiem prac powinna prowadzić służba geodezyjna Wykonawcy.</w:t>
      </w:r>
    </w:p>
    <w:p w:rsidR="005314A2" w:rsidRPr="00F84C4C" w:rsidRDefault="005314A2" w:rsidP="005314A2">
      <w:pPr>
        <w:pStyle w:val="sstnromalny"/>
        <w:rPr>
          <w:rFonts w:asciiTheme="minorHAnsi" w:hAnsiTheme="minorHAnsi"/>
          <w:sz w:val="18"/>
          <w:szCs w:val="18"/>
          <w:lang w:val="pl-PL"/>
        </w:rPr>
      </w:pPr>
      <w:r w:rsidRPr="00F84C4C">
        <w:rPr>
          <w:rFonts w:asciiTheme="minorHAnsi" w:hAnsiTheme="minorHAnsi"/>
          <w:sz w:val="18"/>
          <w:szCs w:val="18"/>
        </w:rPr>
        <w:t xml:space="preserve">Bieżącej kontroli warunków gruntowych, sprawdzenia zgodności rodzaju gruntu zalegającego w podłożu </w:t>
      </w:r>
      <w:r w:rsidRPr="00F84C4C">
        <w:rPr>
          <w:rFonts w:asciiTheme="minorHAnsi" w:hAnsiTheme="minorHAnsi"/>
          <w:sz w:val="18"/>
          <w:szCs w:val="18"/>
        </w:rPr>
        <w:br/>
        <w:t>z przewidywanym w projekcie, powinien dokonać geolog z uprawnieniami kat. VI lub VII lub XI</w:t>
      </w:r>
      <w:r w:rsidRPr="00F84C4C">
        <w:rPr>
          <w:rFonts w:asciiTheme="minorHAnsi" w:hAnsiTheme="minorHAnsi"/>
          <w:sz w:val="18"/>
          <w:szCs w:val="18"/>
          <w:lang w:val="pl-PL"/>
        </w:rPr>
        <w:t>.</w:t>
      </w:r>
    </w:p>
    <w:p w:rsidR="005314A2" w:rsidRPr="00F84C4C" w:rsidRDefault="005314A2" w:rsidP="00C942BC">
      <w:pPr>
        <w:pStyle w:val="SSTnagowek2"/>
      </w:pPr>
      <w:r w:rsidRPr="00F84C4C">
        <w:t>Obmiar robót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Jednostką obmiarową robót ziemnych jest m</w:t>
      </w:r>
      <w:r w:rsidRPr="00F84C4C">
        <w:rPr>
          <w:rFonts w:asciiTheme="minorHAnsi" w:hAnsiTheme="minorHAnsi"/>
          <w:sz w:val="18"/>
          <w:szCs w:val="18"/>
          <w:vertAlign w:val="superscript"/>
        </w:rPr>
        <w:t>3</w:t>
      </w:r>
      <w:r w:rsidRPr="00F84C4C">
        <w:rPr>
          <w:rFonts w:asciiTheme="minorHAnsi" w:hAnsiTheme="minorHAnsi"/>
          <w:sz w:val="18"/>
          <w:szCs w:val="18"/>
        </w:rPr>
        <w:t>. Ilość robót określa się na podstawie Dokumentacji Projektowej z uwzględnieniem zmian zaaprobowanych przez Inżyniera i sprawdzonych w naturze.</w:t>
      </w:r>
    </w:p>
    <w:p w:rsidR="005314A2" w:rsidRPr="00F84C4C" w:rsidRDefault="005314A2" w:rsidP="00C942BC">
      <w:pPr>
        <w:pStyle w:val="SSTnagowek2"/>
      </w:pPr>
      <w:r w:rsidRPr="00F84C4C">
        <w:t>Odbiór robót</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Odbiór robót zanikających i ulegających zakryciu wg </w:t>
      </w:r>
      <w:r w:rsidR="00F84C4C">
        <w:rPr>
          <w:rFonts w:asciiTheme="minorHAnsi" w:hAnsiTheme="minorHAnsi"/>
          <w:sz w:val="18"/>
          <w:szCs w:val="18"/>
        </w:rPr>
        <w:t>STWiORB</w:t>
      </w:r>
      <w:r w:rsidRPr="00F84C4C">
        <w:rPr>
          <w:rFonts w:asciiTheme="minorHAnsi" w:hAnsiTheme="minorHAnsi"/>
          <w:sz w:val="18"/>
          <w:szCs w:val="18"/>
        </w:rPr>
        <w:t xml:space="preserve"> DM 00.00.00.</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Odbiór częściowy i końcowy wg </w:t>
      </w:r>
      <w:r w:rsidR="00F84C4C">
        <w:rPr>
          <w:rFonts w:asciiTheme="minorHAnsi" w:hAnsiTheme="minorHAnsi"/>
          <w:sz w:val="18"/>
          <w:szCs w:val="18"/>
        </w:rPr>
        <w:t>STWiORB</w:t>
      </w:r>
      <w:r w:rsidRPr="00F84C4C">
        <w:rPr>
          <w:rFonts w:asciiTheme="minorHAnsi" w:hAnsiTheme="minorHAnsi"/>
          <w:sz w:val="18"/>
          <w:szCs w:val="18"/>
        </w:rPr>
        <w:t xml:space="preserve"> DM 00.00.00.</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W czasie odbiorów należy przeprowadzić badania i sprawdzenia jak w pkt. 6. </w:t>
      </w:r>
      <w:r w:rsidR="00F84C4C">
        <w:rPr>
          <w:rFonts w:asciiTheme="minorHAnsi" w:hAnsiTheme="minorHAnsi"/>
          <w:sz w:val="18"/>
          <w:szCs w:val="18"/>
        </w:rPr>
        <w:t>STWiORB</w:t>
      </w:r>
    </w:p>
    <w:p w:rsidR="005314A2" w:rsidRPr="00F84C4C" w:rsidRDefault="005314A2" w:rsidP="00C942BC">
      <w:pPr>
        <w:pStyle w:val="SSTnagowek2"/>
      </w:pPr>
      <w:r w:rsidRPr="00F84C4C">
        <w:t>Podstawa płatności</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Ogólne ustalenia dotyczące podstawy płatności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9.</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Cena wykonania 1 m</w:t>
      </w:r>
      <w:r w:rsidRPr="00F84C4C">
        <w:rPr>
          <w:rFonts w:asciiTheme="minorHAnsi" w:hAnsiTheme="minorHAnsi"/>
          <w:sz w:val="18"/>
          <w:szCs w:val="18"/>
          <w:vertAlign w:val="superscript"/>
        </w:rPr>
        <w:t>3</w:t>
      </w:r>
      <w:r w:rsidRPr="00F84C4C">
        <w:rPr>
          <w:rFonts w:asciiTheme="minorHAnsi" w:hAnsiTheme="minorHAnsi"/>
          <w:sz w:val="18"/>
          <w:szCs w:val="18"/>
        </w:rPr>
        <w:t xml:space="preserve"> wykopów w gruntach nieskalistych obejmuje:</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prace pomiarowe i roboty przygotowawcze,</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oznakowanie robót,</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wykonanie wykopu z transportem urobku na nasyp lub odkład, obejmujące: odspojenie, przemieszczenie, załadunek, przewiezienie, odwiezienie na wskazane przez Inżyniera miejsce i wyładunek,</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odwodnienie wykopu na czas jego wykonywania,</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wykonanie i rozbiórka ewentualnych umocnień</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 xml:space="preserve">profilowanie dna wykopu, rowów, skarp, </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 xml:space="preserve">zagęszczenie powierzchni wykopu, </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przeprowadzenie pomiarów i badań laboratoryjnych, wymaganych w specyfikacji technicznej,</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 xml:space="preserve">rozplantowanie urobku na odkładzie, </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wykonanie, a następnie rozebranie dróg dojazdowych,</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uporządkowanie miejsca budowy,</w:t>
      </w:r>
    </w:p>
    <w:p w:rsidR="005314A2" w:rsidRPr="00F84C4C" w:rsidRDefault="005314A2" w:rsidP="003108FD">
      <w:pPr>
        <w:pStyle w:val="sstnromalny"/>
        <w:numPr>
          <w:ilvl w:val="0"/>
          <w:numId w:val="203"/>
        </w:numPr>
        <w:rPr>
          <w:rFonts w:asciiTheme="minorHAnsi" w:hAnsiTheme="minorHAnsi"/>
          <w:sz w:val="18"/>
          <w:szCs w:val="18"/>
        </w:rPr>
      </w:pPr>
      <w:r w:rsidRPr="00F84C4C">
        <w:rPr>
          <w:rFonts w:asciiTheme="minorHAnsi" w:hAnsiTheme="minorHAnsi"/>
          <w:sz w:val="18"/>
          <w:szCs w:val="18"/>
        </w:rPr>
        <w:t>rekultywację terenu.</w:t>
      </w:r>
      <w:r w:rsidRPr="00F84C4C">
        <w:rPr>
          <w:rFonts w:asciiTheme="minorHAnsi" w:hAnsiTheme="minorHAnsi"/>
          <w:sz w:val="18"/>
          <w:szCs w:val="18"/>
        </w:rPr>
        <w:tab/>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Do ceny należy wliczyć także dostarczenie niezbędnych narzędzi i materiału, wykonanie ewentualnego szalowania dostosowanego do warunków gruntowych, założenie rozpór, rozbiórkę umocnień i usunięcie materiałów stanowiących własność Wykonawcy poza teren pasa drogowego.</w:t>
      </w:r>
    </w:p>
    <w:p w:rsidR="005314A2" w:rsidRPr="00F84C4C" w:rsidRDefault="005314A2" w:rsidP="005314A2">
      <w:pPr>
        <w:pStyle w:val="sstnromalny"/>
        <w:rPr>
          <w:rFonts w:asciiTheme="minorHAnsi" w:hAnsiTheme="minorHAnsi"/>
          <w:sz w:val="18"/>
          <w:szCs w:val="18"/>
        </w:rPr>
      </w:pPr>
      <w:r w:rsidRPr="00F84C4C">
        <w:rPr>
          <w:rFonts w:asciiTheme="minorHAnsi" w:hAnsiTheme="minorHAnsi"/>
          <w:sz w:val="18"/>
          <w:szCs w:val="18"/>
        </w:rPr>
        <w:t xml:space="preserve">Cena wykonania robót określonych niniejszą </w:t>
      </w:r>
      <w:r w:rsidR="00F84C4C">
        <w:rPr>
          <w:rFonts w:asciiTheme="minorHAnsi" w:hAnsiTheme="minorHAnsi"/>
          <w:sz w:val="18"/>
          <w:szCs w:val="18"/>
        </w:rPr>
        <w:t>STWiORB</w:t>
      </w:r>
      <w:r w:rsidRPr="00F84C4C">
        <w:rPr>
          <w:rFonts w:asciiTheme="minorHAnsi" w:hAnsiTheme="minorHAnsi"/>
          <w:sz w:val="18"/>
          <w:szCs w:val="18"/>
        </w:rPr>
        <w:t xml:space="preserve"> obejmuje:</w:t>
      </w:r>
    </w:p>
    <w:p w:rsidR="005314A2" w:rsidRPr="00F84C4C" w:rsidRDefault="005314A2" w:rsidP="003108FD">
      <w:pPr>
        <w:pStyle w:val="sstnromalny"/>
        <w:numPr>
          <w:ilvl w:val="0"/>
          <w:numId w:val="204"/>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5314A2" w:rsidRPr="00F84C4C" w:rsidRDefault="005314A2" w:rsidP="003108FD">
      <w:pPr>
        <w:pStyle w:val="sstnromalny"/>
        <w:numPr>
          <w:ilvl w:val="0"/>
          <w:numId w:val="204"/>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geodezyjna obsługa robót itd.</w:t>
      </w:r>
    </w:p>
    <w:p w:rsidR="005314A2" w:rsidRPr="00F84C4C" w:rsidRDefault="005314A2" w:rsidP="00C942BC">
      <w:pPr>
        <w:pStyle w:val="SSTnagowek2"/>
      </w:pPr>
      <w:r w:rsidRPr="00F84C4C">
        <w:t>Przepisy związane</w:t>
      </w:r>
    </w:p>
    <w:p w:rsidR="005314A2" w:rsidRPr="00F84C4C" w:rsidRDefault="005314A2" w:rsidP="005314A2">
      <w:pPr>
        <w:pStyle w:val="sstnromalny"/>
        <w:ind w:firstLine="0"/>
        <w:rPr>
          <w:rFonts w:asciiTheme="minorHAnsi" w:hAnsiTheme="minorHAnsi"/>
          <w:sz w:val="18"/>
          <w:szCs w:val="18"/>
        </w:rPr>
      </w:pPr>
      <w:r w:rsidRPr="00F84C4C">
        <w:rPr>
          <w:rFonts w:asciiTheme="minorHAnsi" w:hAnsiTheme="minorHAnsi"/>
          <w:sz w:val="18"/>
          <w:szCs w:val="18"/>
        </w:rPr>
        <w:t>PN-B-06050:1999</w:t>
      </w:r>
      <w:r w:rsidRPr="00F84C4C">
        <w:rPr>
          <w:rFonts w:asciiTheme="minorHAnsi" w:hAnsiTheme="minorHAnsi"/>
          <w:sz w:val="18"/>
          <w:szCs w:val="18"/>
        </w:rPr>
        <w:tab/>
        <w:t>Geotechnika - Roboty ziemne - Wymagania ogólne.</w:t>
      </w:r>
    </w:p>
    <w:p w:rsidR="005314A2" w:rsidRPr="00F84C4C" w:rsidRDefault="005314A2" w:rsidP="005314A2">
      <w:pPr>
        <w:pStyle w:val="sstnromalny"/>
        <w:ind w:firstLine="0"/>
        <w:rPr>
          <w:rFonts w:asciiTheme="minorHAnsi" w:hAnsiTheme="minorHAnsi"/>
          <w:sz w:val="18"/>
          <w:szCs w:val="18"/>
          <w:lang w:val="pl-PL"/>
        </w:rPr>
      </w:pPr>
      <w:r w:rsidRPr="00F84C4C">
        <w:rPr>
          <w:rFonts w:asciiTheme="minorHAnsi" w:hAnsiTheme="minorHAnsi"/>
          <w:sz w:val="18"/>
          <w:szCs w:val="18"/>
        </w:rPr>
        <w:t xml:space="preserve">PN-EN 13242:2004 </w:t>
      </w:r>
      <w:r w:rsidRPr="00F84C4C">
        <w:rPr>
          <w:rFonts w:asciiTheme="minorHAnsi" w:hAnsiTheme="minorHAnsi"/>
          <w:sz w:val="18"/>
          <w:szCs w:val="18"/>
        </w:rPr>
        <w:tab/>
        <w:t xml:space="preserve">Kruszywa dla niezwiązanych i związanych hydraulicznie materiałów stosowanych w obiektach budowlanych i budownictwie drogowym </w:t>
      </w:r>
    </w:p>
    <w:p w:rsidR="005314A2" w:rsidRPr="00F84C4C" w:rsidRDefault="005314A2" w:rsidP="005314A2">
      <w:pPr>
        <w:pStyle w:val="sstnromalny"/>
        <w:ind w:firstLine="0"/>
        <w:rPr>
          <w:rFonts w:asciiTheme="minorHAnsi" w:hAnsiTheme="minorHAnsi"/>
          <w:sz w:val="18"/>
          <w:szCs w:val="18"/>
        </w:rPr>
      </w:pPr>
      <w:r w:rsidRPr="00F84C4C">
        <w:rPr>
          <w:rFonts w:asciiTheme="minorHAnsi" w:hAnsiTheme="minorHAnsi"/>
          <w:sz w:val="18"/>
          <w:szCs w:val="18"/>
        </w:rPr>
        <w:t>PN-B-04452:2002</w:t>
      </w:r>
      <w:r w:rsidRPr="00F84C4C">
        <w:rPr>
          <w:rFonts w:asciiTheme="minorHAnsi" w:hAnsiTheme="minorHAnsi"/>
          <w:sz w:val="18"/>
          <w:szCs w:val="18"/>
          <w:lang w:val="pl-PL"/>
        </w:rPr>
        <w:tab/>
      </w:r>
      <w:r w:rsidRPr="00F84C4C">
        <w:rPr>
          <w:rFonts w:asciiTheme="minorHAnsi" w:hAnsiTheme="minorHAnsi"/>
          <w:sz w:val="18"/>
          <w:szCs w:val="18"/>
        </w:rPr>
        <w:t>Geotechnika. Badania polowe,</w:t>
      </w:r>
    </w:p>
    <w:p w:rsidR="005314A2" w:rsidRPr="00F84C4C" w:rsidRDefault="005314A2" w:rsidP="005314A2">
      <w:pPr>
        <w:pStyle w:val="sstnromalny"/>
        <w:ind w:firstLine="0"/>
        <w:rPr>
          <w:rFonts w:asciiTheme="minorHAnsi" w:hAnsiTheme="minorHAnsi"/>
          <w:sz w:val="18"/>
          <w:szCs w:val="18"/>
        </w:rPr>
      </w:pPr>
      <w:r w:rsidRPr="00F84C4C">
        <w:rPr>
          <w:rFonts w:asciiTheme="minorHAnsi" w:hAnsiTheme="minorHAnsi"/>
          <w:sz w:val="18"/>
          <w:szCs w:val="18"/>
        </w:rPr>
        <w:t xml:space="preserve">PN-EN 1997-2: 2009 </w:t>
      </w:r>
      <w:r w:rsidRPr="00F84C4C">
        <w:rPr>
          <w:rFonts w:asciiTheme="minorHAnsi" w:hAnsiTheme="minorHAnsi"/>
          <w:sz w:val="18"/>
          <w:szCs w:val="18"/>
          <w:lang w:val="pl-PL"/>
        </w:rPr>
        <w:tab/>
      </w:r>
      <w:r w:rsidRPr="00F84C4C">
        <w:rPr>
          <w:rFonts w:asciiTheme="minorHAnsi" w:hAnsiTheme="minorHAnsi"/>
          <w:sz w:val="18"/>
          <w:szCs w:val="18"/>
        </w:rPr>
        <w:t>Projektowanie geotechniczne. Część 2: Rozpoznanie  i badanie podłoża gruntowego,</w:t>
      </w:r>
    </w:p>
    <w:p w:rsidR="005314A2" w:rsidRPr="00F84C4C" w:rsidRDefault="005314A2" w:rsidP="005314A2">
      <w:pPr>
        <w:pStyle w:val="sstnromalny"/>
        <w:ind w:firstLine="0"/>
        <w:rPr>
          <w:rFonts w:asciiTheme="minorHAnsi" w:hAnsiTheme="minorHAnsi"/>
          <w:sz w:val="18"/>
          <w:szCs w:val="18"/>
          <w:lang w:val="pl-PL"/>
        </w:rPr>
      </w:pPr>
      <w:r w:rsidRPr="00F84C4C">
        <w:rPr>
          <w:rFonts w:asciiTheme="minorHAnsi" w:hAnsiTheme="minorHAnsi"/>
          <w:sz w:val="18"/>
          <w:szCs w:val="18"/>
        </w:rPr>
        <w:t>PN-88/B-04481</w:t>
      </w:r>
      <w:r w:rsidRPr="00F84C4C">
        <w:rPr>
          <w:rFonts w:asciiTheme="minorHAnsi" w:hAnsiTheme="minorHAnsi"/>
          <w:sz w:val="18"/>
          <w:szCs w:val="18"/>
          <w:lang w:val="pl-PL"/>
        </w:rPr>
        <w:tab/>
      </w:r>
      <w:r w:rsidRPr="00F84C4C">
        <w:rPr>
          <w:rFonts w:asciiTheme="minorHAnsi" w:hAnsiTheme="minorHAnsi"/>
          <w:sz w:val="18"/>
          <w:szCs w:val="18"/>
        </w:rPr>
        <w:t xml:space="preserve"> </w:t>
      </w:r>
      <w:r w:rsidRPr="00F84C4C">
        <w:rPr>
          <w:rFonts w:asciiTheme="minorHAnsi" w:hAnsiTheme="minorHAnsi"/>
          <w:sz w:val="18"/>
          <w:szCs w:val="18"/>
          <w:lang w:val="pl-PL"/>
        </w:rPr>
        <w:tab/>
      </w:r>
      <w:r w:rsidRPr="00F84C4C">
        <w:rPr>
          <w:rFonts w:asciiTheme="minorHAnsi" w:hAnsiTheme="minorHAnsi"/>
          <w:sz w:val="18"/>
          <w:szCs w:val="18"/>
        </w:rPr>
        <w:t>Grunty budowlane. Badania próbek gruntów</w:t>
      </w:r>
    </w:p>
    <w:p w:rsidR="00F55A30" w:rsidRPr="00F84C4C" w:rsidRDefault="005314A2">
      <w:pPr>
        <w:rPr>
          <w:rFonts w:asciiTheme="minorHAnsi" w:hAnsiTheme="minorHAnsi"/>
          <w:b/>
          <w:bCs/>
          <w:caps/>
          <w:sz w:val="18"/>
          <w:szCs w:val="18"/>
        </w:rPr>
      </w:pPr>
      <w:bookmarkStart w:id="194" w:name="_Toc216745391"/>
      <w:bookmarkStart w:id="195" w:name="_Toc243874962"/>
      <w:bookmarkStart w:id="196" w:name="_Toc263687538"/>
      <w:bookmarkStart w:id="197" w:name="_Toc276538751"/>
      <w:bookmarkStart w:id="198" w:name="_Toc344721560"/>
      <w:bookmarkStart w:id="199" w:name="_Toc403401231"/>
      <w:bookmarkStart w:id="200" w:name="_Toc420617396"/>
      <w:r w:rsidRPr="00F84C4C">
        <w:rPr>
          <w:rFonts w:asciiTheme="minorHAnsi" w:hAnsiTheme="minorHAnsi"/>
          <w:b/>
          <w:bCs/>
          <w:caps/>
          <w:sz w:val="18"/>
          <w:szCs w:val="18"/>
        </w:rPr>
        <w:lastRenderedPageBreak/>
        <w:br w:type="page"/>
      </w:r>
    </w:p>
    <w:p w:rsidR="00F55A30" w:rsidRPr="00F84C4C" w:rsidRDefault="00F55A30" w:rsidP="00F55A30">
      <w:pPr>
        <w:pStyle w:val="sstnromalny"/>
        <w:ind w:firstLine="0"/>
        <w:rPr>
          <w:rFonts w:asciiTheme="minorHAnsi" w:hAnsiTheme="minorHAnsi"/>
          <w:sz w:val="18"/>
          <w:szCs w:val="18"/>
        </w:rPr>
      </w:pPr>
    </w:p>
    <w:p w:rsidR="00F55A30" w:rsidRPr="00F84C4C" w:rsidRDefault="00F55A30" w:rsidP="00C942BC">
      <w:pPr>
        <w:pStyle w:val="SSTnag1"/>
      </w:pPr>
      <w:bookmarkStart w:id="201" w:name="_Toc322434750"/>
      <w:bookmarkStart w:id="202" w:name="_Toc395269640"/>
      <w:bookmarkStart w:id="203" w:name="_Toc410569981"/>
      <w:bookmarkStart w:id="204" w:name="_Toc414967672"/>
      <w:bookmarkStart w:id="205" w:name="_Toc414967722"/>
      <w:bookmarkStart w:id="206" w:name="_Toc438487029"/>
      <w:r w:rsidRPr="00F84C4C">
        <w:t>M.11.01.04</w:t>
      </w:r>
      <w:r w:rsidRPr="00F84C4C">
        <w:tab/>
        <w:t>Zasypanie wykopów wraz z zagęszczeniem</w:t>
      </w:r>
      <w:bookmarkEnd w:id="201"/>
      <w:bookmarkEnd w:id="202"/>
      <w:bookmarkEnd w:id="203"/>
      <w:bookmarkEnd w:id="204"/>
      <w:bookmarkEnd w:id="205"/>
      <w:bookmarkEnd w:id="206"/>
      <w:r w:rsidRPr="00F84C4C">
        <w:t xml:space="preserve"> </w:t>
      </w:r>
    </w:p>
    <w:p w:rsidR="00F55A30" w:rsidRPr="00F84C4C" w:rsidRDefault="00F55A30" w:rsidP="00C942BC">
      <w:pPr>
        <w:pStyle w:val="SSTnagowek2"/>
      </w:pPr>
      <w:r w:rsidRPr="00F84C4C">
        <w:t>Wstęp</w:t>
      </w:r>
    </w:p>
    <w:p w:rsidR="00F55A30" w:rsidRPr="00F84C4C" w:rsidRDefault="00F55A30" w:rsidP="00C942BC">
      <w:pPr>
        <w:pStyle w:val="SSTnag3"/>
      </w:pPr>
      <w:r w:rsidRPr="00F84C4C">
        <w:t xml:space="preserve">Przedmiot </w:t>
      </w:r>
      <w:r w:rsidR="00F84C4C">
        <w:t>STWiORB</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zasypania wykopów wraz z zagęszczeniem</w:t>
      </w:r>
      <w:r w:rsidRPr="00F84C4C">
        <w:rPr>
          <w:rFonts w:asciiTheme="minorHAnsi" w:hAnsiTheme="minorHAnsi"/>
          <w:sz w:val="18"/>
          <w:szCs w:val="18"/>
          <w:lang w:val="pl-PL"/>
        </w:rPr>
        <w:t>.</w:t>
      </w:r>
    </w:p>
    <w:p w:rsidR="00F55A30" w:rsidRPr="00F84C4C" w:rsidRDefault="00F55A30" w:rsidP="00C942BC">
      <w:pPr>
        <w:pStyle w:val="SSTnag3"/>
      </w:pPr>
      <w:r w:rsidRPr="00F84C4C">
        <w:t xml:space="preserve">Zakres stosowania </w:t>
      </w:r>
      <w:r w:rsidR="00F84C4C">
        <w:t>STWiORB</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kontaktowy przy zlecaniu i realizacji robót wymienionych w punkcie 1.1.</w:t>
      </w:r>
    </w:p>
    <w:p w:rsidR="00F55A30" w:rsidRPr="00F84C4C" w:rsidRDefault="00F55A30" w:rsidP="00C942BC">
      <w:pPr>
        <w:pStyle w:val="SSTnag3"/>
      </w:pPr>
      <w:r w:rsidRPr="00F84C4C">
        <w:t xml:space="preserve">Zakres robót objętych </w:t>
      </w:r>
      <w:r w:rsidR="00F84C4C">
        <w:t>STWiORB</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Roboty, których dotyczy Specyfikacja, obejmują wszystkie czynności umożliwiające i mające na celu wykonanie zasypania wykopów wraz z ich zagęszczeniem. </w:t>
      </w:r>
    </w:p>
    <w:p w:rsidR="00F55A30" w:rsidRPr="00F84C4C" w:rsidRDefault="00F55A30" w:rsidP="00C942BC">
      <w:pPr>
        <w:pStyle w:val="SSTnag3"/>
      </w:pPr>
      <w:r w:rsidRPr="00F84C4C">
        <w:t>Określenia podstawowe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Określenia podane w niniejszej </w:t>
      </w:r>
      <w:r w:rsidR="00F84C4C">
        <w:rPr>
          <w:rFonts w:asciiTheme="minorHAnsi" w:hAnsiTheme="minorHAnsi"/>
          <w:sz w:val="18"/>
          <w:szCs w:val="18"/>
        </w:rPr>
        <w:t>STWiORB</w:t>
      </w:r>
      <w:r w:rsidRPr="00F84C4C">
        <w:rPr>
          <w:rFonts w:asciiTheme="minorHAnsi" w:hAnsiTheme="minorHAnsi"/>
          <w:sz w:val="18"/>
          <w:szCs w:val="18"/>
        </w:rPr>
        <w:t xml:space="preserve"> są zgodne z obowiązującymi odpowiednimi normami oraz z określeniami podanymi w </w:t>
      </w:r>
      <w:r w:rsidR="00F84C4C">
        <w:rPr>
          <w:rFonts w:asciiTheme="minorHAnsi" w:hAnsiTheme="minorHAnsi"/>
          <w:sz w:val="18"/>
          <w:szCs w:val="18"/>
        </w:rPr>
        <w:t>STWiORB</w:t>
      </w:r>
      <w:r w:rsidRPr="00F84C4C">
        <w:rPr>
          <w:rFonts w:asciiTheme="minorHAnsi" w:hAnsiTheme="minorHAnsi"/>
          <w:sz w:val="18"/>
          <w:szCs w:val="18"/>
        </w:rPr>
        <w:t xml:space="preserve"> DM.00.00.00</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Bagno</w:t>
      </w:r>
      <w:r w:rsidRPr="00F84C4C">
        <w:rPr>
          <w:rFonts w:asciiTheme="minorHAnsi" w:hAnsiTheme="minorHAnsi"/>
          <w:sz w:val="18"/>
          <w:szCs w:val="18"/>
        </w:rPr>
        <w:t xml:space="preserve"> - grunt organiczny nasycony wodą, o małej nośności, charakteryzujący się znacznym i długotrwałym osiadaniem pod obciążeniem.</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Grunt nieskalisty</w:t>
      </w:r>
      <w:r w:rsidRPr="00F84C4C">
        <w:rPr>
          <w:rFonts w:asciiTheme="minorHAnsi" w:hAnsiTheme="minorHAnsi"/>
          <w:sz w:val="18"/>
          <w:szCs w:val="18"/>
        </w:rPr>
        <w:t xml:space="preserve"> - każdy grunt rodzimy, nie określony w punkcie 1.4.12 jako grunt skalisty.</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Grunt skalisty</w:t>
      </w:r>
      <w:r w:rsidRPr="00F84C4C">
        <w:rPr>
          <w:rFonts w:asciiTheme="minorHAnsi" w:hAnsiTheme="minorHAnsi"/>
          <w:sz w:val="18"/>
          <w:szCs w:val="18"/>
        </w:rPr>
        <w:t xml:space="preserve"> - grunt rodzimy, lity lub spękany o nieprzesuniętych blokach, którego próbki nie wykazują zmian objętości ani nie rozpadają się pod działaniem wody destylowanej; mają wytrzymałość na ściskanie Rc ponad 0,2 MPa; wymaga użycia środków wybuchowych albo narzędzi pneumatycznych lub hydraulicznych do odspojenia.</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 xml:space="preserve">Odkład </w:t>
      </w:r>
      <w:r w:rsidRPr="00F84C4C">
        <w:rPr>
          <w:rFonts w:asciiTheme="minorHAnsi" w:hAnsiTheme="minorHAnsi"/>
          <w:sz w:val="18"/>
          <w:szCs w:val="18"/>
        </w:rPr>
        <w:t>- miejsce wbudowania lub składowania (odwiezienia) gruntów pozyskanych w czasie wykonywania wykopów, a nie wykorzystanych do budowy nasypów oraz innych prac związanych z trasą drogową.</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Wskaźnik zagęszczenia gruntu</w:t>
      </w:r>
      <w:r w:rsidRPr="00F84C4C">
        <w:rPr>
          <w:rFonts w:asciiTheme="minorHAnsi" w:hAnsiTheme="minorHAnsi"/>
          <w:sz w:val="18"/>
          <w:szCs w:val="18"/>
        </w:rPr>
        <w:t xml:space="preserve"> - wielkość charakteryzująca stan zagęszczenia gruntu, określona wg wzoru: </w:t>
      </w:r>
    </w:p>
    <w:p w:rsidR="00F55A30" w:rsidRPr="00F84C4C" w:rsidRDefault="00F55A30" w:rsidP="00F55A30">
      <w:pPr>
        <w:pStyle w:val="Standardowytekst"/>
        <w:spacing w:before="120"/>
        <w:jc w:val="center"/>
        <w:rPr>
          <w:rFonts w:asciiTheme="minorHAnsi" w:hAnsiTheme="minorHAnsi"/>
          <w:sz w:val="18"/>
          <w:szCs w:val="18"/>
        </w:rPr>
      </w:pPr>
      <w:r w:rsidRPr="00F84C4C">
        <w:rPr>
          <w:rFonts w:asciiTheme="minorHAnsi" w:hAnsiTheme="minorHAnsi"/>
          <w:position w:val="-26"/>
          <w:sz w:val="18"/>
          <w:szCs w:val="18"/>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pt" o:ole="">
            <v:imagedata r:id="rId19" o:title=""/>
          </v:shape>
          <o:OLEObject Type="Embed" ProgID="Equation.3" ShapeID="_x0000_i1025" DrawAspect="Content" ObjectID="_1527940364" r:id="rId20"/>
        </w:object>
      </w:r>
    </w:p>
    <w:p w:rsidR="00F55A30" w:rsidRPr="00F84C4C" w:rsidRDefault="00F55A30" w:rsidP="00F55A30">
      <w:pPr>
        <w:pStyle w:val="Standardowytekst"/>
        <w:ind w:firstLine="708"/>
        <w:jc w:val="left"/>
        <w:rPr>
          <w:rFonts w:asciiTheme="minorHAnsi" w:hAnsiTheme="minorHAnsi"/>
          <w:sz w:val="18"/>
          <w:szCs w:val="18"/>
        </w:rPr>
      </w:pPr>
      <w:r w:rsidRPr="00F84C4C">
        <w:rPr>
          <w:rFonts w:asciiTheme="minorHAnsi" w:hAnsiTheme="minorHAnsi"/>
          <w:sz w:val="18"/>
          <w:szCs w:val="18"/>
        </w:rPr>
        <w:t>gdzie:</w:t>
      </w:r>
    </w:p>
    <w:p w:rsidR="00F55A30" w:rsidRPr="00F84C4C" w:rsidRDefault="00F55A30" w:rsidP="00F55A30">
      <w:pPr>
        <w:pStyle w:val="Standardowytekst"/>
        <w:tabs>
          <w:tab w:val="left" w:pos="426"/>
          <w:tab w:val="left" w:pos="709"/>
        </w:tabs>
        <w:ind w:left="709" w:hanging="709"/>
        <w:rPr>
          <w:rFonts w:asciiTheme="minorHAnsi" w:hAnsiTheme="minorHAnsi"/>
          <w:sz w:val="18"/>
          <w:szCs w:val="18"/>
        </w:rPr>
      </w:pPr>
      <w:r w:rsidRPr="00F84C4C">
        <w:rPr>
          <w:rFonts w:asciiTheme="minorHAnsi" w:hAnsiTheme="minorHAnsi"/>
          <w:sz w:val="18"/>
          <w:szCs w:val="18"/>
        </w:rPr>
        <w:tab/>
      </w:r>
      <w:r w:rsidRPr="00F84C4C">
        <w:rPr>
          <w:rFonts w:asciiTheme="minorHAnsi" w:hAnsiTheme="minorHAnsi"/>
          <w:sz w:val="18"/>
          <w:szCs w:val="18"/>
        </w:rPr>
        <w:tab/>
      </w:r>
      <w:r w:rsidRPr="00F84C4C">
        <w:rPr>
          <w:rFonts w:asciiTheme="minorHAnsi" w:hAnsiTheme="minorHAnsi"/>
          <w:sz w:val="18"/>
          <w:szCs w:val="18"/>
        </w:rPr>
        <w:sym w:font="Symbol" w:char="F072"/>
      </w:r>
      <w:r w:rsidRPr="00F84C4C">
        <w:rPr>
          <w:rFonts w:asciiTheme="minorHAnsi" w:hAnsiTheme="minorHAnsi"/>
          <w:sz w:val="18"/>
          <w:szCs w:val="18"/>
          <w:vertAlign w:val="subscript"/>
        </w:rPr>
        <w:t>d </w:t>
      </w:r>
      <w:r w:rsidRPr="00F84C4C">
        <w:rPr>
          <w:rFonts w:asciiTheme="minorHAnsi" w:hAnsiTheme="minorHAnsi"/>
          <w:sz w:val="18"/>
          <w:szCs w:val="18"/>
        </w:rPr>
        <w:t>- gęstość objętościowa szkieletu zagęszczonego gruntu, zgodnie z BN-77/8931-12, (Mg/m</w:t>
      </w:r>
      <w:r w:rsidRPr="00F84C4C">
        <w:rPr>
          <w:rFonts w:asciiTheme="minorHAnsi" w:hAnsiTheme="minorHAnsi"/>
          <w:sz w:val="18"/>
          <w:szCs w:val="18"/>
          <w:vertAlign w:val="superscript"/>
        </w:rPr>
        <w:t>3</w:t>
      </w:r>
      <w:r w:rsidRPr="00F84C4C">
        <w:rPr>
          <w:rFonts w:asciiTheme="minorHAnsi" w:hAnsiTheme="minorHAnsi"/>
          <w:sz w:val="18"/>
          <w:szCs w:val="18"/>
        </w:rPr>
        <w:t>),</w:t>
      </w:r>
    </w:p>
    <w:p w:rsidR="00F55A30" w:rsidRPr="00F84C4C" w:rsidRDefault="00F55A30" w:rsidP="00F55A30">
      <w:pPr>
        <w:pStyle w:val="Standardowytekst"/>
        <w:tabs>
          <w:tab w:val="left" w:pos="426"/>
          <w:tab w:val="left" w:pos="709"/>
        </w:tabs>
        <w:ind w:left="709" w:hanging="709"/>
        <w:rPr>
          <w:rFonts w:asciiTheme="minorHAnsi" w:hAnsiTheme="minorHAnsi"/>
          <w:sz w:val="18"/>
          <w:szCs w:val="18"/>
        </w:rPr>
      </w:pPr>
      <w:r w:rsidRPr="00F84C4C">
        <w:rPr>
          <w:rFonts w:asciiTheme="minorHAnsi" w:hAnsiTheme="minorHAnsi"/>
          <w:sz w:val="18"/>
          <w:szCs w:val="18"/>
        </w:rPr>
        <w:tab/>
      </w:r>
      <w:r w:rsidRPr="00F84C4C">
        <w:rPr>
          <w:rFonts w:asciiTheme="minorHAnsi" w:hAnsiTheme="minorHAnsi"/>
          <w:sz w:val="18"/>
          <w:szCs w:val="18"/>
        </w:rPr>
        <w:tab/>
      </w:r>
      <w:r w:rsidRPr="00F84C4C">
        <w:rPr>
          <w:rFonts w:asciiTheme="minorHAnsi" w:hAnsiTheme="minorHAnsi"/>
          <w:sz w:val="18"/>
          <w:szCs w:val="18"/>
        </w:rPr>
        <w:sym w:font="Symbol" w:char="F072"/>
      </w:r>
      <w:r w:rsidRPr="00F84C4C">
        <w:rPr>
          <w:rFonts w:asciiTheme="minorHAnsi" w:hAnsiTheme="minorHAnsi"/>
          <w:sz w:val="18"/>
          <w:szCs w:val="18"/>
          <w:vertAlign w:val="subscript"/>
        </w:rPr>
        <w:t>ds. </w:t>
      </w:r>
      <w:r w:rsidRPr="00F84C4C">
        <w:rPr>
          <w:rFonts w:asciiTheme="minorHAnsi" w:hAnsiTheme="minorHAnsi"/>
          <w:sz w:val="18"/>
          <w:szCs w:val="18"/>
        </w:rPr>
        <w:t>- maksymalna gęstość objętościowa szkieletu gruntowego przy wilgotności optymalnej, zgodnie z PN-B-04481:1988, służąca do oceny zagęszczenia gruntu w robotach ziemnych, (Mg/m</w:t>
      </w:r>
      <w:r w:rsidRPr="00F84C4C">
        <w:rPr>
          <w:rFonts w:asciiTheme="minorHAnsi" w:hAnsiTheme="minorHAnsi"/>
          <w:sz w:val="18"/>
          <w:szCs w:val="18"/>
          <w:vertAlign w:val="superscript"/>
        </w:rPr>
        <w:t>3</w:t>
      </w:r>
      <w:r w:rsidRPr="00F84C4C">
        <w:rPr>
          <w:rFonts w:asciiTheme="minorHAnsi" w:hAnsiTheme="minorHAnsi"/>
          <w:sz w:val="18"/>
          <w:szCs w:val="18"/>
        </w:rPr>
        <w:t>).</w:t>
      </w:r>
    </w:p>
    <w:p w:rsidR="00F55A30" w:rsidRPr="00F84C4C" w:rsidRDefault="00F55A30" w:rsidP="003108FD">
      <w:pPr>
        <w:numPr>
          <w:ilvl w:val="0"/>
          <w:numId w:val="205"/>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Wskaźnik różnoziarnistości</w:t>
      </w:r>
      <w:r w:rsidRPr="00F84C4C">
        <w:rPr>
          <w:rFonts w:asciiTheme="minorHAnsi" w:hAnsiTheme="minorHAnsi"/>
          <w:sz w:val="18"/>
          <w:szCs w:val="18"/>
        </w:rPr>
        <w:t xml:space="preserve"> - wielkość charakteryzująca zagęszczalność gruntów niespoistych, określona wg wzoru:</w:t>
      </w:r>
    </w:p>
    <w:p w:rsidR="00F55A30" w:rsidRPr="00F84C4C" w:rsidRDefault="00F55A30" w:rsidP="00F55A30">
      <w:pPr>
        <w:tabs>
          <w:tab w:val="left" w:pos="360"/>
        </w:tabs>
        <w:autoSpaceDE w:val="0"/>
        <w:autoSpaceDN w:val="0"/>
        <w:adjustRightInd w:val="0"/>
        <w:jc w:val="center"/>
        <w:rPr>
          <w:rFonts w:asciiTheme="minorHAnsi" w:hAnsiTheme="minorHAnsi"/>
          <w:sz w:val="18"/>
          <w:szCs w:val="18"/>
        </w:rPr>
      </w:pPr>
      <w:r w:rsidRPr="00F84C4C">
        <w:rPr>
          <w:rFonts w:asciiTheme="minorHAnsi" w:hAnsiTheme="minorHAnsi"/>
          <w:position w:val="-26"/>
          <w:sz w:val="18"/>
          <w:szCs w:val="18"/>
        </w:rPr>
        <w:object w:dxaOrig="780" w:dyaOrig="600">
          <v:shape id="_x0000_i1026" type="#_x0000_t75" style="width:39.75pt;height:30pt" o:ole="">
            <v:imagedata r:id="rId21" o:title=""/>
          </v:shape>
          <o:OLEObject Type="Embed" ProgID="Equation.3" ShapeID="_x0000_i1026" DrawAspect="Content" ObjectID="_1527940365" r:id="rId22"/>
        </w:object>
      </w:r>
    </w:p>
    <w:p w:rsidR="00F55A30" w:rsidRPr="00F84C4C" w:rsidRDefault="00F55A30" w:rsidP="00F55A30">
      <w:pPr>
        <w:tabs>
          <w:tab w:val="left" w:pos="360"/>
        </w:tabs>
        <w:autoSpaceDE w:val="0"/>
        <w:autoSpaceDN w:val="0"/>
        <w:adjustRightInd w:val="0"/>
        <w:rPr>
          <w:rFonts w:asciiTheme="minorHAnsi" w:hAnsiTheme="minorHAnsi"/>
          <w:sz w:val="18"/>
          <w:szCs w:val="18"/>
        </w:rPr>
      </w:pPr>
      <w:r w:rsidRPr="00F84C4C">
        <w:rPr>
          <w:rFonts w:asciiTheme="minorHAnsi" w:hAnsiTheme="minorHAnsi"/>
          <w:sz w:val="18"/>
          <w:szCs w:val="18"/>
        </w:rPr>
        <w:tab/>
      </w:r>
      <w:r w:rsidRPr="00F84C4C">
        <w:rPr>
          <w:rFonts w:asciiTheme="minorHAnsi" w:hAnsiTheme="minorHAnsi"/>
          <w:sz w:val="18"/>
          <w:szCs w:val="18"/>
        </w:rPr>
        <w:tab/>
        <w:t>gdzie:</w:t>
      </w:r>
    </w:p>
    <w:p w:rsidR="00F55A30" w:rsidRPr="00F84C4C" w:rsidRDefault="00F55A30" w:rsidP="00F55A30">
      <w:pPr>
        <w:tabs>
          <w:tab w:val="left" w:pos="360"/>
        </w:tabs>
        <w:autoSpaceDE w:val="0"/>
        <w:autoSpaceDN w:val="0"/>
        <w:adjustRightInd w:val="0"/>
        <w:rPr>
          <w:rFonts w:asciiTheme="minorHAnsi" w:hAnsiTheme="minorHAnsi"/>
          <w:sz w:val="18"/>
          <w:szCs w:val="18"/>
        </w:rPr>
      </w:pPr>
      <w:r w:rsidRPr="00F84C4C">
        <w:rPr>
          <w:rFonts w:asciiTheme="minorHAnsi" w:hAnsiTheme="minorHAnsi"/>
          <w:sz w:val="18"/>
          <w:szCs w:val="18"/>
        </w:rPr>
        <w:tab/>
      </w:r>
      <w:r w:rsidRPr="00F84C4C">
        <w:rPr>
          <w:rFonts w:asciiTheme="minorHAnsi" w:hAnsiTheme="minorHAnsi"/>
          <w:sz w:val="18"/>
          <w:szCs w:val="18"/>
        </w:rPr>
        <w:tab/>
        <w:t>d</w:t>
      </w:r>
      <w:r w:rsidRPr="00F84C4C">
        <w:rPr>
          <w:rFonts w:asciiTheme="minorHAnsi" w:hAnsiTheme="minorHAnsi"/>
          <w:sz w:val="18"/>
          <w:szCs w:val="18"/>
          <w:vertAlign w:val="subscript"/>
        </w:rPr>
        <w:t>60</w:t>
      </w:r>
      <w:r w:rsidRPr="00F84C4C">
        <w:rPr>
          <w:rFonts w:asciiTheme="minorHAnsi" w:hAnsiTheme="minorHAnsi"/>
          <w:sz w:val="18"/>
          <w:szCs w:val="18"/>
        </w:rPr>
        <w:t>    -     średnica oczek sita, przez które przechodzi 60% gruntu, (mm),</w:t>
      </w:r>
    </w:p>
    <w:p w:rsidR="00F55A30" w:rsidRPr="00F84C4C" w:rsidRDefault="00F55A30" w:rsidP="00F55A30">
      <w:pPr>
        <w:tabs>
          <w:tab w:val="left" w:pos="360"/>
        </w:tabs>
        <w:autoSpaceDE w:val="0"/>
        <w:autoSpaceDN w:val="0"/>
        <w:adjustRightInd w:val="0"/>
        <w:rPr>
          <w:rFonts w:asciiTheme="minorHAnsi" w:hAnsiTheme="minorHAnsi"/>
          <w:sz w:val="18"/>
          <w:szCs w:val="18"/>
        </w:rPr>
      </w:pPr>
      <w:r w:rsidRPr="00F84C4C">
        <w:rPr>
          <w:rFonts w:asciiTheme="minorHAnsi" w:hAnsiTheme="minorHAnsi"/>
          <w:sz w:val="18"/>
          <w:szCs w:val="18"/>
        </w:rPr>
        <w:tab/>
      </w:r>
      <w:r w:rsidRPr="00F84C4C">
        <w:rPr>
          <w:rFonts w:asciiTheme="minorHAnsi" w:hAnsiTheme="minorHAnsi"/>
          <w:sz w:val="18"/>
          <w:szCs w:val="18"/>
        </w:rPr>
        <w:tab/>
        <w:t>d</w:t>
      </w:r>
      <w:r w:rsidRPr="00F84C4C">
        <w:rPr>
          <w:rFonts w:asciiTheme="minorHAnsi" w:hAnsiTheme="minorHAnsi"/>
          <w:sz w:val="18"/>
          <w:szCs w:val="18"/>
          <w:vertAlign w:val="subscript"/>
        </w:rPr>
        <w:t>10</w:t>
      </w:r>
      <w:r w:rsidRPr="00F84C4C">
        <w:rPr>
          <w:rFonts w:asciiTheme="minorHAnsi" w:hAnsiTheme="minorHAnsi"/>
          <w:sz w:val="18"/>
          <w:szCs w:val="18"/>
        </w:rPr>
        <w:t>    -     średnica oczek sita, przez które przechodzi 10% gruntu, (mm).</w:t>
      </w:r>
    </w:p>
    <w:p w:rsidR="00F55A30" w:rsidRPr="00F84C4C" w:rsidRDefault="00F55A30" w:rsidP="00F55A30">
      <w:pPr>
        <w:pStyle w:val="sstnromalny"/>
        <w:rPr>
          <w:rFonts w:asciiTheme="minorHAnsi" w:hAnsiTheme="minorHAnsi"/>
          <w:sz w:val="18"/>
          <w:szCs w:val="18"/>
        </w:rPr>
      </w:pPr>
    </w:p>
    <w:p w:rsidR="00F55A30" w:rsidRPr="00F84C4C" w:rsidRDefault="00F55A30" w:rsidP="00C942BC">
      <w:pPr>
        <w:pStyle w:val="SSTnag3"/>
      </w:pPr>
      <w:r w:rsidRPr="00F84C4C">
        <w:t>Ogólne wymagania dotyczące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Wykonawca robót jest odpowiedzialny za jakość ich wykonania oraz za zgodność z Dokumentacją Projektową, </w:t>
      </w:r>
      <w:r w:rsidR="00F84C4C">
        <w:rPr>
          <w:rFonts w:asciiTheme="minorHAnsi" w:hAnsiTheme="minorHAnsi"/>
          <w:sz w:val="18"/>
          <w:szCs w:val="18"/>
        </w:rPr>
        <w:t>STWiORB</w:t>
      </w:r>
      <w:r w:rsidRPr="00F84C4C">
        <w:rPr>
          <w:rFonts w:asciiTheme="minorHAnsi" w:hAnsiTheme="minorHAnsi"/>
          <w:sz w:val="18"/>
          <w:szCs w:val="18"/>
        </w:rPr>
        <w:t xml:space="preserve"> i poleceniami Inżyniera.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w:t>
      </w:r>
    </w:p>
    <w:p w:rsidR="00F55A30" w:rsidRPr="00F84C4C" w:rsidRDefault="00F55A30" w:rsidP="00C942BC">
      <w:pPr>
        <w:pStyle w:val="SSTnagowek2"/>
      </w:pPr>
      <w:r w:rsidRPr="00F84C4C">
        <w:t>Materiały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zasypywania wykopów może być użyty tylko grunt zgodny z dokumentacją projektową.</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Grunty przenaczone na wymiane gruntu muszą spełniać wymagania dokumetacji projektowej.</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Materiałem stosowanym do zasypania wykopów fundamentowych filarów  mogą być grunty wydobyte z wykopów fundamentowych, o ile są to grunty niezanieczyszczone gruntami organicznymi (zawartość części organicznych nie powinna przekraczać 2%), materiałami agresywnymi w stosunku do budowli, gruntami wysadzinowymi, ani odpadami chemicznymi.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zasypywania wykopw wykonywanych w gruntach spoistych należy stosować grunt rodzimy lub inny grunt o podobnych właściwościach jak grunt pochodzący z wykopu. Do zasypywania fundamentów w gruntach niespoistych należy stosować grunt niespoisty.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zasypywania powinien być użyty grunt nie zamarznięty i bez jakichkolwiek zanieczyszczeń (np. torfu, darniny, korzeni, odpadków budowlanych lub innych materiałów), nie może to być w żadnym wypadku namuł.</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Materiał do zasypki wykopów fundamentowych przyczółków/murów oporowych, zasypki za przyczółkami/murami oporowymi  i stożków przyczółków/nasypów (skarp) przy obiekcie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lastRenderedPageBreak/>
        <w:t xml:space="preserve">Jako materiał służący do zasypki wykopów fundamentowych przyczółków/murów oporowych, zasypki za przyczółkami/murami oporowymi i stożków przyczółków/nasypów (skarp) przy obiektach należy stosować żwiry, mieszanki i piaski co najmniej średnioziarniste o wskaźniku różnoziarnistości nie mniejszym od 5 i współczynniku filtracji k10 </w:t>
      </w:r>
      <w:r w:rsidRPr="00F84C4C">
        <w:rPr>
          <w:rFonts w:asciiTheme="minorHAnsi" w:hAnsiTheme="minorHAnsi"/>
          <w:sz w:val="18"/>
          <w:szCs w:val="18"/>
        </w:rPr>
        <w:sym w:font="Symbol" w:char="F0B3"/>
      </w:r>
      <w:r w:rsidRPr="00F84C4C">
        <w:rPr>
          <w:rFonts w:asciiTheme="minorHAnsi" w:hAnsiTheme="minorHAnsi"/>
          <w:sz w:val="18"/>
          <w:szCs w:val="18"/>
        </w:rPr>
        <w:t xml:space="preserve"> 6 × 10-5 m/s. Grunty nie mogą być zanieczyszczone gruntami organicznymi (zawartość części organicznych nie powinna przekraczać 2%). Nie może to być w żadnym wypadku namuł</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Wykopy na instalacje (np. rury kanalizacyjne w gruncie) do wysokości 30 cm powyżej wysokości przewodu lub jego obudowy należy zasypywać gruntem piaszczystym lub pospółką o ziarnach nie większych niż 20 mm. </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 xml:space="preserve">Trudno dostępne miejsca przestrzeni zasypywanej mogą być wypełnione gruntem stabilizowanym cementem. </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lang w:val="pl-PL"/>
        </w:rPr>
        <w:t>Materiał do wymiany gruntu ma spełniać jak powyżej.  Może to być piasek gliniasty z domieszka frakcji żwirowej zagęszczalny do min Is=1,00 wg Proctora.</w:t>
      </w:r>
    </w:p>
    <w:p w:rsidR="00F55A30" w:rsidRPr="00F84C4C" w:rsidRDefault="00F55A30" w:rsidP="00C942BC">
      <w:pPr>
        <w:pStyle w:val="SSTnagowek2"/>
      </w:pPr>
      <w:r w:rsidRPr="00F84C4C">
        <w:t>Sprzęt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Roboty mogą być wykonane ręcznie lub mechanicznie. Roboty ziemne można wykonać przy użyciu dowolnego typu sprzętu zaakceptowanego przez Inżyniera.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 zagęszczania zasypek można stosować:</w:t>
      </w:r>
    </w:p>
    <w:p w:rsidR="00F55A30" w:rsidRPr="00F84C4C" w:rsidRDefault="00F55A30" w:rsidP="003108FD">
      <w:pPr>
        <w:pStyle w:val="sstnromalny"/>
        <w:numPr>
          <w:ilvl w:val="0"/>
          <w:numId w:val="206"/>
        </w:numPr>
        <w:rPr>
          <w:rFonts w:asciiTheme="minorHAnsi" w:hAnsiTheme="minorHAnsi"/>
          <w:sz w:val="18"/>
          <w:szCs w:val="18"/>
        </w:rPr>
      </w:pPr>
      <w:r w:rsidRPr="00F84C4C">
        <w:rPr>
          <w:rFonts w:asciiTheme="minorHAnsi" w:hAnsiTheme="minorHAnsi"/>
          <w:sz w:val="18"/>
          <w:szCs w:val="18"/>
        </w:rPr>
        <w:t>gładkie walce stalowe,</w:t>
      </w:r>
    </w:p>
    <w:p w:rsidR="00F55A30" w:rsidRPr="00F84C4C" w:rsidRDefault="00F55A30" w:rsidP="003108FD">
      <w:pPr>
        <w:pStyle w:val="sstnromalny"/>
        <w:numPr>
          <w:ilvl w:val="0"/>
          <w:numId w:val="206"/>
        </w:numPr>
        <w:rPr>
          <w:rFonts w:asciiTheme="minorHAnsi" w:hAnsiTheme="minorHAnsi"/>
          <w:sz w:val="18"/>
          <w:szCs w:val="18"/>
        </w:rPr>
      </w:pPr>
      <w:r w:rsidRPr="00F84C4C">
        <w:rPr>
          <w:rFonts w:asciiTheme="minorHAnsi" w:hAnsiTheme="minorHAnsi"/>
          <w:sz w:val="18"/>
          <w:szCs w:val="18"/>
        </w:rPr>
        <w:t>walce ogumione,</w:t>
      </w:r>
    </w:p>
    <w:p w:rsidR="00F55A30" w:rsidRPr="00F84C4C" w:rsidRDefault="00F55A30" w:rsidP="003108FD">
      <w:pPr>
        <w:pStyle w:val="sstnromalny"/>
        <w:numPr>
          <w:ilvl w:val="0"/>
          <w:numId w:val="206"/>
        </w:numPr>
        <w:rPr>
          <w:rFonts w:asciiTheme="minorHAnsi" w:hAnsiTheme="minorHAnsi"/>
          <w:sz w:val="18"/>
          <w:szCs w:val="18"/>
        </w:rPr>
      </w:pPr>
      <w:r w:rsidRPr="00F84C4C">
        <w:rPr>
          <w:rFonts w:asciiTheme="minorHAnsi" w:hAnsiTheme="minorHAnsi"/>
          <w:sz w:val="18"/>
          <w:szCs w:val="18"/>
        </w:rPr>
        <w:t>lekkie, średnie i ciężkie walce wibracyjne,</w:t>
      </w:r>
    </w:p>
    <w:p w:rsidR="00F55A30" w:rsidRPr="00F84C4C" w:rsidRDefault="00F55A30" w:rsidP="003108FD">
      <w:pPr>
        <w:pStyle w:val="sstnromalny"/>
        <w:numPr>
          <w:ilvl w:val="0"/>
          <w:numId w:val="206"/>
        </w:numPr>
        <w:rPr>
          <w:rFonts w:asciiTheme="minorHAnsi" w:hAnsiTheme="minorHAnsi"/>
          <w:sz w:val="18"/>
          <w:szCs w:val="18"/>
        </w:rPr>
      </w:pPr>
      <w:r w:rsidRPr="00F84C4C">
        <w:rPr>
          <w:rFonts w:asciiTheme="minorHAnsi" w:hAnsiTheme="minorHAnsi"/>
          <w:sz w:val="18"/>
          <w:szCs w:val="18"/>
        </w:rPr>
        <w:t>ubijaki,</w:t>
      </w:r>
    </w:p>
    <w:p w:rsidR="00F55A30" w:rsidRPr="00F84C4C" w:rsidRDefault="00F55A30" w:rsidP="003108FD">
      <w:pPr>
        <w:pStyle w:val="sstnromalny"/>
        <w:numPr>
          <w:ilvl w:val="0"/>
          <w:numId w:val="206"/>
        </w:numPr>
        <w:rPr>
          <w:rFonts w:asciiTheme="minorHAnsi" w:hAnsiTheme="minorHAnsi"/>
          <w:sz w:val="18"/>
          <w:szCs w:val="18"/>
        </w:rPr>
      </w:pPr>
      <w:r w:rsidRPr="00F84C4C">
        <w:rPr>
          <w:rFonts w:asciiTheme="minorHAnsi" w:hAnsiTheme="minorHAnsi"/>
          <w:sz w:val="18"/>
          <w:szCs w:val="18"/>
        </w:rPr>
        <w:t>lekkie i ciężkie płyty wibracyjne.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Dobór sprzętu zagęszczającego zależy od rodzaju gruntu i grubości zagęszczanej warstwy. Dobór sprzętu zagęszczającego Wykonawca ustali doświadczalnie przed przystąpieniem do wykonywania zasypek.</w:t>
      </w:r>
    </w:p>
    <w:p w:rsidR="00F55A30" w:rsidRPr="00F84C4C" w:rsidRDefault="00F55A30" w:rsidP="00C942BC">
      <w:pPr>
        <w:pStyle w:val="SSTnagowek2"/>
      </w:pPr>
      <w:r w:rsidRPr="00F84C4C">
        <w:t>Transport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Transport gruntu z odkładu dowolnymi środkami transportu zaakceptowanymi przez Inżyniera.</w:t>
      </w:r>
    </w:p>
    <w:p w:rsidR="00F55A30" w:rsidRPr="00F84C4C" w:rsidRDefault="00F55A30" w:rsidP="00C942BC">
      <w:pPr>
        <w:pStyle w:val="SSTnagowek2"/>
      </w:pPr>
      <w:r w:rsidRPr="00F84C4C">
        <w:t>Wykonanie robót</w:t>
      </w:r>
    </w:p>
    <w:p w:rsidR="00F55A30" w:rsidRPr="00F84C4C" w:rsidRDefault="00F55A30" w:rsidP="00C942BC">
      <w:pPr>
        <w:pStyle w:val="SSTnag3"/>
      </w:pPr>
      <w:r w:rsidRPr="00F84C4C">
        <w:t>Projekt organizacji i harmonogram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zasady wykonywania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5.</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Roboty ziemne powinny być wykonane zgodnie ze szczegółowymi wymaganiami technicznymi wykonania i badania określonymi w normie PN-S- 02205: 1998.</w:t>
      </w:r>
    </w:p>
    <w:p w:rsidR="00F55A30" w:rsidRPr="00F84C4C" w:rsidRDefault="00F55A30" w:rsidP="00C942BC">
      <w:pPr>
        <w:pStyle w:val="SSTnag3"/>
      </w:pPr>
      <w:r w:rsidRPr="00F84C4C">
        <w:t>Zasady wykonywania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Sposób wykonania robót powinien być zgodny z dokumentacja projektową.</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Podstawowe czynności przy wykonywaniu robót obejmują:</w:t>
      </w:r>
    </w:p>
    <w:p w:rsidR="00F55A30" w:rsidRPr="00F84C4C" w:rsidRDefault="00F55A30" w:rsidP="003108FD">
      <w:pPr>
        <w:pStyle w:val="sstnromalny"/>
        <w:numPr>
          <w:ilvl w:val="0"/>
          <w:numId w:val="207"/>
        </w:numPr>
        <w:rPr>
          <w:rFonts w:asciiTheme="minorHAnsi" w:hAnsiTheme="minorHAnsi"/>
          <w:sz w:val="18"/>
          <w:szCs w:val="18"/>
        </w:rPr>
      </w:pPr>
      <w:r w:rsidRPr="00F84C4C">
        <w:rPr>
          <w:rFonts w:asciiTheme="minorHAnsi" w:hAnsiTheme="minorHAnsi"/>
          <w:sz w:val="18"/>
          <w:szCs w:val="18"/>
        </w:rPr>
        <w:t>roboty przygotowawcze,</w:t>
      </w:r>
    </w:p>
    <w:p w:rsidR="00F55A30" w:rsidRPr="00F84C4C" w:rsidRDefault="00F55A30" w:rsidP="003108FD">
      <w:pPr>
        <w:pStyle w:val="sstnromalny"/>
        <w:numPr>
          <w:ilvl w:val="0"/>
          <w:numId w:val="207"/>
        </w:numPr>
        <w:rPr>
          <w:rFonts w:asciiTheme="minorHAnsi" w:hAnsiTheme="minorHAnsi"/>
          <w:sz w:val="18"/>
          <w:szCs w:val="18"/>
        </w:rPr>
      </w:pPr>
      <w:r w:rsidRPr="00F84C4C">
        <w:rPr>
          <w:rFonts w:asciiTheme="minorHAnsi" w:hAnsiTheme="minorHAnsi"/>
          <w:sz w:val="18"/>
          <w:szCs w:val="18"/>
        </w:rPr>
        <w:t>transport materiału wraz z załadunkiem i rozładunkiem,</w:t>
      </w:r>
    </w:p>
    <w:p w:rsidR="00F55A30" w:rsidRPr="00F84C4C" w:rsidRDefault="00F55A30" w:rsidP="003108FD">
      <w:pPr>
        <w:pStyle w:val="sstnromalny"/>
        <w:numPr>
          <w:ilvl w:val="0"/>
          <w:numId w:val="207"/>
        </w:numPr>
        <w:rPr>
          <w:rFonts w:asciiTheme="minorHAnsi" w:hAnsiTheme="minorHAnsi"/>
          <w:sz w:val="18"/>
          <w:szCs w:val="18"/>
        </w:rPr>
      </w:pPr>
      <w:r w:rsidRPr="00F84C4C">
        <w:rPr>
          <w:rFonts w:asciiTheme="minorHAnsi" w:hAnsiTheme="minorHAnsi"/>
          <w:sz w:val="18"/>
          <w:szCs w:val="18"/>
        </w:rPr>
        <w:t>wykonanie zasypki,</w:t>
      </w:r>
    </w:p>
    <w:p w:rsidR="00F55A30" w:rsidRPr="00F84C4C" w:rsidRDefault="00F55A30" w:rsidP="003108FD">
      <w:pPr>
        <w:pStyle w:val="sstnromalny"/>
        <w:numPr>
          <w:ilvl w:val="0"/>
          <w:numId w:val="207"/>
        </w:numPr>
        <w:rPr>
          <w:rFonts w:asciiTheme="minorHAnsi" w:hAnsiTheme="minorHAnsi"/>
          <w:sz w:val="18"/>
          <w:szCs w:val="18"/>
        </w:rPr>
      </w:pPr>
      <w:r w:rsidRPr="00F84C4C">
        <w:rPr>
          <w:rFonts w:asciiTheme="minorHAnsi" w:hAnsiTheme="minorHAnsi"/>
          <w:sz w:val="18"/>
          <w:szCs w:val="18"/>
        </w:rPr>
        <w:t>zagęszczenie zasypki,</w:t>
      </w:r>
    </w:p>
    <w:p w:rsidR="00F55A30" w:rsidRPr="00F84C4C" w:rsidRDefault="00F55A30" w:rsidP="003108FD">
      <w:pPr>
        <w:pStyle w:val="sstnromalny"/>
        <w:numPr>
          <w:ilvl w:val="0"/>
          <w:numId w:val="207"/>
        </w:numPr>
        <w:rPr>
          <w:rFonts w:asciiTheme="minorHAnsi" w:hAnsiTheme="minorHAnsi"/>
          <w:sz w:val="18"/>
          <w:szCs w:val="18"/>
        </w:rPr>
      </w:pPr>
      <w:r w:rsidRPr="00F84C4C">
        <w:rPr>
          <w:rFonts w:asciiTheme="minorHAnsi" w:hAnsiTheme="minorHAnsi"/>
          <w:sz w:val="18"/>
          <w:szCs w:val="18"/>
        </w:rPr>
        <w:t>roboty wykończeniowe.</w:t>
      </w:r>
    </w:p>
    <w:p w:rsidR="00F55A30" w:rsidRPr="00F84C4C" w:rsidRDefault="00F55A30" w:rsidP="00C942BC">
      <w:pPr>
        <w:pStyle w:val="SSTnag3"/>
      </w:pPr>
      <w:r w:rsidRPr="00F84C4C">
        <w:t>Roboty przygotowawcze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Przed przystąpieniem do robót należy:</w:t>
      </w:r>
    </w:p>
    <w:p w:rsidR="00F55A30" w:rsidRPr="00F84C4C" w:rsidRDefault="00F55A30" w:rsidP="003108FD">
      <w:pPr>
        <w:pStyle w:val="sstnromalny"/>
        <w:numPr>
          <w:ilvl w:val="0"/>
          <w:numId w:val="208"/>
        </w:numPr>
        <w:rPr>
          <w:rFonts w:asciiTheme="minorHAnsi" w:hAnsiTheme="minorHAnsi"/>
          <w:sz w:val="18"/>
          <w:szCs w:val="18"/>
        </w:rPr>
      </w:pPr>
      <w:r w:rsidRPr="00F84C4C">
        <w:rPr>
          <w:rFonts w:asciiTheme="minorHAnsi" w:hAnsiTheme="minorHAnsi"/>
          <w:sz w:val="18"/>
          <w:szCs w:val="18"/>
        </w:rPr>
        <w:t>ustalić materiały i sprzęt niezbędne do wykonania robót,</w:t>
      </w:r>
    </w:p>
    <w:p w:rsidR="00F55A30" w:rsidRPr="00F84C4C" w:rsidRDefault="00F55A30" w:rsidP="003108FD">
      <w:pPr>
        <w:pStyle w:val="sstnromalny"/>
        <w:numPr>
          <w:ilvl w:val="0"/>
          <w:numId w:val="208"/>
        </w:numPr>
        <w:rPr>
          <w:rFonts w:asciiTheme="minorHAnsi" w:hAnsiTheme="minorHAnsi"/>
          <w:sz w:val="18"/>
          <w:szCs w:val="18"/>
        </w:rPr>
      </w:pPr>
      <w:r w:rsidRPr="00F84C4C">
        <w:rPr>
          <w:rFonts w:asciiTheme="minorHAnsi" w:hAnsiTheme="minorHAnsi"/>
          <w:sz w:val="18"/>
          <w:szCs w:val="18"/>
        </w:rPr>
        <w:t>określić kolejność, sposób i termin wykonania robót.</w:t>
      </w:r>
    </w:p>
    <w:p w:rsidR="00F55A30" w:rsidRPr="00F84C4C" w:rsidRDefault="00F55A30" w:rsidP="00C942BC">
      <w:pPr>
        <w:pStyle w:val="SSTnag3"/>
      </w:pPr>
      <w:r w:rsidRPr="00F84C4C">
        <w:t>Wykonanie zasypek</w:t>
      </w:r>
    </w:p>
    <w:p w:rsidR="00F55A30" w:rsidRPr="00F84C4C" w:rsidRDefault="00F55A30" w:rsidP="0070570E">
      <w:pPr>
        <w:pStyle w:val="sstnag4"/>
      </w:pPr>
      <w:r w:rsidRPr="00F84C4C">
        <w:t>Projekt organizacji i harmonogram robót</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 xml:space="preserve">Zasypywanie wykopów należy prowadzić zgodnie z ustaloną kolejnością robót, na podstawie harmonogramu robót opracowanego przez Wykonawcę i zaakceptowanego przez Inżyniera. Harmonogram musi uwzględniać etapowanie robót.  </w:t>
      </w:r>
    </w:p>
    <w:p w:rsidR="00F55A30" w:rsidRPr="00F84C4C" w:rsidRDefault="00F55A30" w:rsidP="0070570E">
      <w:pPr>
        <w:pStyle w:val="sstnag4"/>
      </w:pPr>
      <w:r w:rsidRPr="00F84C4C">
        <w:t>Ułożenie zasypek</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Zasypywanie wykopów powinno być przeprowadzone bezpośrednio po wykonaniu w nich i odbiorze projektowanych robót, po uzyskaniu zgody Inżyniera. Przed rozpoczęciem zasypania wykopów ich dno powinno być oczyszczone z torfów, gytii i namułów oraz ewentualnych innych zanieczyszczeń obcych, a w przypadku potrzeby odwodnione.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Ławy fundamentowe i ściany przyczółków można zasypywać po ich zaizolowaniu i wykonaniu warstwy filtracyjnej za przyczółkiem.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Grunt zasypowy, w zależności od miejsca wbudowania,  powinien spełniać wymagania podane w pkcie 2.</w:t>
      </w:r>
    </w:p>
    <w:p w:rsidR="00F55A30" w:rsidRPr="00F84C4C" w:rsidRDefault="00F55A30" w:rsidP="00C942BC">
      <w:pPr>
        <w:pStyle w:val="SSTnag3"/>
      </w:pPr>
      <w:r w:rsidRPr="00F84C4C">
        <w:t>Zasypywanie wykopów</w:t>
      </w:r>
    </w:p>
    <w:p w:rsidR="00F55A30" w:rsidRPr="00F84C4C" w:rsidRDefault="00F55A30" w:rsidP="00F55A30">
      <w:pPr>
        <w:pStyle w:val="sstnromalny"/>
        <w:rPr>
          <w:rFonts w:asciiTheme="minorHAnsi" w:hAnsiTheme="minorHAnsi"/>
          <w:sz w:val="18"/>
          <w:szCs w:val="18"/>
          <w:lang w:val="pl-PL"/>
        </w:rPr>
      </w:pPr>
      <w:r w:rsidRPr="00F84C4C">
        <w:rPr>
          <w:rFonts w:asciiTheme="minorHAnsi" w:hAnsiTheme="minorHAnsi"/>
          <w:sz w:val="18"/>
          <w:szCs w:val="18"/>
        </w:rPr>
        <w:t>Wykonawca może przystąpić do zasypywania wykopów po uzyskaniu zezwolenia Inżyniera co powinno być potwierdzone wpisem do Dziennika Budowy. Zasypywanie wykopów należy wykonać do poziomu istniejącego terenu lub do poziomu określonego w Dokumentacji Projektowej.</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Zasypywanie wykopów po wymiane gruntu powinno być wykonane bezpośrednio po zakończeniu wykopów i zagęszczone do Is = 1.00 Proctora.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lastRenderedPageBreak/>
        <w:t>Zasypywanie wykopów powinno być wykonane bezpośrednio po zakończeniu przewidzianych w nich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Przed rozpoczęciem zasypywania dno wykopu oraz fundament powinny być oczyszczone z odpadków materiałów budowlanych, a powierzchnie betonowe zabezpieczone preparatami izolacyjnymi wg oddzielnej </w:t>
      </w:r>
      <w:r w:rsidR="00F84C4C">
        <w:rPr>
          <w:rFonts w:asciiTheme="minorHAnsi" w:hAnsiTheme="minorHAnsi"/>
          <w:sz w:val="18"/>
          <w:szCs w:val="18"/>
        </w:rPr>
        <w:t>STWiORB</w:t>
      </w:r>
      <w:r w:rsidRPr="00F84C4C">
        <w:rPr>
          <w:rFonts w:asciiTheme="minorHAnsi" w:hAnsiTheme="minorHAnsi"/>
          <w:sz w:val="18"/>
          <w:szCs w:val="18"/>
        </w:rPr>
        <w: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Układanie i zagęszczanie gruntu pobranego z odkładu powinno być wykonywane warstwami o grubości:</w:t>
      </w:r>
    </w:p>
    <w:p w:rsidR="00F55A30" w:rsidRPr="00F84C4C" w:rsidRDefault="00F55A30" w:rsidP="003108FD">
      <w:pPr>
        <w:pStyle w:val="sstnromalny"/>
        <w:numPr>
          <w:ilvl w:val="0"/>
          <w:numId w:val="209"/>
        </w:numPr>
        <w:rPr>
          <w:rFonts w:asciiTheme="minorHAnsi" w:hAnsiTheme="minorHAnsi"/>
          <w:sz w:val="18"/>
          <w:szCs w:val="18"/>
        </w:rPr>
      </w:pPr>
      <w:r w:rsidRPr="00F84C4C">
        <w:rPr>
          <w:rFonts w:asciiTheme="minorHAnsi" w:hAnsiTheme="minorHAnsi"/>
          <w:sz w:val="18"/>
          <w:szCs w:val="18"/>
        </w:rPr>
        <w:t>0,25 m - przy stosowaniu ubijaków ręcznych i wałowania</w:t>
      </w:r>
    </w:p>
    <w:p w:rsidR="00F55A30" w:rsidRPr="00F84C4C" w:rsidRDefault="00F55A30" w:rsidP="003108FD">
      <w:pPr>
        <w:pStyle w:val="sstnromalny"/>
        <w:numPr>
          <w:ilvl w:val="0"/>
          <w:numId w:val="209"/>
        </w:numPr>
        <w:rPr>
          <w:rFonts w:asciiTheme="minorHAnsi" w:hAnsiTheme="minorHAnsi"/>
          <w:sz w:val="18"/>
          <w:szCs w:val="18"/>
        </w:rPr>
      </w:pPr>
      <w:r w:rsidRPr="00F84C4C">
        <w:rPr>
          <w:rFonts w:asciiTheme="minorHAnsi" w:hAnsiTheme="minorHAnsi"/>
          <w:sz w:val="18"/>
          <w:szCs w:val="18"/>
        </w:rPr>
        <w:t>0,40 m - przy zagęszczaniu urządzeniami wibracyjnymi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Wskaźnik zagęszczenia gruntu nie powinien wynosić mniej niż Is = </w:t>
      </w:r>
      <w:r w:rsidRPr="00F84C4C">
        <w:rPr>
          <w:rFonts w:asciiTheme="minorHAnsi" w:hAnsiTheme="minorHAnsi"/>
          <w:sz w:val="18"/>
          <w:szCs w:val="18"/>
          <w:lang w:val="pl-PL"/>
        </w:rPr>
        <w:t>1,00</w:t>
      </w:r>
      <w:r w:rsidRPr="00F84C4C">
        <w:rPr>
          <w:rFonts w:asciiTheme="minorHAnsi" w:hAnsiTheme="minorHAnsi"/>
          <w:sz w:val="18"/>
          <w:szCs w:val="18"/>
        </w:rPr>
        <w:t xml:space="preserve"> Proctora</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Jeśli dookoła budowli założono urządzenia lub warstwy odwadniające (drenaż) to warstwa gruntu do wysokości około 0,30 m powyżej urządzenia lub warstw odwadniających powinna być zagęszczona ręcznie w sposób nie wpływający na prawidłowe odprowadzenie wody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Nasypywanie warstw gruntu i ich zagęszczanie w pobliżu ścian obiektów powinno być dokonywane w taki sposób, aby nie spowodowało uszkodzenia izolacji wodochronnej.</w:t>
      </w:r>
    </w:p>
    <w:p w:rsidR="00F55A30" w:rsidRPr="00F84C4C" w:rsidRDefault="00F55A30" w:rsidP="00C942BC">
      <w:pPr>
        <w:pStyle w:val="SSTnag3"/>
      </w:pPr>
      <w:r w:rsidRPr="00F84C4C">
        <w:t>Wykonywanie zasypek w okresie mrozów</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Niedopuszczalne jest wykonywanie zasypek w temperaturze, przy której nie jest możliwe osiągnięcie w zasypce wymaganego wskaźnika zagęszczenia gruntów. Nie dopuszcza się wbudowania gruntów zamarzniętych lub gruntów przemieszanych ze śniegiem lub lodem. W czasie dużych opadów śniegu wykonywanie zasypek powinno być przerwane. Przed wznowieniem prac należy usunąć śnieg z powierzchni wykonanej już zasypki.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Jeżeli warstwa niezagęszczonego gruntu zamarzła, to nie należy jej przed rozmarznięciem zagęszczać ani układać na niej następnych warstw.</w:t>
      </w:r>
    </w:p>
    <w:p w:rsidR="00F55A30" w:rsidRPr="00F84C4C" w:rsidRDefault="00F55A30" w:rsidP="00C942BC">
      <w:pPr>
        <w:pStyle w:val="SSTnag3"/>
      </w:pPr>
      <w:r w:rsidRPr="00F84C4C">
        <w:t>Roboty wykończeniowe</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Roboty wykończeniowe powinny być zgodne z dokumentacją projektową. Do robót wykończeniowych należą prace związane z dostosowaniem wykonanych robót do warunków budowy obiektu i roboty porządkujące. </w:t>
      </w:r>
    </w:p>
    <w:p w:rsidR="00F55A30" w:rsidRPr="00F84C4C" w:rsidRDefault="00F55A30" w:rsidP="00C942BC">
      <w:pPr>
        <w:pStyle w:val="SSTnagowek2"/>
      </w:pPr>
      <w:r w:rsidRPr="00F84C4C">
        <w:t>Kontrola jakości</w:t>
      </w:r>
    </w:p>
    <w:p w:rsidR="00F55A30" w:rsidRPr="00F84C4C" w:rsidRDefault="00F55A30" w:rsidP="00C942BC">
      <w:pPr>
        <w:pStyle w:val="SSTnag3"/>
      </w:pPr>
      <w:r w:rsidRPr="00F84C4C">
        <w:t>Ogólne zasady kontroli jakości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zasady kontroli jakości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6.</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Sprawdzenie i odbiór robót ziemnych powinny być wykonane zgodnie z normą: PN-B-06050:1999 Geotechnika - Roboty ziemne - Wymagania ogólne.</w:t>
      </w:r>
    </w:p>
    <w:p w:rsidR="00F55A30" w:rsidRPr="00F84C4C" w:rsidRDefault="00F55A30" w:rsidP="00C942BC">
      <w:pPr>
        <w:pStyle w:val="SSTnag3"/>
      </w:pPr>
      <w:r w:rsidRPr="00F84C4C">
        <w:t>Kontrola wykopu przed wykonaniem zasypki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Przed przystąpieniem do zasypania wykopów należy sprawdzić ich stan (czy są oczyszczone ze śmieci, torfów, gytii, namułów, wody).</w:t>
      </w:r>
    </w:p>
    <w:p w:rsidR="00F55A30" w:rsidRPr="00F84C4C" w:rsidRDefault="00F55A30" w:rsidP="00F55A30">
      <w:pPr>
        <w:pStyle w:val="sstnromalny"/>
        <w:rPr>
          <w:rFonts w:asciiTheme="minorHAnsi" w:hAnsiTheme="minorHAnsi"/>
          <w:sz w:val="18"/>
          <w:szCs w:val="18"/>
        </w:rPr>
      </w:pPr>
    </w:p>
    <w:p w:rsidR="00F55A30" w:rsidRPr="00F84C4C" w:rsidRDefault="00F55A30" w:rsidP="00C942BC">
      <w:pPr>
        <w:pStyle w:val="SSTnag3"/>
      </w:pPr>
      <w:r w:rsidRPr="00F84C4C">
        <w:t>Badanie gruntu do wykonania zasypek</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Skład granulometryczny i wskaźnik różnoziarnistości należy sprawdzać wg PN-B-04481:1988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grunty do zasypywania wykopów fundamentowych filarów nie powinny zawierać frakcji większych niż 100 mm,</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  wskaźnik różnoziarnistości gruntów do zasypania wykopów fundamentowych przyczółków, zasypki za przyczółkami, stożków przyczółków i skarp przy obiekcie   powinien być wyższy niż 5 zgodnie z PN-B-04481:1988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Zawartość części organicznych należy sprawdzać metodą chemiczną (I.W. Tiurina) przez utlenienie za pomocą dwuchromianu potasu, przy czym zawartość części organicznych w gruncie do zasypek nie powinna przekraczać 2%,</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Współczynnik filtracji dopuszcza się ustalać na podstawie uziarnienia gruntu oraz jego porowatości (zaleca się korzystanie z danych empirycznych albo obliczanie ze wzorów Slichtera lub Bayera), a w przypadkach wątpliwych metodami laboratoryjnymi wg Instrukcji ITB nr 339, przy czym współczynnik filtracji dla gruntów do zasypywania wykopów fundamentowych przyczółków, zasypek za przyczółkami i stożków przyczółków powinien wynosić k</w:t>
      </w:r>
      <w:r w:rsidRPr="00F84C4C">
        <w:rPr>
          <w:rFonts w:asciiTheme="minorHAnsi" w:hAnsiTheme="minorHAnsi"/>
          <w:sz w:val="18"/>
          <w:szCs w:val="18"/>
          <w:vertAlign w:val="subscript"/>
        </w:rPr>
        <w:t xml:space="preserve">10 </w:t>
      </w:r>
      <w:r w:rsidRPr="00F84C4C">
        <w:rPr>
          <w:rFonts w:asciiTheme="minorHAnsi" w:hAnsiTheme="minorHAnsi"/>
          <w:sz w:val="18"/>
          <w:szCs w:val="18"/>
        </w:rPr>
        <w:sym w:font="Symbol" w:char="F0B3"/>
      </w:r>
      <w:r w:rsidRPr="00F84C4C">
        <w:rPr>
          <w:rFonts w:asciiTheme="minorHAnsi" w:hAnsiTheme="minorHAnsi"/>
          <w:sz w:val="18"/>
          <w:szCs w:val="18"/>
        </w:rPr>
        <w:t xml:space="preserve"> 6 × 10-5 m/s.</w:t>
      </w:r>
    </w:p>
    <w:p w:rsidR="00F55A30" w:rsidRPr="00F84C4C" w:rsidRDefault="00F55A30" w:rsidP="00C942BC">
      <w:pPr>
        <w:pStyle w:val="SSTnag3"/>
      </w:pPr>
      <w:r w:rsidRPr="00F84C4C">
        <w:t xml:space="preserve">Badanie stanu zagęszczenia wykonania zasypek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Badanie wskaźnika zagęszczenia, wg pktu 1.4 należy wykonywać co najmniej 3 razy na 500 m</w:t>
      </w:r>
      <w:r w:rsidRPr="00F84C4C">
        <w:rPr>
          <w:rFonts w:asciiTheme="minorHAnsi" w:hAnsiTheme="minorHAnsi"/>
          <w:sz w:val="18"/>
          <w:szCs w:val="18"/>
          <w:vertAlign w:val="superscript"/>
        </w:rPr>
        <w:t>3</w:t>
      </w:r>
      <w:r w:rsidRPr="00F84C4C">
        <w:rPr>
          <w:rFonts w:asciiTheme="minorHAnsi" w:hAnsiTheme="minorHAnsi"/>
          <w:sz w:val="18"/>
          <w:szCs w:val="18"/>
        </w:rPr>
        <w:t xml:space="preserve"> objętości zasypki, lecz nie rzadziej niż 3 razy dla każdej podpory, przy czym wskaźnik zagęszczenia gruntu powinien  być zgodny z  pktem 5 z tolerancją ±2%.</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 Wyniki kontroli zagęszczenia robót Wykonawca powinien wpisywać do dokumentów laboratoryjnych. Prawidłowość zagęszczenia konkretnej warstwy nasypu lub podłoża pod nasypem powinna być potwierdzona przez Inżyniera wpisem w dzienniku budowy.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Wilgotność optymalną należy oznaczać na podstawie próby normalnej metodą I wg PN-B-04481:1988. Odchylenia od wilgotności optymalnej w trakcie zagęszczania zasypki nie powinny przekraczać </w:t>
      </w:r>
      <w:r w:rsidRPr="00F84C4C">
        <w:rPr>
          <w:rFonts w:asciiTheme="minorHAnsi" w:hAnsiTheme="minorHAnsi"/>
          <w:sz w:val="18"/>
          <w:szCs w:val="18"/>
        </w:rPr>
        <w:sym w:font="Symbol" w:char="F0B1"/>
      </w:r>
      <w:r w:rsidRPr="00F84C4C">
        <w:rPr>
          <w:rFonts w:asciiTheme="minorHAnsi" w:hAnsiTheme="minorHAnsi"/>
          <w:sz w:val="18"/>
          <w:szCs w:val="18"/>
        </w:rPr>
        <w:t xml:space="preserve"> 2%.</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Sprawdzenie i kontrola w czasie wykonywania robót oraz po ich zakończeniu powinny podlegać następujące sprawy: zgodność wykonania robót z Dokumentacją Projektową, rodzaj i stan gruntu służącego do zasypania wykopów, zgodność prowadzenia robót z zasadami podanymi w punkcie 5 </w:t>
      </w:r>
      <w:r w:rsidR="00F84C4C">
        <w:rPr>
          <w:rFonts w:asciiTheme="minorHAnsi" w:hAnsiTheme="minorHAnsi"/>
          <w:sz w:val="18"/>
          <w:szCs w:val="18"/>
        </w:rPr>
        <w:t>STWiORB</w:t>
      </w:r>
      <w:r w:rsidRPr="00F84C4C">
        <w:rPr>
          <w:rFonts w:asciiTheme="minorHAnsi" w:hAnsiTheme="minorHAnsi"/>
          <w:sz w:val="18"/>
          <w:szCs w:val="18"/>
        </w:rPr>
        <w: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Badania należy przeprowadzać w czasie odbioru częściowego i końcowego robót. Badania w czasie odbioru częściowego należy przeprowadzać w odniesieniu do tych robót, do których późniejszy dostęp jest niemożliwy.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Na podstawie wyników badań należy sporządzić protokoły odbioru robót częściowych i końcowych. Odbiory robót zanikających należy wpisać do Dziennika Budowy.</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Sprawdzenie zagęszczenia gruntów polega na systematycznej kontroli zgodności z pkt. 5 w czasie wykonywania robót ziemnych.</w:t>
      </w:r>
    </w:p>
    <w:p w:rsidR="00F55A30" w:rsidRPr="00F84C4C" w:rsidRDefault="00F55A30" w:rsidP="00C942BC">
      <w:pPr>
        <w:pStyle w:val="SSTnag3"/>
      </w:pPr>
      <w:r w:rsidRPr="00F84C4C">
        <w:t xml:space="preserve">Kontrola rzędnych skarp i stożków </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Rzędne wykonanych nasypów i ich spadki powinny być zgodne z dokumentacją projektową. Jeżeli dokumentacja projektowa nie podaje inaczej dopuszczalne odchyłki od ustaleń dokumentacji projektowej nie powinny przekraczać:</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lastRenderedPageBreak/>
        <w:t>- 0,002 dla spadków,</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 </w:t>
      </w:r>
      <w:r w:rsidRPr="00F84C4C">
        <w:rPr>
          <w:rFonts w:asciiTheme="minorHAnsi" w:hAnsiTheme="minorHAnsi"/>
          <w:sz w:val="18"/>
          <w:szCs w:val="18"/>
        </w:rPr>
        <w:sym w:font="Symbol" w:char="F0B1"/>
      </w:r>
      <w:r w:rsidRPr="00F84C4C">
        <w:rPr>
          <w:rFonts w:asciiTheme="minorHAnsi" w:hAnsiTheme="minorHAnsi"/>
          <w:sz w:val="18"/>
          <w:szCs w:val="18"/>
        </w:rPr>
        <w:t xml:space="preserve"> 2 cm dla rzędnych.</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Nierówność powierzchni wykonanego stożka lub skarpy (wybrzuszenia i wklęśnięcia) mierzona łatą długości 3 m nie powinna przekraczać </w:t>
      </w:r>
      <w:r w:rsidRPr="00F84C4C">
        <w:rPr>
          <w:rFonts w:asciiTheme="minorHAnsi" w:hAnsiTheme="minorHAnsi"/>
          <w:sz w:val="18"/>
          <w:szCs w:val="18"/>
        </w:rPr>
        <w:sym w:font="Symbol" w:char="F0B1"/>
      </w:r>
      <w:r w:rsidRPr="00F84C4C">
        <w:rPr>
          <w:rFonts w:asciiTheme="minorHAnsi" w:hAnsiTheme="minorHAnsi"/>
          <w:sz w:val="18"/>
          <w:szCs w:val="18"/>
        </w:rPr>
        <w:t xml:space="preserve"> 2 cm.</w:t>
      </w:r>
    </w:p>
    <w:p w:rsidR="00F55A30" w:rsidRPr="00F84C4C" w:rsidRDefault="00F55A30" w:rsidP="00F55A30">
      <w:pPr>
        <w:pStyle w:val="sstnromalny"/>
        <w:rPr>
          <w:rFonts w:asciiTheme="minorHAnsi" w:hAnsiTheme="minorHAnsi"/>
          <w:sz w:val="18"/>
          <w:szCs w:val="18"/>
        </w:rPr>
      </w:pP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Jeżeli wszystkie przewidziane badania dały wynik pozytywny, wykonane roboty ziemne należy uznać za zgodne z wymaganiami normy. W przypadku gdy chociaż jedno badania dało wynik negatywny, wykonane roboty lub ich część należy uznać za niezgodne z wymaganiami normy. W tym przypadku wykonawca obowiązany jest na własny koszt doprowadzić roboty ziemne do zgodności z normą i przedstawić je do ponownego odbioru.</w:t>
      </w:r>
    </w:p>
    <w:p w:rsidR="00F55A30" w:rsidRPr="00F84C4C" w:rsidRDefault="00F55A30" w:rsidP="00C942BC">
      <w:pPr>
        <w:pStyle w:val="SSTnagowek2"/>
      </w:pPr>
      <w:r w:rsidRPr="00F84C4C">
        <w:t>Obmiar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Jednostką obmiarową robót ziemnych jest m</w:t>
      </w:r>
      <w:r w:rsidRPr="00F84C4C">
        <w:rPr>
          <w:rFonts w:asciiTheme="minorHAnsi" w:hAnsiTheme="minorHAnsi"/>
          <w:sz w:val="18"/>
          <w:szCs w:val="18"/>
          <w:vertAlign w:val="superscript"/>
        </w:rPr>
        <w:t>3</w:t>
      </w:r>
      <w:r w:rsidRPr="00F84C4C">
        <w:rPr>
          <w:rFonts w:asciiTheme="minorHAnsi" w:hAnsiTheme="minorHAnsi"/>
          <w:sz w:val="18"/>
          <w:szCs w:val="18"/>
        </w:rPr>
        <w:t>. Ilość robót określa się na podstawie Dokumentacji Projektowej z uwzględnieniem zmian zaaprobowanych przez Inżyniera i sprawdzonych w naturze. Ilość zasypki określa się w m</w:t>
      </w:r>
      <w:r w:rsidRPr="00F84C4C">
        <w:rPr>
          <w:rFonts w:asciiTheme="minorHAnsi" w:hAnsiTheme="minorHAnsi"/>
          <w:sz w:val="18"/>
          <w:szCs w:val="18"/>
          <w:vertAlign w:val="superscript"/>
        </w:rPr>
        <w:t>3</w:t>
      </w:r>
      <w:r w:rsidRPr="00F84C4C">
        <w:rPr>
          <w:rFonts w:asciiTheme="minorHAnsi" w:hAnsiTheme="minorHAnsi"/>
          <w:sz w:val="18"/>
          <w:szCs w:val="18"/>
        </w:rPr>
        <w:t xml:space="preserve"> przestrzeni wypełnienia wykopu. Objętość robót podana jest w Przedmiarze.</w:t>
      </w:r>
    </w:p>
    <w:p w:rsidR="00F55A30" w:rsidRPr="00F84C4C" w:rsidRDefault="00F55A30" w:rsidP="00C942BC">
      <w:pPr>
        <w:pStyle w:val="SSTnagowek2"/>
      </w:pPr>
      <w:r w:rsidRPr="00F84C4C">
        <w:t>Odbiór robót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Odbiór robót zanikających i ulegających zakryciu wg </w:t>
      </w:r>
      <w:r w:rsidR="00F84C4C">
        <w:rPr>
          <w:rFonts w:asciiTheme="minorHAnsi" w:hAnsiTheme="minorHAnsi"/>
          <w:sz w:val="18"/>
          <w:szCs w:val="18"/>
        </w:rPr>
        <w:t>STWiORB</w:t>
      </w:r>
      <w:r w:rsidRPr="00F84C4C">
        <w:rPr>
          <w:rFonts w:asciiTheme="minorHAnsi" w:hAnsiTheme="minorHAnsi"/>
          <w:sz w:val="18"/>
          <w:szCs w:val="18"/>
        </w:rPr>
        <w:t xml:space="preserve"> DM 00.00.00.</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Odbiór częściowy i końcowy wg </w:t>
      </w:r>
      <w:r w:rsidR="00F84C4C">
        <w:rPr>
          <w:rFonts w:asciiTheme="minorHAnsi" w:hAnsiTheme="minorHAnsi"/>
          <w:sz w:val="18"/>
          <w:szCs w:val="18"/>
        </w:rPr>
        <w:t>STWiORB</w:t>
      </w:r>
      <w:r w:rsidRPr="00F84C4C">
        <w:rPr>
          <w:rFonts w:asciiTheme="minorHAnsi" w:hAnsiTheme="minorHAnsi"/>
          <w:sz w:val="18"/>
          <w:szCs w:val="18"/>
        </w:rPr>
        <w:t xml:space="preserve"> DM 00.00.00.</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Odbiorowu częściowemu podlega wymiana gruntu pod fundament.</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W czasie odbiorów należy przeprowadzić badania i sprawdzenia jak w pkt. 6. </w:t>
      </w:r>
      <w:r w:rsidR="00F84C4C">
        <w:rPr>
          <w:rFonts w:asciiTheme="minorHAnsi" w:hAnsiTheme="minorHAnsi"/>
          <w:sz w:val="18"/>
          <w:szCs w:val="18"/>
        </w:rPr>
        <w:t>STWiORB</w:t>
      </w:r>
    </w:p>
    <w:p w:rsidR="00F55A30" w:rsidRPr="00F84C4C" w:rsidRDefault="00F55A30" w:rsidP="00C942BC">
      <w:pPr>
        <w:pStyle w:val="SSTnagowek2"/>
      </w:pPr>
      <w:r w:rsidRPr="00F84C4C">
        <w:t>Podstawa płatności</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Ogólne ustalenia dotyczące podstawy płatności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9.</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Cena jednostkowa  obejmuje:</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prace pomiarowe i przygotowawcze,</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dostarczenie gruntu z odkładu lub z dokopu (zakup), pozyskanie tego gruntu (odspojenie) wraz z transportem na miejsce wbudowania,</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oczyszczenie wykopów z zanieczyszczeń,</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 xml:space="preserve">przygotowanie gruntu z godnego z </w:t>
      </w:r>
      <w:r w:rsidR="00F84C4C">
        <w:rPr>
          <w:rFonts w:asciiTheme="minorHAnsi" w:hAnsiTheme="minorHAnsi"/>
          <w:sz w:val="18"/>
          <w:szCs w:val="18"/>
        </w:rPr>
        <w:t>STWiORB</w:t>
      </w:r>
      <w:r w:rsidRPr="00F84C4C">
        <w:rPr>
          <w:rFonts w:asciiTheme="minorHAnsi" w:hAnsiTheme="minorHAnsi"/>
          <w:sz w:val="18"/>
          <w:szCs w:val="18"/>
        </w:rPr>
        <w:t xml:space="preserve"> i dokumentacja projektową o optymalnej wilgotności do wbudowania w wykopy,</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 xml:space="preserve">wymianę gruntu zgodnie z </w:t>
      </w:r>
      <w:r w:rsidR="00F84C4C">
        <w:rPr>
          <w:rFonts w:asciiTheme="minorHAnsi" w:hAnsiTheme="minorHAnsi"/>
          <w:sz w:val="18"/>
          <w:szCs w:val="18"/>
        </w:rPr>
        <w:t>STWiORB</w:t>
      </w:r>
      <w:r w:rsidRPr="00F84C4C">
        <w:rPr>
          <w:rFonts w:asciiTheme="minorHAnsi" w:hAnsiTheme="minorHAnsi"/>
          <w:sz w:val="18"/>
          <w:szCs w:val="18"/>
        </w:rPr>
        <w:t xml:space="preserve"> i dokumentacją projektową,</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wykonanie podsypki pod konstrukcję w miejscach wskazanych w dokumentacji proejtkowej</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wbudowanie zaakceptowanego przez Inżyniera materiału z jego zagęszczeniem do poziomu określonego w dokumentacji projektowej,</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profilowanie skarp z nadaniem im spadków i pochyleń zgodnie z dokumentacją projektową,</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odwodnienie terenu w czasie wykonywania robót,</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prowadzenie badań w trakcie zagęszczania zasypki wg pktu 6,</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wykonanie i rozbiórka wszelkich urządzeń zabezpieczających roboty,</w:t>
      </w:r>
    </w:p>
    <w:p w:rsidR="00F55A30" w:rsidRPr="00F84C4C" w:rsidRDefault="00F55A30"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uporządkowanie terenu  i doprowadzenie terenu do stanu pierwotnego.</w:t>
      </w:r>
    </w:p>
    <w:p w:rsidR="00F55A30" w:rsidRPr="00F84C4C" w:rsidRDefault="00F55A30" w:rsidP="00F55A30">
      <w:pPr>
        <w:pStyle w:val="sstnromalny"/>
        <w:rPr>
          <w:rFonts w:asciiTheme="minorHAnsi" w:hAnsiTheme="minorHAnsi"/>
          <w:sz w:val="18"/>
          <w:szCs w:val="18"/>
        </w:rPr>
      </w:pPr>
      <w:r w:rsidRPr="00F84C4C">
        <w:rPr>
          <w:rFonts w:asciiTheme="minorHAnsi" w:hAnsiTheme="minorHAnsi"/>
          <w:sz w:val="18"/>
          <w:szCs w:val="18"/>
        </w:rPr>
        <w:t xml:space="preserve">Cena wykonania robót określonych niniejszą </w:t>
      </w:r>
      <w:r w:rsidR="00F84C4C">
        <w:rPr>
          <w:rFonts w:asciiTheme="minorHAnsi" w:hAnsiTheme="minorHAnsi"/>
          <w:sz w:val="18"/>
          <w:szCs w:val="18"/>
        </w:rPr>
        <w:t>STWiORB</w:t>
      </w:r>
      <w:r w:rsidRPr="00F84C4C">
        <w:rPr>
          <w:rFonts w:asciiTheme="minorHAnsi" w:hAnsiTheme="minorHAnsi"/>
          <w:sz w:val="18"/>
          <w:szCs w:val="18"/>
        </w:rPr>
        <w:t xml:space="preserve"> obejmuje:</w:t>
      </w:r>
    </w:p>
    <w:p w:rsidR="00F55A30" w:rsidRPr="00F84C4C" w:rsidRDefault="00F55A30" w:rsidP="003108FD">
      <w:pPr>
        <w:pStyle w:val="sstnromalny"/>
        <w:numPr>
          <w:ilvl w:val="0"/>
          <w:numId w:val="210"/>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F55A30" w:rsidRPr="00F84C4C" w:rsidRDefault="00F55A30" w:rsidP="003108FD">
      <w:pPr>
        <w:pStyle w:val="sstnromalny"/>
        <w:numPr>
          <w:ilvl w:val="0"/>
          <w:numId w:val="210"/>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geodezyjna obsługa robót itd.</w:t>
      </w:r>
    </w:p>
    <w:p w:rsidR="00F55A30" w:rsidRPr="00F84C4C" w:rsidRDefault="00F55A30" w:rsidP="00C942BC">
      <w:pPr>
        <w:pStyle w:val="SSTnagowek2"/>
      </w:pPr>
      <w:r w:rsidRPr="00F84C4C">
        <w:t>Przepisy związane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PN-B-06050:1999</w:t>
      </w:r>
      <w:r w:rsidRPr="00F84C4C">
        <w:rPr>
          <w:rFonts w:asciiTheme="minorHAnsi" w:hAnsiTheme="minorHAnsi"/>
          <w:sz w:val="18"/>
          <w:szCs w:val="18"/>
        </w:rPr>
        <w:tab/>
        <w:t>Geotechnika - Roboty ziemne - Wymagania ogólne.</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xml:space="preserve">PN-EN 13242:2004 </w:t>
      </w:r>
      <w:r w:rsidRPr="00F84C4C">
        <w:rPr>
          <w:rFonts w:asciiTheme="minorHAnsi" w:hAnsiTheme="minorHAnsi"/>
          <w:sz w:val="18"/>
          <w:szCs w:val="18"/>
        </w:rPr>
        <w:tab/>
        <w:t xml:space="preserve">Kruszywa dla niezwiązanych i związanych hydraulicznie materiałów stosowanych w obiektach budowlanych i budownictwie drogowym </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PN-S- 02205: 1998</w:t>
      </w:r>
      <w:r w:rsidRPr="00F84C4C">
        <w:rPr>
          <w:rFonts w:asciiTheme="minorHAnsi" w:hAnsiTheme="minorHAnsi"/>
          <w:sz w:val="18"/>
          <w:szCs w:val="18"/>
        </w:rPr>
        <w:tab/>
        <w:t>Drogi samochodowe. Roboty ziemne. Wymagania i badania</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BN-77/8931-01</w:t>
      </w:r>
      <w:r w:rsidRPr="00F84C4C">
        <w:rPr>
          <w:rFonts w:asciiTheme="minorHAnsi" w:hAnsiTheme="minorHAnsi"/>
          <w:sz w:val="18"/>
          <w:szCs w:val="18"/>
        </w:rPr>
        <w:tab/>
      </w:r>
      <w:r w:rsidRPr="00F84C4C">
        <w:rPr>
          <w:rFonts w:asciiTheme="minorHAnsi" w:hAnsiTheme="minorHAnsi"/>
          <w:sz w:val="18"/>
          <w:szCs w:val="18"/>
          <w:lang w:val="pl-PL"/>
        </w:rPr>
        <w:tab/>
      </w:r>
      <w:r w:rsidRPr="00F84C4C">
        <w:rPr>
          <w:rFonts w:asciiTheme="minorHAnsi" w:hAnsiTheme="minorHAnsi"/>
          <w:sz w:val="18"/>
          <w:szCs w:val="18"/>
        </w:rPr>
        <w:t>Drogi samochodowe. Oznaczanie wskaźnika piaskowego</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Instrukcja ITB nr 339, 1996 r. Badanie szczelności izolacji mineralnych składowisk odpadów</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xml:space="preserve">BN-76/8950-03 </w:t>
      </w:r>
      <w:r w:rsidRPr="00F84C4C">
        <w:rPr>
          <w:rFonts w:asciiTheme="minorHAnsi" w:hAnsiTheme="minorHAnsi"/>
          <w:sz w:val="18"/>
          <w:szCs w:val="18"/>
          <w:lang w:val="pl-PL"/>
        </w:rPr>
        <w:tab/>
      </w:r>
      <w:r w:rsidRPr="00F84C4C">
        <w:rPr>
          <w:rFonts w:asciiTheme="minorHAnsi" w:hAnsiTheme="minorHAnsi"/>
          <w:sz w:val="18"/>
          <w:szCs w:val="18"/>
          <w:lang w:val="pl-PL"/>
        </w:rPr>
        <w:tab/>
      </w:r>
      <w:r w:rsidRPr="00F84C4C">
        <w:rPr>
          <w:rFonts w:asciiTheme="minorHAnsi" w:hAnsiTheme="minorHAnsi"/>
          <w:sz w:val="18"/>
          <w:szCs w:val="18"/>
        </w:rPr>
        <w:t>Budownictwo hydrotechniczne. Obliczanie współczynnika filtracji gruntów niespoistych na podstawie uziarnienia i porowatości.</w:t>
      </w:r>
    </w:p>
    <w:p w:rsidR="00F55A30" w:rsidRPr="00F84C4C" w:rsidRDefault="00F55A30" w:rsidP="00F55A30">
      <w:pPr>
        <w:pStyle w:val="sstnromalny"/>
        <w:ind w:firstLine="0"/>
        <w:rPr>
          <w:rFonts w:asciiTheme="minorHAnsi" w:hAnsiTheme="minorHAnsi"/>
          <w:sz w:val="18"/>
          <w:szCs w:val="18"/>
        </w:rPr>
      </w:pPr>
      <w:r w:rsidRPr="00F84C4C">
        <w:rPr>
          <w:rFonts w:asciiTheme="minorHAnsi" w:hAnsiTheme="minorHAnsi"/>
          <w:sz w:val="18"/>
          <w:szCs w:val="18"/>
        </w:rPr>
        <w:t xml:space="preserve">PN-55/B-04492 </w:t>
      </w:r>
      <w:r w:rsidRPr="00F84C4C">
        <w:rPr>
          <w:rFonts w:asciiTheme="minorHAnsi" w:hAnsiTheme="minorHAnsi"/>
          <w:sz w:val="18"/>
          <w:szCs w:val="18"/>
          <w:lang w:val="pl-PL"/>
        </w:rPr>
        <w:tab/>
      </w:r>
      <w:r w:rsidRPr="00F84C4C">
        <w:rPr>
          <w:rFonts w:asciiTheme="minorHAnsi" w:hAnsiTheme="minorHAnsi"/>
          <w:sz w:val="18"/>
          <w:szCs w:val="18"/>
          <w:lang w:val="pl-PL"/>
        </w:rPr>
        <w:tab/>
      </w:r>
      <w:r w:rsidRPr="00F84C4C">
        <w:rPr>
          <w:rFonts w:asciiTheme="minorHAnsi" w:hAnsiTheme="minorHAnsi"/>
          <w:sz w:val="18"/>
          <w:szCs w:val="18"/>
        </w:rPr>
        <w:t>Grunty budowlane. Badania właściwości fizycznych. Oznaczenia wskaźnika wodoprzepuszczalności.</w:t>
      </w:r>
    </w:p>
    <w:p w:rsidR="00F55A30" w:rsidRPr="00F84C4C" w:rsidRDefault="00F55A30" w:rsidP="00F55A30">
      <w:pPr>
        <w:pStyle w:val="sstnromalny"/>
        <w:ind w:firstLine="0"/>
        <w:rPr>
          <w:rFonts w:asciiTheme="minorHAnsi" w:hAnsiTheme="minorHAnsi"/>
          <w:sz w:val="18"/>
          <w:szCs w:val="18"/>
          <w:lang w:val="pl-PL"/>
        </w:rPr>
      </w:pPr>
      <w:r w:rsidRPr="00F84C4C">
        <w:rPr>
          <w:rFonts w:asciiTheme="minorHAnsi" w:hAnsiTheme="minorHAnsi"/>
          <w:sz w:val="18"/>
          <w:szCs w:val="18"/>
        </w:rPr>
        <w:t xml:space="preserve">PN-88/B-04481 </w:t>
      </w:r>
      <w:r w:rsidRPr="00F84C4C">
        <w:rPr>
          <w:rFonts w:asciiTheme="minorHAnsi" w:hAnsiTheme="minorHAnsi"/>
          <w:sz w:val="18"/>
          <w:szCs w:val="18"/>
          <w:lang w:val="pl-PL"/>
        </w:rPr>
        <w:tab/>
      </w:r>
      <w:r w:rsidRPr="00F84C4C">
        <w:rPr>
          <w:rFonts w:asciiTheme="minorHAnsi" w:hAnsiTheme="minorHAnsi"/>
          <w:sz w:val="18"/>
          <w:szCs w:val="18"/>
          <w:lang w:val="pl-PL"/>
        </w:rPr>
        <w:tab/>
      </w:r>
      <w:r w:rsidRPr="00F84C4C">
        <w:rPr>
          <w:rFonts w:asciiTheme="minorHAnsi" w:hAnsiTheme="minorHAnsi"/>
          <w:sz w:val="18"/>
          <w:szCs w:val="18"/>
        </w:rPr>
        <w:t>Grunty budowlane. Badania próbek gruntów</w:t>
      </w:r>
    </w:p>
    <w:p w:rsidR="00F55A30" w:rsidRPr="00F84C4C" w:rsidRDefault="00F55A30" w:rsidP="00D5794A">
      <w:pPr>
        <w:pStyle w:val="sstnromalny"/>
        <w:ind w:firstLine="0"/>
        <w:rPr>
          <w:rFonts w:asciiTheme="minorHAnsi" w:hAnsiTheme="minorHAnsi"/>
          <w:b/>
          <w:bCs/>
          <w:caps/>
          <w:sz w:val="18"/>
          <w:szCs w:val="18"/>
        </w:rPr>
      </w:pPr>
      <w:r w:rsidRPr="00F84C4C">
        <w:rPr>
          <w:rFonts w:asciiTheme="minorHAnsi" w:hAnsiTheme="minorHAnsi"/>
          <w:sz w:val="18"/>
          <w:szCs w:val="18"/>
        </w:rPr>
        <w:br w:type="page"/>
      </w:r>
    </w:p>
    <w:bookmarkEnd w:id="194"/>
    <w:bookmarkEnd w:id="195"/>
    <w:bookmarkEnd w:id="196"/>
    <w:bookmarkEnd w:id="197"/>
    <w:bookmarkEnd w:id="198"/>
    <w:bookmarkEnd w:id="199"/>
    <w:bookmarkEnd w:id="200"/>
    <w:p w:rsidR="00D20F57" w:rsidRPr="00076FAB" w:rsidRDefault="00D20F57" w:rsidP="00D20F57">
      <w:pPr>
        <w:pStyle w:val="sstnromalny"/>
      </w:pPr>
    </w:p>
    <w:p w:rsidR="00D20F57" w:rsidRPr="000A3DCA" w:rsidRDefault="00D20F57" w:rsidP="00D20F57">
      <w:pPr>
        <w:pStyle w:val="SSTnag1"/>
        <w:ind w:left="357" w:hanging="357"/>
      </w:pPr>
      <w:bookmarkStart w:id="207" w:name="_Toc198060444"/>
      <w:bookmarkStart w:id="208" w:name="_Toc263687537"/>
      <w:bookmarkStart w:id="209" w:name="_Toc276538750"/>
      <w:bookmarkStart w:id="210" w:name="_Toc322434751"/>
      <w:bookmarkStart w:id="211" w:name="_Toc398561566"/>
      <w:bookmarkStart w:id="212" w:name="_Toc423381636"/>
      <w:bookmarkStart w:id="213" w:name="_Toc438487030"/>
      <w:r w:rsidRPr="000A3DCA">
        <w:t>M.11.03.02</w:t>
      </w:r>
      <w:r>
        <w:tab/>
      </w:r>
      <w:r w:rsidRPr="000A3DCA">
        <w:t xml:space="preserve">Pale </w:t>
      </w:r>
      <w:r>
        <w:t xml:space="preserve">o </w:t>
      </w:r>
      <w:r w:rsidRPr="000A3DCA">
        <w:t xml:space="preserve">śr. </w:t>
      </w:r>
      <w:r>
        <w:t xml:space="preserve">1000 mm </w:t>
      </w:r>
      <w:r w:rsidRPr="000A3DCA">
        <w:t>bez pozostawionej osłony</w:t>
      </w:r>
      <w:bookmarkEnd w:id="207"/>
      <w:bookmarkEnd w:id="208"/>
      <w:bookmarkEnd w:id="209"/>
      <w:bookmarkEnd w:id="210"/>
      <w:bookmarkEnd w:id="211"/>
      <w:bookmarkEnd w:id="212"/>
      <w:bookmarkEnd w:id="213"/>
    </w:p>
    <w:p w:rsidR="00D20F57" w:rsidRPr="00D20F57" w:rsidRDefault="00D20F57" w:rsidP="00D20F57">
      <w:pPr>
        <w:pStyle w:val="SSTnagowek2"/>
        <w:spacing w:line="240" w:lineRule="auto"/>
      </w:pPr>
      <w:r w:rsidRPr="00D20F57">
        <w:t xml:space="preserve">WSTĘP </w:t>
      </w:r>
    </w:p>
    <w:p w:rsidR="00D20F57" w:rsidRPr="00D20F57" w:rsidRDefault="00D20F57" w:rsidP="00D20F57">
      <w:pPr>
        <w:pStyle w:val="SSTnag3"/>
        <w:spacing w:line="240" w:lineRule="auto"/>
        <w:ind w:firstLine="709"/>
      </w:pPr>
      <w:r w:rsidRPr="00D20F57">
        <w:t xml:space="preserve">Przedmiot STWiORB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Przedmiotem niniejszej Szczegółowej Specyfikacji Technicznej są wymagania dotyczące wykonania i odbioru żelbetowych pali wielkośrednicowych, z podciąganą rurą osłonową.</w:t>
      </w:r>
    </w:p>
    <w:p w:rsidR="00D20F57" w:rsidRPr="00D20F57" w:rsidRDefault="00D20F57" w:rsidP="00D20F57">
      <w:pPr>
        <w:pStyle w:val="SSTnag3"/>
        <w:spacing w:line="240" w:lineRule="auto"/>
        <w:ind w:firstLine="709"/>
      </w:pPr>
      <w:r w:rsidRPr="00D20F57">
        <w:t>Zakres stosowania STWiORB</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Szczegółowa Specyfikacja Techniczna jest stosowana jako dokument kontraktowy i przetargowy przy zlecaniu i realizacji robót wymienionych w punkcie 1.1. </w:t>
      </w:r>
    </w:p>
    <w:p w:rsidR="00D20F57" w:rsidRPr="00D20F57" w:rsidRDefault="00D20F57" w:rsidP="00D20F57">
      <w:pPr>
        <w:pStyle w:val="SSTnag3"/>
        <w:spacing w:line="240" w:lineRule="auto"/>
        <w:ind w:firstLine="709"/>
      </w:pPr>
      <w:r w:rsidRPr="00D20F57">
        <w:t xml:space="preserve">Zakres robót objętych STWiORB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Ustalenia zawarte w niniejszej specyfikacji obejmują wszystkie czynności umożliwiające i mające na celu wykonanie pali wielkośrednicowych o śr. </w:t>
      </w:r>
      <w:r w:rsidRPr="00D20F57">
        <w:rPr>
          <w:rFonts w:asciiTheme="minorHAnsi" w:hAnsiTheme="minorHAnsi"/>
          <w:sz w:val="18"/>
          <w:szCs w:val="18"/>
          <w:lang w:val="pl-PL"/>
        </w:rPr>
        <w:t>10</w:t>
      </w:r>
      <w:r w:rsidRPr="00D20F57">
        <w:rPr>
          <w:rFonts w:asciiTheme="minorHAnsi" w:hAnsiTheme="minorHAnsi"/>
          <w:sz w:val="18"/>
          <w:szCs w:val="18"/>
        </w:rPr>
        <w:t>00 mm i długości zgodnej z dokumentacja projektową</w:t>
      </w:r>
      <w:r>
        <w:rPr>
          <w:rFonts w:asciiTheme="minorHAnsi" w:hAnsiTheme="minorHAnsi"/>
          <w:sz w:val="18"/>
          <w:szCs w:val="18"/>
          <w:lang w:val="pl-PL"/>
        </w:rPr>
        <w:t xml:space="preserve"> </w:t>
      </w:r>
      <w:r w:rsidRPr="00D20F57">
        <w:rPr>
          <w:rFonts w:asciiTheme="minorHAnsi" w:hAnsiTheme="minorHAnsi"/>
          <w:sz w:val="18"/>
          <w:szCs w:val="18"/>
        </w:rPr>
        <w:t xml:space="preserve"> (z podciąganą rurą osłonową) z betonu </w:t>
      </w:r>
      <w:r w:rsidRPr="00D20F57">
        <w:rPr>
          <w:rFonts w:asciiTheme="minorHAnsi" w:hAnsiTheme="minorHAnsi"/>
          <w:b/>
          <w:bCs/>
          <w:sz w:val="18"/>
          <w:szCs w:val="18"/>
        </w:rPr>
        <w:t>C</w:t>
      </w:r>
      <w:r w:rsidRPr="00D20F57">
        <w:rPr>
          <w:rFonts w:asciiTheme="minorHAnsi" w:hAnsiTheme="minorHAnsi"/>
          <w:b/>
          <w:bCs/>
          <w:sz w:val="18"/>
          <w:szCs w:val="18"/>
          <w:lang w:val="pl-PL"/>
        </w:rPr>
        <w:t>30</w:t>
      </w:r>
      <w:r w:rsidRPr="00D20F57">
        <w:rPr>
          <w:rFonts w:asciiTheme="minorHAnsi" w:hAnsiTheme="minorHAnsi"/>
          <w:b/>
          <w:bCs/>
          <w:sz w:val="18"/>
          <w:szCs w:val="18"/>
        </w:rPr>
        <w:t>/3</w:t>
      </w:r>
      <w:r w:rsidRPr="00D20F57">
        <w:rPr>
          <w:rFonts w:asciiTheme="minorHAnsi" w:hAnsiTheme="minorHAnsi"/>
          <w:b/>
          <w:bCs/>
          <w:sz w:val="18"/>
          <w:szCs w:val="18"/>
          <w:lang w:val="pl-PL"/>
        </w:rPr>
        <w:t>7</w:t>
      </w:r>
      <w:r w:rsidRPr="00D20F57">
        <w:rPr>
          <w:rFonts w:asciiTheme="minorHAnsi" w:hAnsiTheme="minorHAnsi"/>
          <w:sz w:val="18"/>
          <w:szCs w:val="18"/>
        </w:rPr>
        <w:t>, zbrojonego stalą klasy A-IIIN, a w szczególności:</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wiercenie i zabezpieczenie otworu,</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wywiezienie gruntu z wiercenia,</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przygotowanie i montaż zbrojenia,</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betonowanie pala,</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skucie głowicy pala,</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wykonanie podlewki wyrównawczej,</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kontrolę jakości robót i materiałów</w:t>
      </w:r>
    </w:p>
    <w:p w:rsidR="00D20F57" w:rsidRPr="00D20F57" w:rsidRDefault="00D20F57" w:rsidP="00D20F57">
      <w:pPr>
        <w:pStyle w:val="SSTnag3"/>
        <w:spacing w:line="240" w:lineRule="auto"/>
        <w:ind w:firstLine="709"/>
      </w:pPr>
      <w:r w:rsidRPr="00D20F57">
        <w:t xml:space="preserve">Określenia podstawowe.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Określenia podane w niniejszej STWiORB są zgodne z obowiązującymi, odpowiednimi normami i definicjami podanymi w STWiORB DM.00.00.00. </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Zawiesina iłowa</w:t>
      </w:r>
      <w:r w:rsidRPr="00D20F57">
        <w:rPr>
          <w:rFonts w:asciiTheme="minorHAnsi" w:hAnsiTheme="minorHAnsi"/>
          <w:sz w:val="18"/>
          <w:szCs w:val="18"/>
        </w:rPr>
        <w:t xml:space="preserve"> - Materiał tiksotropowy, zazwyczaj bentonit, stosowany do podtrzymywania stateczności ścian otworu aż do zastąpienia go betonem.</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Dopuszczalna nośność pala</w:t>
      </w:r>
      <w:r w:rsidRPr="00D20F57">
        <w:rPr>
          <w:rFonts w:asciiTheme="minorHAnsi" w:hAnsiTheme="minorHAnsi"/>
          <w:sz w:val="18"/>
          <w:szCs w:val="18"/>
        </w:rPr>
        <w:t xml:space="preserve"> - nośność uwzględniająca nośność pala, materiał z którego jest wykonany pal, wymagany współczynnik obciążenia, osiadanie, rozstaw pali, tarcie negatywne (ujemne), ogólną nośność gruntu pod palami i inne stosowne czynniki. </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Metoda Kontraktor</w:t>
      </w:r>
      <w:r w:rsidRPr="00D20F57">
        <w:rPr>
          <w:rFonts w:asciiTheme="minorHAnsi" w:hAnsiTheme="minorHAnsi"/>
          <w:sz w:val="18"/>
          <w:szCs w:val="18"/>
        </w:rPr>
        <w:t xml:space="preserve"> - metoda układania betonu przy pomocy urządzenia do betonowania pod wodą.</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Pal ukośny</w:t>
      </w:r>
      <w:r w:rsidRPr="00D20F57">
        <w:rPr>
          <w:rFonts w:asciiTheme="minorHAnsi" w:hAnsiTheme="minorHAnsi"/>
          <w:sz w:val="18"/>
          <w:szCs w:val="18"/>
        </w:rPr>
        <w:t xml:space="preserve"> - pal ustawiony pod pewnym kątem w stosunku do pionu.</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Pal wstępny</w:t>
      </w:r>
      <w:r w:rsidRPr="00D20F57">
        <w:rPr>
          <w:rFonts w:asciiTheme="minorHAnsi" w:hAnsiTheme="minorHAnsi"/>
          <w:sz w:val="18"/>
          <w:szCs w:val="18"/>
        </w:rPr>
        <w:t xml:space="preserve"> - pal wprowadzony  do gruntu przed rozpoczęciem głównych robót palowych lub określonej części robót.</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Podłoże gruntowe</w:t>
      </w:r>
      <w:r w:rsidRPr="00D20F57">
        <w:rPr>
          <w:rFonts w:asciiTheme="minorHAnsi" w:hAnsiTheme="minorHAnsi"/>
          <w:sz w:val="18"/>
          <w:szCs w:val="18"/>
        </w:rPr>
        <w:t xml:space="preserve"> -  powierzchnia gruntu przenosząca obciążenia.</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Powierzchnia początkowa</w:t>
      </w:r>
      <w:r w:rsidRPr="00D20F57">
        <w:rPr>
          <w:rFonts w:asciiTheme="minorHAnsi" w:hAnsiTheme="minorHAnsi"/>
          <w:sz w:val="18"/>
          <w:szCs w:val="18"/>
        </w:rPr>
        <w:t xml:space="preserve"> - rzędna terenu, na której sprzęt do palowania rozpoczyna pracę w gruncie.</w:t>
      </w:r>
    </w:p>
    <w:p w:rsidR="00D20F57" w:rsidRPr="00D20F57" w:rsidRDefault="00D20F57" w:rsidP="00D20F57">
      <w:pPr>
        <w:numPr>
          <w:ilvl w:val="0"/>
          <w:numId w:val="356"/>
        </w:numPr>
        <w:tabs>
          <w:tab w:val="left" w:pos="360"/>
        </w:tabs>
        <w:autoSpaceDE w:val="0"/>
        <w:autoSpaceDN w:val="0"/>
        <w:adjustRightInd w:val="0"/>
        <w:jc w:val="both"/>
        <w:rPr>
          <w:rFonts w:asciiTheme="minorHAnsi" w:hAnsiTheme="minorHAnsi"/>
          <w:sz w:val="18"/>
          <w:szCs w:val="18"/>
        </w:rPr>
      </w:pPr>
      <w:r w:rsidRPr="00D20F57">
        <w:rPr>
          <w:rFonts w:asciiTheme="minorHAnsi" w:hAnsiTheme="minorHAnsi"/>
          <w:b/>
          <w:i/>
          <w:sz w:val="18"/>
          <w:szCs w:val="18"/>
        </w:rPr>
        <w:t>Rzędna przycięcia</w:t>
      </w:r>
      <w:r w:rsidRPr="00D20F57">
        <w:rPr>
          <w:rFonts w:asciiTheme="minorHAnsi" w:hAnsiTheme="minorHAnsi"/>
          <w:sz w:val="18"/>
          <w:szCs w:val="18"/>
        </w:rPr>
        <w:t xml:space="preserve"> - rzędna, do której pal zostaje przycięty.</w:t>
      </w:r>
    </w:p>
    <w:p w:rsidR="00D20F57" w:rsidRPr="00D20F57" w:rsidRDefault="00D20F57" w:rsidP="00D20F57">
      <w:pPr>
        <w:pStyle w:val="SSTnag3"/>
        <w:spacing w:line="240" w:lineRule="auto"/>
        <w:ind w:firstLine="709"/>
      </w:pPr>
      <w:r w:rsidRPr="00D20F57">
        <w:t xml:space="preserve">Ogólne wymagania dotyczące robót.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Ogólne wymagania  dotyczące  robót podane w STWiORB DM.00.00.00 "Wymagania ogólne".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Wykonanie pali powinno być przeprowadzone zgodnie z projektem i obowiązującymi normami.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Wykonawca   robót   jest   odpowiedzialny   za   jakość   wykonania   oraz   za   zgodność   z  Dokumentacją Projektową, STWiORB i poleceniami Inspektora Nadzoru.</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1.5.1.  Dokumentacja techniczna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Dokumentacja techniczna na podstawie, której wykonuje się pale powinna zawierać:</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plan   urządzeń   i   instalacji   podziemnych   w   miejscu   budowy,   dostępne   informacje   o istniejących fundamentach lub innych przeszkodach oraz, w razie potrzeby, wymagania dotyczące   zabezpieczeń   i   sprawdzania   w   czasie   robót   rzeczywistego   położenia urządzeń,</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 xml:space="preserve">dokumentację badań podłoża, podającą budowę geologiczną, parametry geotechniczne warstw gruntu, poziomy występowania i poziomy piezometryczne wód gruntowych, dane o przepuszczalności warstw oraz składzie chemicznym wód i agresywności środowiska, </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projekt wykonawczy fundamentu palowego wykonanego przez Wykonawcę i zawierającego:</w:t>
      </w:r>
    </w:p>
    <w:p w:rsidR="00D20F57" w:rsidRPr="00D20F57" w:rsidRDefault="00D20F57" w:rsidP="00D20F57">
      <w:pPr>
        <w:pStyle w:val="sstnromalny"/>
        <w:numPr>
          <w:ilvl w:val="1"/>
          <w:numId w:val="359"/>
        </w:numPr>
        <w:rPr>
          <w:rFonts w:asciiTheme="minorHAnsi" w:hAnsiTheme="minorHAnsi"/>
          <w:sz w:val="18"/>
          <w:szCs w:val="18"/>
        </w:rPr>
      </w:pPr>
      <w:r w:rsidRPr="00D20F57">
        <w:rPr>
          <w:rFonts w:asciiTheme="minorHAnsi" w:hAnsiTheme="minorHAnsi"/>
          <w:sz w:val="18"/>
          <w:szCs w:val="18"/>
        </w:rPr>
        <w:t>projekt techniczny palowania określający wymiary, zbrojenie pala, cechy materiałowe pala oraz plany tyczenia pali, wartości parametrów geotechnicznych (w dokumentacji geotechnicznej) zagłębienie pali, niezbędny udźwig pali</w:t>
      </w:r>
    </w:p>
    <w:p w:rsidR="00D20F57" w:rsidRPr="00D20F57" w:rsidRDefault="00D20F57" w:rsidP="00D20F57">
      <w:pPr>
        <w:pStyle w:val="sstnromalny"/>
        <w:numPr>
          <w:ilvl w:val="1"/>
          <w:numId w:val="359"/>
        </w:numPr>
        <w:rPr>
          <w:rFonts w:asciiTheme="minorHAnsi" w:hAnsiTheme="minorHAnsi"/>
          <w:sz w:val="18"/>
          <w:szCs w:val="18"/>
        </w:rPr>
      </w:pPr>
      <w:r w:rsidRPr="00D20F57">
        <w:rPr>
          <w:rFonts w:asciiTheme="minorHAnsi" w:hAnsiTheme="minorHAnsi"/>
          <w:sz w:val="18"/>
          <w:szCs w:val="18"/>
        </w:rPr>
        <w:t>projekt technologiczny, określający sposób wykonania pali, a w szczególności sposób zapewnienia stateczności otworów,</w:t>
      </w:r>
    </w:p>
    <w:p w:rsidR="00D20F57" w:rsidRPr="00D20F57" w:rsidRDefault="00D20F57" w:rsidP="00D20F57">
      <w:pPr>
        <w:pStyle w:val="sstnromalny"/>
        <w:numPr>
          <w:ilvl w:val="1"/>
          <w:numId w:val="359"/>
        </w:numPr>
        <w:rPr>
          <w:rFonts w:asciiTheme="minorHAnsi" w:hAnsiTheme="minorHAnsi"/>
          <w:sz w:val="18"/>
          <w:szCs w:val="18"/>
        </w:rPr>
      </w:pPr>
      <w:r w:rsidRPr="00D20F57">
        <w:rPr>
          <w:rFonts w:asciiTheme="minorHAnsi" w:hAnsiTheme="minorHAnsi"/>
          <w:sz w:val="18"/>
          <w:szCs w:val="18"/>
        </w:rPr>
        <w:t>projekt sprawdzania nośności pali próbnych w terenie (tylko w przypadku zastrzeżeń odnośnie wykonania pali).</w:t>
      </w:r>
    </w:p>
    <w:p w:rsidR="00D20F57" w:rsidRPr="00D20F57" w:rsidRDefault="00D20F57" w:rsidP="00D20F57">
      <w:pPr>
        <w:pStyle w:val="sstnromalny"/>
        <w:ind w:left="1416" w:firstLine="0"/>
        <w:rPr>
          <w:rFonts w:asciiTheme="minorHAnsi" w:hAnsiTheme="minorHAnsi"/>
          <w:sz w:val="18"/>
          <w:szCs w:val="18"/>
        </w:rPr>
      </w:pPr>
      <w:r w:rsidRPr="00D20F57">
        <w:rPr>
          <w:rFonts w:asciiTheme="minorHAnsi" w:hAnsiTheme="minorHAnsi"/>
          <w:sz w:val="18"/>
          <w:szCs w:val="18"/>
        </w:rPr>
        <w:t>W przypadku stwierdzenia istotnych niezgodności warunków geotechnicznych z podanymi w projekcie (dokumentacji geotechnicznej), należy odpowiednio dostosować liczbę i wymiary pali – w uzgodnieniu z nadzorem inwestorskim i autorskim. Analogicznie należy postępować w przypadku natrafienia w trakcie wykonywania otworu w gruncie na nieprzewidziane przeszkody (kamienie, kłody drewna, itp.).</w:t>
      </w:r>
    </w:p>
    <w:p w:rsidR="00D20F57" w:rsidRPr="00D20F57" w:rsidRDefault="00D20F57" w:rsidP="00D20F57">
      <w:pPr>
        <w:pStyle w:val="sstnromalny"/>
        <w:numPr>
          <w:ilvl w:val="1"/>
          <w:numId w:val="173"/>
        </w:numPr>
        <w:rPr>
          <w:rFonts w:asciiTheme="minorHAnsi" w:hAnsiTheme="minorHAnsi"/>
          <w:sz w:val="18"/>
          <w:szCs w:val="18"/>
        </w:rPr>
      </w:pPr>
      <w:r w:rsidRPr="00D20F57">
        <w:rPr>
          <w:rFonts w:asciiTheme="minorHAnsi" w:hAnsiTheme="minorHAnsi"/>
          <w:sz w:val="18"/>
          <w:szCs w:val="18"/>
        </w:rPr>
        <w:t>na życzenie zamawiającego Program Zapewnienia Jakości, wymagania BHP.</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Dokumentacja   technologiczna   powinna   być   opracowana   przez   specjalistyczne przedsiębiorstwo wykonujące pale albo przez nie uzgodniona. Wykonanie dokumentacji leży w gestii Wykonawcy i jest ujęte w cenie kontraktowej.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lastRenderedPageBreak/>
        <w:t>1.5.2.  Kierownictwo i nadzór robót</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 czasie robót należy zapewnić dozór techniczny ze strony wykonawcy i nadzór ze strony   zamawiającego.   Niezbędna   jest   obecność   odpowiedzialnego   kierownika   robót   lub jego   kompetentnego   zastępcy.   Przebieg   robót   powinien   być   bieżąco   dokumentowany   w dzienniku budowy oraz w metrykach pali.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1.5.3.  Zgodność z dokumentacją</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Pale   należy   wykonać   zgodnie   z   wymaganiami   Dokumentacji   Projektowej.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 przypadku stwierdzenia niezgodności warunków gruntowych z podanymi w dokumentacji lub w przypadku innych nieprzewidzianych okoliczności, należy powiadomić projektanta oraz przeanalizować potrzebę odpowiednich zmian konstrukcji i sposobu wykonania robót.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1.5.4.  Inne wymagania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kwestiach nie będących przedmiotem specyfikacji, należy przestrzegać wymagań dla robót ogólnobudowlanych oraz norm, przepisów BHP i innych dokumentów dla odpowiednich rodzajów robót.</w:t>
      </w:r>
    </w:p>
    <w:p w:rsidR="00D20F57" w:rsidRPr="00D20F57" w:rsidRDefault="00D20F57" w:rsidP="00D20F57">
      <w:pPr>
        <w:pStyle w:val="SSTnagowek2"/>
        <w:spacing w:line="240" w:lineRule="auto"/>
      </w:pPr>
      <w:r w:rsidRPr="00D20F57">
        <w:t xml:space="preserve">MATERIAŁY. </w:t>
      </w:r>
    </w:p>
    <w:p w:rsidR="00D20F57" w:rsidRPr="00D20F57" w:rsidRDefault="00D20F57" w:rsidP="00D20F57">
      <w:pPr>
        <w:pStyle w:val="SSTnag3"/>
        <w:spacing w:line="240" w:lineRule="auto"/>
        <w:ind w:firstLine="709"/>
      </w:pPr>
      <w:r w:rsidRPr="00D20F57">
        <w:t>Wymagania ogólne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Ogólne wymagania dotyczące materiałów, ich pozyskiwania i składowania, podano w STWiORB DM.0.00.00 „Wymagania ogólne”</w:t>
      </w:r>
    </w:p>
    <w:p w:rsidR="00D20F57" w:rsidRPr="00D20F57" w:rsidRDefault="00D20F57" w:rsidP="00D20F57">
      <w:pPr>
        <w:pStyle w:val="SSTnag3"/>
        <w:spacing w:line="240" w:lineRule="auto"/>
        <w:ind w:firstLine="709"/>
      </w:pPr>
      <w:r w:rsidRPr="00D20F57">
        <w:t>Mieszanka betonowa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Mieszanka betonowa z wytwórni, klasy C</w:t>
      </w:r>
      <w:r w:rsidRPr="00D20F57">
        <w:rPr>
          <w:rFonts w:asciiTheme="minorHAnsi" w:hAnsiTheme="minorHAnsi"/>
          <w:sz w:val="18"/>
          <w:szCs w:val="18"/>
          <w:lang w:val="pl-PL"/>
        </w:rPr>
        <w:t>30</w:t>
      </w:r>
      <w:r w:rsidRPr="00D20F57">
        <w:rPr>
          <w:rFonts w:asciiTheme="minorHAnsi" w:hAnsiTheme="minorHAnsi"/>
          <w:sz w:val="18"/>
          <w:szCs w:val="18"/>
        </w:rPr>
        <w:t>/3</w:t>
      </w:r>
      <w:r w:rsidRPr="00D20F57">
        <w:rPr>
          <w:rFonts w:asciiTheme="minorHAnsi" w:hAnsiTheme="minorHAnsi"/>
          <w:sz w:val="18"/>
          <w:szCs w:val="18"/>
          <w:lang w:val="pl-PL"/>
        </w:rPr>
        <w:t>7</w:t>
      </w:r>
      <w:r w:rsidRPr="00D20F57">
        <w:rPr>
          <w:rFonts w:asciiTheme="minorHAnsi" w:hAnsiTheme="minorHAnsi"/>
          <w:sz w:val="18"/>
          <w:szCs w:val="18"/>
        </w:rPr>
        <w:t xml:space="preserve">  (F150 W8 N5) o zawartości powietrza w mieszance ≤ 2% zgodnie z PN-88/B-06250. Wilgotna mieszanka betonowa musi być dostatecznie plastyczna, tak aby mogła przechodzić przez szkielet zbrojeniowy nie powodując jego odkształcenia lub przemieszczenia, oraz nie może zawieszać się (przesklepiać się) wewnątrz pala </w:t>
      </w:r>
      <w:r w:rsidRPr="00D20F57">
        <w:rPr>
          <w:rFonts w:asciiTheme="minorHAnsi" w:hAnsiTheme="minorHAnsi"/>
          <w:sz w:val="18"/>
          <w:szCs w:val="18"/>
        </w:rPr>
        <w:sym w:font="Symbol" w:char="00BE"/>
      </w:r>
      <w:r w:rsidRPr="00D20F57">
        <w:rPr>
          <w:rFonts w:asciiTheme="minorHAnsi" w:hAnsiTheme="minorHAnsi"/>
          <w:sz w:val="18"/>
          <w:szCs w:val="18"/>
        </w:rPr>
        <w:t xml:space="preserve"> powinna spełniać wymagania normy PN-87/B-02483. </w:t>
      </w:r>
    </w:p>
    <w:p w:rsidR="00D20F57" w:rsidRPr="00D20F57" w:rsidRDefault="00D20F57" w:rsidP="00D20F57">
      <w:pPr>
        <w:pStyle w:val="SSTnag3"/>
        <w:spacing w:line="240" w:lineRule="auto"/>
        <w:ind w:firstLine="709"/>
      </w:pPr>
      <w:r w:rsidRPr="00D20F57">
        <w:t>Rury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Rury obsadowe stalowe </w:t>
      </w:r>
    </w:p>
    <w:p w:rsidR="00D20F57" w:rsidRPr="00D20F57" w:rsidRDefault="00D20F57" w:rsidP="00D20F57">
      <w:pPr>
        <w:pStyle w:val="SSTnag3"/>
        <w:spacing w:line="240" w:lineRule="auto"/>
        <w:ind w:firstLine="709"/>
      </w:pPr>
      <w:r w:rsidRPr="00D20F57">
        <w:t xml:space="preserve">Kosz zbrojeniowy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Kosz zbrojeniowy z prętów stalowych do zbrojenia betonu – pręty żebrowane ze stali kl. A-IIIN zgodnie z wymaganiami STWiORB M.12.01.03</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Kosz zbrojeniowy z prętów stalowych musi spełniać wymagania:</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 xml:space="preserve">klasa, gatunek i średnica muszą być zgodne z dokumentacją projektową </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 xml:space="preserve">stal dostarczona na budowę musi mieć atest producenta </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stal, która nie posiada atestu producenta musi być poddana badaniom na koszt Wykonawcy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Szkielet zbrojeniowy powinien być połączony w sposób sztywny przy czym połączenia spawane należy wykonać dla 25% punktów styku. Szkielet zbrojeniowy powinien być przygotowany w odcinkach nie krótszych od 5,0 m. Łączenia na zakład prętów podłużnych powinny mieć długość 40 średnic tych prętów. Zakłady prętów podłużnych powinny być rozmieszczone mijankowo, a na całej długości zakładów strzemiona powinny być w rozstawie minimum 300mm.</w:t>
      </w:r>
    </w:p>
    <w:p w:rsidR="00D20F57" w:rsidRPr="00D20F57" w:rsidRDefault="00D20F57" w:rsidP="00D20F57">
      <w:pPr>
        <w:pStyle w:val="SSTnagowek2"/>
        <w:spacing w:line="240" w:lineRule="auto"/>
      </w:pPr>
      <w:r w:rsidRPr="00D20F57">
        <w:t xml:space="preserve">SPRZĘT.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Ogólne warunki stosowania sprzętu podano w Specyfikacji DM.00.00.00. „Wymagania Ogólne”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Do prac fundamentowych należy stosować sprzęt specjalistyczny posiadający atesty i instrukcje użytkowania. Sprzęt używany do wykonywania pali musi być zaakceptowany przez Inżyniera.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Wykonawca powinien dysponować, sprawnym technicznie sprzętem, m.in:</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wiertnicą do wykonywania otworów pali, z kompletem rur obsadowych,</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dźwigiem samochodowy o udźwigu dostosowanym do ustawiania szkieletów zbrojeniowych w otworach palowych,</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sprzętem  do ułożenia betonu  metodą  kontraktom,  a  przy betonowaniu  „na  sucho”  rura zapobiegająca segregacji betonu przy podawaniu z wysokości większej niż 1,0m,</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urządzeń do pogrążania rur,</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pompy do podawania betonu i leja z rurami,</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pompa iniekcyjna o ciśnieniu roboczym 100 bar o płynnej regulacji ciśnienia i wydatku,</w:t>
      </w:r>
    </w:p>
    <w:p w:rsidR="00D20F57" w:rsidRPr="00D20F57" w:rsidRDefault="00D20F57" w:rsidP="00D20F57">
      <w:pPr>
        <w:pStyle w:val="sstnromalny"/>
        <w:numPr>
          <w:ilvl w:val="1"/>
          <w:numId w:val="357"/>
        </w:numPr>
        <w:rPr>
          <w:rFonts w:asciiTheme="minorHAnsi" w:hAnsiTheme="minorHAnsi"/>
          <w:sz w:val="18"/>
          <w:szCs w:val="18"/>
        </w:rPr>
      </w:pPr>
      <w:r w:rsidRPr="00D20F57">
        <w:rPr>
          <w:rFonts w:asciiTheme="minorHAnsi" w:hAnsiTheme="minorHAnsi"/>
          <w:sz w:val="18"/>
          <w:szCs w:val="18"/>
        </w:rPr>
        <w:t>mieszalnikiem szybkoobrotowy.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Należy stosować sprzęt, który zapewni wykonanie robót zgodnie z dokumentacją projektową. Należy zapewnić części zamienne i sprzęt rezerwowy w takiej ilości, aby zapewniona była ciągłość robót nawet w wypadku awarii.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Narzędzia wiercące należy dostosować do warunków gruntowych i wodnych, nie powinny one powodować naruszenia gruntu wokół otworu i poniżej jego dna. W gruntach spoistych nie zaleca się stosowania urządzeń wibracyjnych. Kształt i wymiary narzędzia wiercącego w czasie jego wyciągania z otworu w pozycji zamkniętej powinny umożliwiać przepływ cieczy wypełniającej otwór. Powierzchnia przepływu przy wierceniu świdrem kubłowym powinna być nie mniejsza niż 15% przekroju otworu.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przypadku zabezpieczenia otworu rurami należy zastosować rury osłonowe o odpowiedniej jakości, długości grubości tak, aby uniemożliwić przedostawanie się wody oraz gruntu do otworu. Rury powinny przenosić przy minimalnym odkształceniu naprężenia powstające przy ich zagłębianiu.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Rury powinny zapewnić jednolity przekrój pala na całej jego długości. Rury mające na wewnętrznej powierzchni wystające elementy lub nierówności, nie powinny być dopuszczone do robót.</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lastRenderedPageBreak/>
        <w:t>Sprzęt używany do wykonania pali musi być zaakceptowany przez Inżyniera.</w:t>
      </w:r>
    </w:p>
    <w:p w:rsidR="00D20F57" w:rsidRPr="00D20F57" w:rsidRDefault="00D20F57" w:rsidP="00D20F57">
      <w:pPr>
        <w:pStyle w:val="SSTnagowek2"/>
        <w:spacing w:line="240" w:lineRule="auto"/>
      </w:pPr>
      <w:r w:rsidRPr="00D20F57">
        <w:t xml:space="preserve">TRANSPORT.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Ogólne wymagania dotyczące transportu podano w STWiORB DM.00.00.00 „Wymagania ogólne”, pkt  4.</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Prefabrykaty   zbrojarskie   będą   dostarczane   na   plac   budowy   samochodami ciężarowymi   z   naczepami   z   zakładu   prefabrykacji.   Elementy   muszą   być   odpowiednio zamocowanie i zabezpieczenie  przed deformacją. Prefabrykaty zbrojarskie po zdjęciu ze środka   transportu należy  złożyć  na równym  podłożu. Miejsce  składowania  musi  być tak dobrane, aby zapobiegać deformacji, zanieczyszczeniu i uszkodzeniu przez maszyny.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Mieszanka   betonowa   będzie   transportowana   betonomieszarkami.   Należy   zwrócić szczególna  uwagę  na zapewnienie  ciągłości  dostaw betonu  dla prawidłowego  przebiegu formowania pala. Należy przewidzieć odpowiedni dobór i ilość środków transportu, tak by zapewnić terminową dostawę materiałów na plac budowy.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Transport sprzętu do formowania pali powinien być wykonywany zestawami transportowymi niskopodwoziowymi. Na  placu   budowy   należy  wykonać   sieć  dróg   tymczasowych  i  placów  składowych zgodnie z projektem technologii i organizacji robót.</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Pojazdy   opuszczające   teren   budowy   nie   mogą   zanieczyszczać   dróg   publicznych.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Przy wyjeździe z placu budowy należy utworzyć stanowisko mycia kół i podwozi.</w:t>
      </w:r>
    </w:p>
    <w:p w:rsidR="00D20F57" w:rsidRPr="00D20F57" w:rsidRDefault="00D20F57" w:rsidP="00D20F57">
      <w:pPr>
        <w:pStyle w:val="SSTnagowek2"/>
        <w:spacing w:line="240" w:lineRule="auto"/>
      </w:pPr>
      <w:r w:rsidRPr="00D20F57">
        <w:t xml:space="preserve">WYKONANIE ROBÓT. </w:t>
      </w:r>
    </w:p>
    <w:p w:rsidR="00D20F57" w:rsidRPr="00D20F57" w:rsidRDefault="00D20F57" w:rsidP="00D20F57">
      <w:pPr>
        <w:pStyle w:val="SSTnag3"/>
        <w:spacing w:line="240" w:lineRule="auto"/>
        <w:ind w:firstLine="709"/>
      </w:pPr>
      <w:r w:rsidRPr="00D20F57">
        <w:t>Usytuowanie pali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Punkty wyznaczające osie pali powinny być oznaczone na gruncie w sposób trwały.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Osie pali należy wyznaczyć na podstawie podanych w projekcie współrzędnych X, Y w układzie państwowym. Osie pali wykonywanych na wodzie należy wyznaczyć przez podanie domiarów do co najmniej 3 punktów stałych, oznaczonych w sposób trwały. Szkic z podaniem oznaczeń i odległości pomiarowych należy włączyć do dokumentacji budowy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Miejsce wykonywania pali powinny być wyznaczone przez Wykonawcę na podstawie projektu technicznego i projektu technologicznego palowania, w nawiązaniu do osi podłużnej mostu i osi podpory. Przy każdej podporze mostu powinno być 8 punktów geodezyjnych, po 2 z każdej strony podpory.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Punkty geodezyjne muszą być zastabilizowane w sposób zabezpieczający ja przed uszkodzeniami przez urządzenia budowy.</w:t>
      </w:r>
    </w:p>
    <w:p w:rsidR="00D20F57" w:rsidRPr="00D20F57" w:rsidRDefault="00D20F57" w:rsidP="00D20F57">
      <w:pPr>
        <w:pStyle w:val="SSTnag3"/>
        <w:spacing w:line="240" w:lineRule="auto"/>
        <w:ind w:firstLine="709"/>
      </w:pPr>
      <w:r w:rsidRPr="00D20F57">
        <w:t xml:space="preserve">Roboty wiertnicze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 xml:space="preserve">5.2.1. Wykonanie otworu pala.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Sposób wiercenia otworu należy dostosować do warunków terenowych, gruntowych i wodnych. Otwór dla wykonania konstrukcji pala powinien być zabezpieczony przed obwałem ściany stalową rurą osłonową.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Podczas  wiercenia  otworu pala należy kontrolować zgodność rzeczywistych warunków gruntowych z podanymi w dokumentacji projektowej.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Każdą  różnicę  własności gruntu w stosunku do przyjętych w projekcie,  należy zgłosić Inżynierowi.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Głębokość wywierconego otworu powinna być zgodna z określoną  w projekcie. W przypadku większej różnicy niż tolerancja podana w rozdz.6 wymagana jest decyzja Inżyniera odnośnie dalszego postępowania.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Odbioru otworu pala dokonuje Inżynier i potwierdza to wpisem do dziennika budowy. Warunkiem przystąpienia do betonowania pala jest przyjęcie otworu przez Inżyniera.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5.2.2. Rurowanie otworu.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Rurę należy wprowadzać w grunt urządzeniami wymuszającymi jej pogrążanie.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 gruntach spoistych nie należy używać urządzeń wibracyjnych.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gruntach skalistych i spoistych co najmniej twardoplastycznych nie wymaga się wyprzedzania dna otworu ostrzem rury. W pozostałych gruntach ostrze powinno wyprzedzać o co najmniej 20cm narzędzie wiercące, zaś poziom wody w otworze powinien być wyższy od piezometrycznego poziomu wody gruntowej. Ostatnie dwa metry otworu powinny być wiercone bezpośrednio przed włożeniem zbrojenia.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5.2.3. Zabezpieczenie otworu zawiesiną</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Skład zawiesiny powinien być zgodny z recepturą, gęstość zawiesiny wlewanej do otworu nie powinna przekraczać 1,10g/ml. Poziom zawiesiny w otworze nie powinien być niższy od określonego w dokumentacji technologicznej oraz nie niższy od dolnej krawędzi rury. Należy go utrzymywać co najmniej 1,0m powyżej piezometrycznego poziomu wody gruntowej. Zawiesina odzyskana z otworu w czasie betonowania może być powtórnie użyta, z wyjątkiem końcowej ilości, odpowiadającej wysokości 2,0m otworu, stykającej się z układaną w otworze mieszanką betonową.</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5.2.4. Zabezpieczenie otworu wodą.</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czasie robót wiertniczych, przerw technologicznych lub organizacyjnych poziom wody w otworze nie powi</w:t>
      </w:r>
      <w:r w:rsidRPr="00D20F57">
        <w:rPr>
          <w:rFonts w:asciiTheme="minorHAnsi" w:hAnsiTheme="minorHAnsi"/>
          <w:sz w:val="18"/>
          <w:szCs w:val="18"/>
        </w:rPr>
        <w:softHyphen/>
        <w:t>nien być niższy od określonego w projekcie technologicznym oraz nie niższy od dolnej krawędzi rury i co najmniej 3,0m powyżej dolnej krawędzi rury lub 3,0m powyżej piezometrycznego poz. wody gruntowej. W gruntach spoistych po zakończeniu wiercenia wodę należy wymienić, odpompowując ją z dna otworu, z jednoczesnym dolewaniem czystej, utrzymując zwierciadło na poziomie określonym powyżej.</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5.2.5. Przygotowanie dna otworu do formowania pala.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lastRenderedPageBreak/>
        <w:t>Przed włożeniem zbrojenia dno otworu powinni być oczyszczone narzędziem wiertniczym.</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Formowanie pala należy rozpocząć bezpośrednio po zakończeniu wiercenia otworu.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Jeżeli układanie mieszanki betonowej w otworze wykonanym w gr. nieskalistym nie rozpocznie się w ciągu 3godz. od zakończenia wiercenia, należy bezpośr. przed formowaniem pala pogłębić otwór o 0,5m.</w:t>
      </w:r>
    </w:p>
    <w:p w:rsidR="00D20F57" w:rsidRPr="00D20F57" w:rsidRDefault="00D20F57" w:rsidP="00D20F57">
      <w:pPr>
        <w:pStyle w:val="SSTnag3"/>
        <w:spacing w:line="240" w:lineRule="auto"/>
        <w:ind w:firstLine="709"/>
      </w:pPr>
      <w:r w:rsidRPr="00D20F57">
        <w:t>Wykonanie i montaż zbrojenia.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Szkielet zbrojeniowy składa się z prętów podłużnych, uzwojenia, pierścieni usztywniających nadających szkieletowi sztywność przestrzenną oraz elementów zapewniających otulinę zbrojenia.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Pierścienie usztywniające powinny być umieszczone w odstępach nie większych od 4,0m.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Zbrojenie podłużne, przyjęte w dokumentacji, nie powinno być zamieniane innymi średnicami bez uzgodnienia z Inżynierem i autorem projektu.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Zbrojenie można umieścić w otworze pala, po odebraniu przez Inżyniera otworu pala zg. z punktem 5.2.</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Umieszczenie zbrojenia  w  otworze  pala nie może spowodować deformacji szkieletu zbrojeniowego.</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Należy zapewnić przewidzianą projektem otulinę betonu (min.7cm dla zbrojenia głównego) – elementy dystansowe, oraz zabezpieczenie przed przesunięciem w czasie betonowania pala.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Szkielet zbrojeniowy może być wprowadzany w otwór pala odcinkami montażowymi, łączonymi w miarę opuszczania ich do otworu. Długość odcinków szkieletu zbrojeniowego określana jest w projekcie technicznym i nie może być krótsza niż 5m. Dopuszcza się łączenie prętów podłużnych odcinków montażowych szkieletu na zakład (np.: ściskami śrubowymi).  Długość  zakładu  powinna wynosić 40 średnic łączonych prętów.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Górne końce prętów zbrojeniowych, po umieszczeniu szkieletu zbrojeniowego w otworze pala powinny znajdować się na poziomie zgodnym z projektem.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przypadku gdy tolerancje dotyczące umieszczenia zbrojenia nie odpowiadają podanym w punkcie 6, wymagana jest decyzja Inżyniera</w:t>
      </w:r>
    </w:p>
    <w:p w:rsidR="00D20F57" w:rsidRPr="00D20F57" w:rsidRDefault="00D20F57" w:rsidP="00D20F57">
      <w:pPr>
        <w:pStyle w:val="SSTnag3"/>
        <w:spacing w:line="240" w:lineRule="auto"/>
        <w:ind w:firstLine="709"/>
      </w:pPr>
      <w:r w:rsidRPr="00D20F57">
        <w:t>Betonowanie pala.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Do formowania pala Wykonawca może przystąpić po uzyskaniu zgody Inżyniera wpisanej do Dziennika Budowy.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Zezwolenie  na  formowanie  pala powinno nastąpić w ciągu 1 godziny od zakończenia wiercenia.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Przed udzieleniem zezwolenia Inżynier powinien sprawdzić spełnienie warunków podanych w pkt.6.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Umieszczenie szkieletu zbrojeniowego w otworze pala powinno nastąpić bezzwłocznie po uzyskaniu zgody na formowanie pala. </w:t>
      </w:r>
      <w:r w:rsidRPr="00D20F57">
        <w:rPr>
          <w:rFonts w:asciiTheme="minorHAnsi" w:hAnsiTheme="minorHAnsi"/>
          <w:sz w:val="18"/>
          <w:szCs w:val="18"/>
        </w:rPr>
        <w:tab/>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Wprowadzenie do otworu mieszanki betonowej powinno rozpocząć się przed upływem 3 godzin od zakończenia wiercenia.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Jeżeli czas ten jest dłuższy to Wykonawca musi uzyskać ponowną zgodę na wykonywanie betonowania.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Inżynier może wydać zgodę jeżeli warunki  podane w punkcie 6 dotyczące wydania zgody na betonowanie są spełnione.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Jeżeli betonowanie rozpocznie się po upływie 3 godzin od zakończenia wiercenia otworu, ale przed upływem 12 godzin, to należy przed betonowaniem: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pogłębić otwór o 0,5m, ze zwiększeniem wciśnięcia rury osłonowej o taką samą głębokość, gdy w otworze nie został umieszczony szkielet zbrojeniowy, lub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usunąć osad z dna otworu za pomocą np. podnośnika powietrzno-wodnego, gdy w otworze został umieszczony szkielet zbrojeniowy.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Jeżeli od zakończenia wiercenia pala do jego betonowania upływa więcej niż 12 godzin to nie należy umieszczać zbrojenia w otworze pala. W takim przypadku, bezpośrednio przed umieszczeniem zbrojenia, należy pogłębić otwór o 0,75m z jednoczesnym wciśnięciem rury osłonowej o taką samą głębokość.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Jeżeli przewiduje się przerwę w wykonywaniu pala, po zakończeniu wiercenia dłuższą niż 12 godzin, to należy wiercenie przerwać nad projektowanym poziomem stopy pala co najmniej 0,75m i dokończyć wykonanie otworu na maksimum 3 godziny przed jego betonowaniem.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początkowym okresie układania mieszanki należy dbać o to, aby szkielet zbrojeniowy nie podnosił się wraz z rurą osłonową. W takim przypadku należy obciążyć zbrojenie lub zastosować wibracyjny sposób wyciągania rury.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Górną część pala 2-3 m należy zagęścić wibratorem wgłębnym.</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5.4.1. Mieszanka betonowa.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Należy wykonać betonowanie pali betonem klasy C25/30 wykonanym wg M.13.01.00.</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5.4.2. Układanie mieszanki betonowej.</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Sposób układania mieszanki betonowej powinien zapobiegać jej zanieczyszczeniu lub rozsegregowaniu oraz zapewnić dobre zespolenie betonu z gruntem. W otworach suchych mieszankę wprowadza się przez rurę, w otworach wypełnionych wodą lub zawiesiną układa się metodą kontraktor.</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5.4.3. Betonowanie metodą zanurzonej rury (metoda  kontraktor)</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Metoda pozwala na betonowanie pod powierzchnią wody poprzez wprowadzanie podawanej mieszanki betonowej w głąb ułożonej wcześniej, dzięki czemu unika się mieszania mieszanki z wodą.</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Średnica rury do układania mieszanki betonowej powinna wynosić co najmniej 20cm, lecz nie mniej niż 20% średnicy otworu. Rura kontraktor powinna być zanurzona w mieszance betonowej nie mniej niż 1,0m i nie więcej niż 4,0m. Po zakończeniu betonowania z otworu należy usunąć zanieczyszczoną górną warstwę betonu. Betonowanie zakończyć na poziomie co najmniej 0,5m powyżej poziomu projektowanego wierzchu głowicy pala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 xml:space="preserve">5.4.3.1 Podstawowe wytyczne betonowania podwodnego.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Główną  zasadą, którą należy przestrzegać przy betonowaniu w wodzie jest nie dopuszczenie do wnikania w mieszankę betonową wody i nie dopuszczenie do wypłukiwania z niej cementu.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Organizacja robót musi zapewnić ciągłość betonowania podwodnego. Zaleca się, stosowanie do betonowania podwodnego metody kontraktor.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lastRenderedPageBreak/>
        <w:t>Beton musi łatwo rozpływać się i samoczynnie zagęszczać. Należy ograniczać ilość wody zarobowej.</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Zaleca się dodawanie plastyfikatorów. Wskaźnik ciekłości powinien być większy od 40 minut. Sposób betonowania powinien zapobiegać segregacji mieszanki betonowej. Względne wydzielanie wody powinno wynosić: 0,012 do 0,020. Można dodać do mieszanki mikrokrzemionkę w ilości do 15% w stosunku do masy cementu.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Należy  stosować  beton  tylko z wytwórni, która gwarantuje ścisłe  przestrzeganie  wymagań  stawianych mieszance betonowej.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Zimą należy mieszankę betonową, lub jej składniki, podgrzewać tak aby, jej temperatura wynosiła co najmniej 5ºC w chwili jej układania. Przy temperaturze zewnętrznej -15ºC należy podgrzać również przewody transportowe.</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 xml:space="preserve">5.4.3.2. Sprzęt do betonowania pod wodą.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Rura wlewowa powinna mieć średnicę 5 do 6 razy większą od największego wymiaru ziaren kruszywa. Prześwit między rurą wlewową, a  zbrojeniem wynosić powinien nie mniej niż czterokrotny wymiar największego  ziarna. Minimalna średnica rury powinna wynosić 20cm. Rura wlewowa powinna być metalowa, sztywna. Odcinki rury powinny  umożliwiać  jej  sprawne wyciąganie w czasie betonowania. Wewnątrz powinna być gładka. Nie powinna zaczepiać się o zbrojenie  betonowanego elementu. Górna część rury powinna być wyposażona w lej. Dolna jej część powinna być ukształtowana tak, aby umożliwiała  wydostawanie  się  z niej wody w przypadku gdy rura oparta  jest o dno wykopu. Lej przymocowuje się do górnego końca rury. Dolna jego część powinna mieć kształt stożka lub ostrosłupa ściętego o kącie wierzchołkowym równym 60 do 80º.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5.4.3.3. Betonowanie podwodne.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Optymalna prędkość betonowania podwodnego wynosi 0,3 do 3,0m</w:t>
      </w:r>
      <w:r w:rsidRPr="00D20F57">
        <w:rPr>
          <w:rFonts w:asciiTheme="minorHAnsi" w:hAnsiTheme="minorHAnsi"/>
          <w:sz w:val="18"/>
          <w:szCs w:val="18"/>
          <w:vertAlign w:val="superscript"/>
        </w:rPr>
        <w:t>3</w:t>
      </w:r>
      <w:r w:rsidRPr="00D20F57">
        <w:rPr>
          <w:rFonts w:asciiTheme="minorHAnsi" w:hAnsiTheme="minorHAnsi"/>
          <w:sz w:val="18"/>
          <w:szCs w:val="18"/>
        </w:rPr>
        <w:t>/h na 1m</w:t>
      </w:r>
      <w:r w:rsidRPr="00D20F57">
        <w:rPr>
          <w:rFonts w:asciiTheme="minorHAnsi" w:hAnsiTheme="minorHAnsi"/>
          <w:sz w:val="18"/>
          <w:szCs w:val="18"/>
          <w:vertAlign w:val="superscript"/>
        </w:rPr>
        <w:t>2</w:t>
      </w:r>
      <w:r w:rsidRPr="00D20F57">
        <w:rPr>
          <w:rFonts w:asciiTheme="minorHAnsi" w:hAnsiTheme="minorHAnsi"/>
          <w:sz w:val="18"/>
          <w:szCs w:val="18"/>
        </w:rPr>
        <w:t xml:space="preserve"> powierzchni dna wykopu wypełnionego betonem. Minimalna prędkość betonowania wynosi 0,3m</w:t>
      </w:r>
      <w:r w:rsidRPr="00D20F57">
        <w:rPr>
          <w:rFonts w:asciiTheme="minorHAnsi" w:hAnsiTheme="minorHAnsi"/>
          <w:sz w:val="18"/>
          <w:szCs w:val="18"/>
          <w:vertAlign w:val="superscript"/>
        </w:rPr>
        <w:t>3</w:t>
      </w:r>
      <w:r w:rsidRPr="00D20F57">
        <w:rPr>
          <w:rFonts w:asciiTheme="minorHAnsi" w:hAnsiTheme="minorHAnsi"/>
          <w:sz w:val="18"/>
          <w:szCs w:val="18"/>
        </w:rPr>
        <w:t>/h na 1m</w:t>
      </w:r>
      <w:r w:rsidRPr="00D20F57">
        <w:rPr>
          <w:rFonts w:asciiTheme="minorHAnsi" w:hAnsiTheme="minorHAnsi"/>
          <w:sz w:val="18"/>
          <w:szCs w:val="18"/>
          <w:vertAlign w:val="superscript"/>
        </w:rPr>
        <w:t>2</w:t>
      </w:r>
      <w:r w:rsidRPr="00D20F57">
        <w:rPr>
          <w:rFonts w:asciiTheme="minorHAnsi" w:hAnsiTheme="minorHAnsi"/>
          <w:sz w:val="18"/>
          <w:szCs w:val="18"/>
        </w:rPr>
        <w:t xml:space="preserve"> powierzchni wykopu.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Minimalne zagłębienie rury w mieszance wynosi 1,0 m.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 przypadku zablokowania się rury wlewowej mieszanką betonową, należy przeprowadzić próbę odblokowania jej przez podniesienie jej na 0,5 do 1,0m i gwałtowne opuszczenie. Zaleca się włączyć przy tym wibrator przymocowany do rury. Jeżeli ten zabieg nie poskutkuje należy wyciągnąć rurę na powierzchnię terenu, wyczyścić i starannie umyć. Po tym wznawia się betonowanie przy zachowaniu zasad dotyczących początku betonowania.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przypadku stwierdzenia w rurze wlewowej wody należy przerwać betonowanie i wodę usunąć.</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Betonowanie wznowić gdy przerwa nie przekracza czasu początku wiązania cementu. W przeciwnym przypadku układanie mieszanki wznawia się po osiągnięciu przez beton wytrzymałości 2,0 do 2,5 MPa. Natychmiastowe wznowienie betonowania przeprowadza się w sposób zapewniający napływanie świeżej mieszanki w już ułożoną, bez kontaktu z wodą.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Przed  wznowieniem  betonowania  po długiej przerwie należy usunąć z powierzchni betonu osad i górną warstwę betonu grubości 20 do 50cm.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Betonowanie systemem podwodnym należy przeprowadzać tam gdzie jest to bezwzględnie konieczne. Po wykonaniu konstrukcji poniżej poziomu wody należy "przejść" na betonowanie "suche". </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5.4.4. Wyciąganie rur</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Wyciąganie rur wykonuje się sukcesywnie w miarę zapełniania otworu mieszanką betonową. Wysokość słupa mieszanki betonowej w rurze powinna być taka, aby zabezpieczyła przed przedostaniem się wody gruntowej do otworu.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Przy wyciąganiu rury osłonowej, w czasie betonowania  pala,  należy  przestrzegać następujące zasady: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spód rury osłonowej powinien być co najmniej1,5m poniżej poziomu miesz. betonowej w otworze pala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 przypadku wyciągania rury osłonowej urządzeniem wywierającym na nią siły w sposób statyczny, należy co najmniej 1 raz na każdy 1,0m wyciągania rury ponownie zagłębić ją o 0,5m.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 przypadku wyciągania rury osłonowej urządzeniem wibracyjnym, prędkość wyciągania nie powinna być większa niż 0,2m/sek.</w:t>
      </w:r>
    </w:p>
    <w:p w:rsidR="00D20F57" w:rsidRPr="00D20F57" w:rsidRDefault="00D20F57" w:rsidP="00D20F57">
      <w:pPr>
        <w:pStyle w:val="SSTnag3"/>
        <w:spacing w:line="240" w:lineRule="auto"/>
        <w:ind w:firstLine="709"/>
      </w:pPr>
      <w:r w:rsidRPr="00D20F57">
        <w:t>Pielęgnacja betonu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 wykonaniu pala należy prowadzić pielęgnację jego betonu przez:</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polewanie wodą głowicy pala i otaczającego gruntu przez 5 dni. polewanie należy rozpocząć po 6 godzinach od zakończenia betonowania.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 okresach temperatur niższych niż 5ºC należy bezzwłocznie po zabetonowaniu pala zabezpieczyć jego głowicę przed mrozem.</w:t>
      </w:r>
    </w:p>
    <w:p w:rsidR="00D20F57" w:rsidRPr="00D20F57" w:rsidRDefault="00D20F57" w:rsidP="00D20F57">
      <w:pPr>
        <w:pStyle w:val="SSTnag3"/>
        <w:spacing w:line="240" w:lineRule="auto"/>
        <w:ind w:firstLine="709"/>
      </w:pPr>
      <w:r w:rsidRPr="00D20F57">
        <w:t>Roboty wykończeniowe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Betonowanie należy wykonywać do poziomu min.0,5m powyżej projektowanej głowicy pala.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Głowice pali należy oczyścić i usunąć warstwę betonu zanieczyszczonego lub uszkodzonego w czasie formowania pala. Z prętów zbrojeniowych wystających ponad głowicę należy usunąć zanieczyszczenia betonem, zawiesiną lub gruntem.</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Po uzyskaniu przez beton odpowiednie wytrzymałości należy usunąć nadmiar betonu głowicy pala do wymaganej projektem rzędnej. Do usuwania betonu należy użyć ręczne młoty pneumatyczne lub hydrauliczne. Wierzchnią warstwę słabą  należy usunąć.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Zaleca się aby w obszarze usuwania górnej warstwy betonu w palach osłaniać pręty zbrojeniowe przed przyczepnością z betonem. </w:t>
      </w:r>
    </w:p>
    <w:p w:rsidR="00D20F57" w:rsidRPr="00D20F57" w:rsidRDefault="00D20F57" w:rsidP="00D20F57">
      <w:pPr>
        <w:pStyle w:val="SSTnagowek2"/>
        <w:spacing w:line="240" w:lineRule="auto"/>
      </w:pPr>
      <w:r w:rsidRPr="00D20F57">
        <w:t xml:space="preserve">KONTROLA JAKOŚCI ROBÓT. </w:t>
      </w:r>
    </w:p>
    <w:p w:rsidR="00D20F57" w:rsidRPr="00D20F57" w:rsidRDefault="00D20F57" w:rsidP="00D20F57">
      <w:pPr>
        <w:pStyle w:val="SSTnag3"/>
        <w:spacing w:line="240" w:lineRule="auto"/>
        <w:ind w:firstLine="709"/>
      </w:pPr>
      <w:r w:rsidRPr="00D20F57">
        <w:t>Postanowienia ogólne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Do odbioru wykonawca zobowiązany jest przedstawić:</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dokumentację techniczną z naniesionymi zmianami i uzupełnieniami dokonanymi w trakcie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dziennik formowania pali,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metryki pali wg zamieszczonego wzoru,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lastRenderedPageBreak/>
        <w:t>wyniki badań betonu.</w:t>
      </w:r>
    </w:p>
    <w:p w:rsidR="00D20F57" w:rsidRPr="00D20F57" w:rsidRDefault="00D20F57" w:rsidP="00D20F57">
      <w:pPr>
        <w:pStyle w:val="SSTnag3"/>
        <w:spacing w:line="240" w:lineRule="auto"/>
        <w:ind w:firstLine="709"/>
      </w:pPr>
      <w:r w:rsidRPr="00D20F57">
        <w:t>Program badań.</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 xml:space="preserve">6.2.1. Badania przed rozpoczęciem budowy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Sprawdzenie przygotowania terenu</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6.2.2. Badania w czasie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sprawdzenie jakości materiałów,</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sprawdzenie podłoża gruntowego,</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sprawdzenie wykonania i zabezpieczenia otworu,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sprawdzenie formowania pala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kontrola ciągłości betonowania pala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6.2.3. Badania odbiorcze.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sprawdzenie zgodności z dokumentacją techniczną,</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sprawdzenie nośności pali </w:t>
      </w:r>
    </w:p>
    <w:p w:rsidR="00D20F57" w:rsidRPr="00D20F57" w:rsidRDefault="00D20F57" w:rsidP="00D20F57">
      <w:pPr>
        <w:pStyle w:val="SSTnag3"/>
        <w:spacing w:line="240" w:lineRule="auto"/>
        <w:ind w:firstLine="709"/>
      </w:pPr>
      <w:r w:rsidRPr="00D20F57">
        <w:t>Opis badań.</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6.3.1. Sprawdzenie przygotowania terenu.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Sprawdzenie przygotowania terenu należy przeprowadzać na zgodność z odpowiednim punktem niniejszych wytycznych. W przypadku uzasadnionych przesłanek napotkania nie zinwentaryzowanych urządzeń lub instalacji, otwory do głębokości 1,2m powinny być wykopane ręcznie.</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6.3.2. Sprawdzenie jakości materiałów – należy prowadzić na bieżąco na zgodność z wymaganiami.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Materiały użyte do wykonania pali przez porównanie ich cech z wymaganiami określonymi w dokumentacji projektowej i STWiORB w tym: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na podstawie dokumentów określających jakość wbudowanych materiałów i porównanie ich cech z normami przedmiotowymi, atestami producentów oraz bezpośrednio na budowie przez oględziny zewnętrzne lub przez odpowiednie badania specjalistyczne.</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6.3.3. Sprawdzenie podłoża gruntowego.</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6.3.3.1. Zakres badań.</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Sprawdzenie podłoża polega na porównaniu rzeczywistych warunków gruntowych z warunkami podanymi w dokumentacji technicznej. Dla wszystkich pali należy przeprowadzać makroskopową ocenę wydobywanego urobku zgodnie z PN-B-04452.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Szczegółowe sprawdzenie podłoża wykonuje się w co najmniej jednym otworze dla każdej podpory, oraz w przypadku gdy badania makroskopowe wykażą istotne różnice w stosunku do parametrów podłoża przyjętych w projekcie fundamentu. Sprawdzenie nośności fundamentu oraz ewentualne przeprojektowanie winno być dokonane przez nadzór autorski.</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6.3.3.2. Sposób szczegółowego sprawdzania podłoża.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Sposób ten powinien być dostosowany do warunków gruntowych i miejscowych. Sprawdzenie powinno dotyczyć zwłaszcza warstw przenoszących największe obciążenia pionowe i poziome. Z każdej przewierconej warstwy, lecz nie rzadziej niż co 2m należy pobrać próbkę gruntu o naturalnym uziarnieniu (NU) zgodnie z PN-B-04452. Próbki poddaje się badaniom makroskopowym i przechowuje do czasu odbioru końcowego robót palowych. Przy posadowieniu podstawy pala w gruncie spoistym należy wyznaczyć wytrzymałość gruntu przy szybkim ścinaniu, np. za pomocą sondy z końcówką krzyżakową lub na próbkach NNS (bezpośrednio po ich pobraniu) przyrządami polowymi zgodnie z PN-B-04452, ewentualnie w laboratorium. Do badań należy pobrać 3 próbki NNS z podłoża podstawy.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gruntach niespoistych i mało spoistych stan podłoża podstawy należy sprawdzać w przypadku wystąpienia obwałów w otworze, upłynnienia dna, itp. Sprawdzenie polega na wykonaniu np. sondowania udarowego na głębokość równą co najmniej średnicy podstawy pala.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6.3.4. Sprawdzenie wykonania i zabezpieczenia otworu.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Badania w trakcie robót polegają na bieżącym sprawdzaniu w miarę postępu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głębokości otworu,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zagłębieniu rury obsadowej</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poziomu zwierciadła zawiesiny lub wody.</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Pomiary te wykonywać należy z dokładnością +10cm. Głębokość otworu należy mierzyć wycechowaną linką lub taśmą z obciążnikiem. Przed wprowadzeniem zawiesiny do każdego otworu należy kontrolować jej właściwości zgodnie z dokumentacją technologiczną.</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lastRenderedPageBreak/>
        <w:t>6.3.5. Sprawdzenie formowania pala.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Przed wydaniem zgody na formowanie pala Inżynier powinien sprawdzić: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zgodność wykonanego otworu z projektem, w tym położenie otworu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zgodność warunków geologicznych z warunkami podanymi w projekcie technicznym,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stwierdzić brak osadu na dnie otworu,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zgodność z projektem szkieletu zbrojeniowego,</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przygotowanie urządzeń do wlewania mieszanki betonowej pod wodę,</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zapewnienie ciągłości dostawy mieszanki betonowej</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Badania w trakcie formowanie pala polegają na sprawdzaniu z dokładnością +10cm głębokości otworu i głębokości opuszczenia szkieletu zbrojeniowego oraz sprawdzeniu w miarę postępu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poziomu mieszanki betonowej w otworze,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głębokości zanurzenia rury kontraktor w mieszance betonowej,</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poziomu zwierciadła zawiesiny lub wody,</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poziomu dolnej krawędzi rury obsadowej,</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niezmienności położenia szkieletu zbrojenia.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Poziom mieszanki betonowej i zawiesiny należy mierzyć wycechowaną linką lub taśmą z obciążnikiem z dokładnością +10cm. Wymiary i masa obciążnika powinny być takie, aby w zawiesinie zatopił się, zaś w mieszance betonowej pozostał na jej  powierzchni. Próbki betonu do badań na ściskanie pobiera się w ilości nie mniejszej niż 3 z każdego pala w czasie wprowadzania mieszanki betonowej do otworu.</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 przypadku dostawy z wytwórni mieszanki betonowej o jakości kontrolowanej przez producenta, dopuszcza się zmniejszenie liczby próbek do 6 dziennie. Próbki należy przygotować, przechowywać i badać zgodnie z PN-88/B-06250.</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6.3.6. Kontrola ciągłości betonowania pala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Wykonawca zobowiązany jest do zapewnienia kontroli ciągłości pali. Metoda kontroli musi zostać zaakceptowania przez Inżyniera.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Zaleca się przeprowadzenie badania dźwiękowego. Do tego celu Wykonawca powinien zamontować 2 sztywne rurki metalowe o wewnętrznej średnicy 5cm na długości od podstawy pala do wysokości 50cm powyżej głowicy pala.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Rurki te powinny być na stałe przymocowane do zbrojenia pala i być rozmieszczone po średnicy pala. Podstawa rurki powinna być zasklepiona, natomiast górny otwór powinien mieć zakrętkę (korek). Należy utrzymać cały czas pionowość rurek. Zabrania się wykonywania jakichkolwiek prac przy palach do czasu uzyskania wyników badań.</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 zakończeniu badań Wykonawca ma wypełnić rurki płynną zaprawą cementową i zasklepić górny otwór pokrywkami metalowymi.</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6.3.5. Sprawdzenie zgodności z dokumentacją techniczną.</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Polega na porównaniu wykonanych robót z dokumentacją i rozdziałem dotyczącym kontroli betonów.</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Położenie głowicy pala i osi zbrojenia pali należy sprawdzać przez pomiary przymiarem z podziałką centymetrową i niwelatorem.</w:t>
      </w:r>
    </w:p>
    <w:p w:rsidR="00D20F57" w:rsidRPr="00D20F57" w:rsidRDefault="00D20F57" w:rsidP="00D20F57">
      <w:pPr>
        <w:pStyle w:val="SSTnag3"/>
        <w:spacing w:line="240" w:lineRule="auto"/>
        <w:ind w:firstLine="709"/>
      </w:pPr>
      <w:r w:rsidRPr="00D20F57">
        <w:t>Kontrola pala</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Wyniki kontroli wykonywania pala należy zapisywać w metryce pala.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Metryka powinna zawierać następujące dane: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numer pala,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rodzaj pala,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przekrój poprzeczny i długość pala, rzędną stopy pala, wielkość zbrojenia, klasę betonu, grubość otuliny zbrojenia,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sprzęt  użyty  do  wykonania  pala,  sposób zabezpieczenia  ściany otworu,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datę  i czas wiercenia i formowania pala, przerwy wykonawstwa,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warstwy gruntu, poziomy zwierciadła wody gruntowej i powierzchniowej, utrudnienia napotkane w czasie wiercenia otworu pala,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pobór energii elektrycznej przez urządzenie w przypadku wbijania nim rury osłonowej z korkiem betonowym i uzyskany przy tym wpęd rury,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odchyłki od projektu: położenia, pochylenia, poziomów głowicy i stopy pala,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metoda  betonowania pala, objętość zużytej mieszanki betonowej.</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Kontrola i badania betonu pala wg STWiORB 13.01.01</w:t>
      </w:r>
    </w:p>
    <w:p w:rsidR="00D20F57" w:rsidRPr="00D20F57" w:rsidRDefault="00D20F57" w:rsidP="00D20F57">
      <w:pPr>
        <w:pStyle w:val="SSTnag3"/>
        <w:spacing w:line="240" w:lineRule="auto"/>
        <w:ind w:firstLine="709"/>
      </w:pPr>
      <w:r w:rsidRPr="00D20F57">
        <w:t>Tolerancje wymiarów pala</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6.5.1. Dopuszczalne odchylenia położenia pala (fundament jednorzędowy):</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usytuowanie w planie – 0,1d (d- średnica pala) i nie więcej niż 10cm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pochylenie w stosunku do projektowanego  1:50</w:t>
      </w:r>
    </w:p>
    <w:p w:rsidR="00D20F57" w:rsidRPr="00D20F57" w:rsidRDefault="00D20F57" w:rsidP="00D20F57">
      <w:pPr>
        <w:pStyle w:val="sstnromalny"/>
        <w:keepLines w:val="0"/>
        <w:spacing w:before="240" w:after="120"/>
        <w:ind w:left="992" w:firstLine="0"/>
        <w:outlineLvl w:val="4"/>
        <w:rPr>
          <w:rFonts w:asciiTheme="minorHAnsi" w:hAnsiTheme="minorHAnsi"/>
          <w:b/>
          <w:i/>
          <w:sz w:val="18"/>
          <w:szCs w:val="18"/>
        </w:rPr>
      </w:pPr>
      <w:r w:rsidRPr="00D20F57">
        <w:rPr>
          <w:rFonts w:asciiTheme="minorHAnsi" w:hAnsiTheme="minorHAnsi"/>
          <w:b/>
          <w:i/>
          <w:sz w:val="18"/>
          <w:szCs w:val="18"/>
        </w:rPr>
        <w:t>6.5.2. Dopuszczalne odchylenia wymiarów pala są następujące: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rzędna podstawy pala </w:t>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t>–10cm, +10cm,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średnica pala </w:t>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t>–2cm, + bez ograniczenia,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rzędna głowicy pala  </w:t>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sym w:font="Symbol" w:char="00B1"/>
      </w:r>
      <w:r w:rsidRPr="00D20F57">
        <w:rPr>
          <w:rFonts w:asciiTheme="minorHAnsi" w:hAnsiTheme="minorHAnsi"/>
          <w:sz w:val="18"/>
          <w:szCs w:val="18"/>
        </w:rPr>
        <w:t>5cm,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tolerancja poziomu górnych końców prętów wynosi </w:t>
      </w:r>
      <w:r w:rsidRPr="00D20F57">
        <w:rPr>
          <w:rFonts w:asciiTheme="minorHAnsi" w:hAnsiTheme="minorHAnsi"/>
          <w:sz w:val="18"/>
          <w:szCs w:val="18"/>
        </w:rPr>
        <w:tab/>
      </w:r>
      <w:r w:rsidRPr="00D20F57">
        <w:rPr>
          <w:rFonts w:asciiTheme="minorHAnsi" w:hAnsiTheme="minorHAnsi"/>
          <w:sz w:val="18"/>
          <w:szCs w:val="18"/>
        </w:rPr>
        <w:tab/>
        <w:t xml:space="preserve">15 cm. </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lastRenderedPageBreak/>
        <w:t xml:space="preserve">średnica poszerzonej podstawy pala       </w:t>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t>–5, + 15 cm,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 xml:space="preserve">grubość otuliny </w:t>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tab/>
      </w:r>
      <w:r w:rsidRPr="00D20F57">
        <w:rPr>
          <w:rFonts w:asciiTheme="minorHAnsi" w:hAnsiTheme="minorHAnsi"/>
          <w:sz w:val="18"/>
          <w:szCs w:val="18"/>
        </w:rPr>
        <w:sym w:font="Symbol" w:char="00B1"/>
      </w:r>
      <w:r w:rsidRPr="00D20F57">
        <w:rPr>
          <w:rFonts w:asciiTheme="minorHAnsi" w:hAnsiTheme="minorHAnsi"/>
          <w:sz w:val="18"/>
          <w:szCs w:val="18"/>
        </w:rPr>
        <w:t>1cm</w:t>
      </w:r>
    </w:p>
    <w:p w:rsidR="00D20F57" w:rsidRPr="00D20F57" w:rsidRDefault="00D20F57" w:rsidP="00D20F57">
      <w:pPr>
        <w:pStyle w:val="SSTnagowek2"/>
        <w:spacing w:line="240" w:lineRule="auto"/>
      </w:pPr>
      <w:r w:rsidRPr="00D20F57">
        <w:t xml:space="preserve">Obmiar robót.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Ogólne  zasady  obmiaru  podano  w STWiORB DM.00.00.00 "Wymagania ogólne". </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Obmiar robót polega na określeniu faktycznego zakresu robót oraz obliczeniu rzeczywistych ilości wbudowanych materiałów. Jednostką obmiarową są metry bieżące wykonanych pali określonej średnicy i długości.</w:t>
      </w:r>
    </w:p>
    <w:p w:rsidR="00D20F57" w:rsidRPr="00D20F57" w:rsidRDefault="00D20F57" w:rsidP="00D20F57">
      <w:pPr>
        <w:pStyle w:val="SSTnagowek2"/>
        <w:spacing w:line="240" w:lineRule="auto"/>
      </w:pPr>
      <w:r w:rsidRPr="00D20F57">
        <w:t>Odbiór robót.</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Ogólne zasady odbioru robót podano w STWiORB DM.00.00.00 „Wymagania ogólne”, pkt. 8.</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Do odbioru Wykonawca zobowiązany jest przedstawić:</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Dokumentację Projektową z naniesionymi zmianami i uzupełnieniami, dokonanymi w trakcie wykonywania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Dziennik budowy,</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Metryki pali,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Wyniki badania betonu.</w:t>
      </w:r>
    </w:p>
    <w:p w:rsidR="00D20F57" w:rsidRPr="00D20F57" w:rsidRDefault="00D20F57" w:rsidP="00D20F57">
      <w:pPr>
        <w:pStyle w:val="sstnromalny"/>
        <w:rPr>
          <w:rFonts w:asciiTheme="minorHAnsi" w:hAnsiTheme="minorHAnsi"/>
          <w:sz w:val="18"/>
          <w:szCs w:val="18"/>
        </w:rPr>
      </w:pP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Na podstawie wyników badań wg pkt-u 6 i STWiORB DM.00.00.00. należy sporządzić protokoły odbioru robót końcowych. Jeżeli wszystkie badania dały wyniki dodatnie, wykonane roboty należy uznać za zgodne z wymaganiami STWiORB.</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 xml:space="preserve">Jeżeli choć jedno badanie dało wynik ujemny, wykonane roboty należy uznać za niezgodne z wymaganiami norm i kontraktu. W takiej sytuacji Wykonawca  obowiązany  jest  doprowadzić  roboty do zgodności z normą i przedstawić je do ponownego odbioru. </w:t>
      </w:r>
    </w:p>
    <w:p w:rsidR="00D20F57" w:rsidRPr="00D20F57" w:rsidRDefault="00D20F57" w:rsidP="00D20F57">
      <w:pPr>
        <w:pStyle w:val="Tekstpodstawowywcity3"/>
        <w:spacing w:after="0"/>
        <w:ind w:firstLine="426"/>
        <w:rPr>
          <w:rFonts w:asciiTheme="minorHAnsi" w:hAnsiTheme="minorHAnsi"/>
          <w:sz w:val="18"/>
          <w:szCs w:val="18"/>
        </w:rPr>
      </w:pPr>
      <w:r w:rsidRPr="00D20F57">
        <w:rPr>
          <w:rFonts w:asciiTheme="minorHAnsi" w:hAnsiTheme="minorHAnsi"/>
          <w:sz w:val="18"/>
          <w:szCs w:val="18"/>
        </w:rPr>
        <w:t>Odbiorowi robót zanikających i ulegających zakryciu podlegają:</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otworu,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szkieletu zbrojeniowego,</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usytuowanie szkieletu zbrojeniowego w otworze,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iniekcji,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ułożenie mieszanki betonowej w otworze.</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Odbiór tych robót powinien być zgodny z wymaganiami pkt 8.2 STWiORB DM.00.00.00 „Wymagania ogólne“ oraz niniejszej STWiORB.</w:t>
      </w:r>
    </w:p>
    <w:p w:rsidR="00D20F57" w:rsidRPr="00D20F57" w:rsidRDefault="00D20F57" w:rsidP="00D20F57">
      <w:pPr>
        <w:pStyle w:val="SSTnagowek2"/>
        <w:spacing w:line="240" w:lineRule="auto"/>
      </w:pPr>
      <w:r w:rsidRPr="00D20F57">
        <w:t>Podstawa płatności.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Ogólne warunki płatności podano w STWiORB DM.00.00.00, p.9.</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Cena jednostkowa  1 szt. obejmuje m.in.:</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prace przygotowawcze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opracowanie projektu technologicznego wykonania pali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pomostów roboczych</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transport materiałów przewidzianych do wykonania robót</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geodezyjne wyznaczenie osi pali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sprowadzenie, przygotowanie, montaż i demontaż wiertnicy wraz z przemieszczeniem na placu budowy,</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wciśnięcie lub wbijanie rury osłonowej,</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pionowego otworu wiertniczego do wymaganej głębokości z zastosowaniem osłony lub z zabezpieczeniem ścian otworu zawiesiną lub inną metodą,</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wywiezienie gruntu z wiercenia,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montaż i wbudowanie zbrojenia,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przygotowanie mieszanki betonowej Klasy C25/30,</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zabetonowanie pala,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wyciągnięcie rury osłonowej,</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pielęgnacja pala,</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głowicy pala wraz z rozkuciem górnej części,</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wyrównanie górnej powierzchni pala z oczyszczeniem,</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rozebranie pomostów roboczych,</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wykonanie podlewki wyrównawcze dla montażu zbrojenia oczepu,</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oczyszczenie i uporządkowanie terenu budowy</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przeprowadzenie niezbędnych badań laboratoryjnych i pomiarów</w:t>
      </w:r>
    </w:p>
    <w:p w:rsidR="00D20F57" w:rsidRPr="00D20F57" w:rsidRDefault="00D20F57" w:rsidP="00D20F57">
      <w:pPr>
        <w:pStyle w:val="sstnromalny"/>
        <w:rPr>
          <w:rFonts w:asciiTheme="minorHAnsi" w:hAnsiTheme="minorHAnsi"/>
          <w:sz w:val="18"/>
          <w:szCs w:val="18"/>
        </w:rPr>
      </w:pP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Ponadto, cena jednostkowa obejmuje:</w:t>
      </w:r>
    </w:p>
    <w:p w:rsidR="00D20F57" w:rsidRPr="00D20F57" w:rsidRDefault="00D20F57" w:rsidP="00D20F57">
      <w:pPr>
        <w:pStyle w:val="sstnromalny"/>
        <w:numPr>
          <w:ilvl w:val="1"/>
          <w:numId w:val="173"/>
        </w:numPr>
        <w:ind w:left="1361" w:hanging="284"/>
        <w:rPr>
          <w:rFonts w:asciiTheme="minorHAnsi" w:hAnsiTheme="minorHAnsi"/>
          <w:sz w:val="18"/>
          <w:szCs w:val="18"/>
        </w:rPr>
      </w:pPr>
      <w:r w:rsidRPr="00D20F57">
        <w:rPr>
          <w:rFonts w:asciiTheme="minorHAnsi" w:hAnsiTheme="minorHAnsi"/>
          <w:sz w:val="18"/>
          <w:szCs w:val="18"/>
        </w:rPr>
        <w:t>opracowanie projektu wykonawczego palowania;</w:t>
      </w:r>
    </w:p>
    <w:p w:rsidR="00D20F57" w:rsidRPr="00D20F57" w:rsidRDefault="00D20F57" w:rsidP="00D20F57">
      <w:pPr>
        <w:pStyle w:val="sstnromalny"/>
        <w:numPr>
          <w:ilvl w:val="1"/>
          <w:numId w:val="173"/>
        </w:numPr>
        <w:ind w:left="1361" w:hanging="284"/>
        <w:rPr>
          <w:rFonts w:asciiTheme="minorHAnsi" w:hAnsiTheme="minorHAnsi"/>
          <w:sz w:val="18"/>
          <w:szCs w:val="18"/>
        </w:rPr>
      </w:pPr>
      <w:r w:rsidRPr="00D20F57">
        <w:rPr>
          <w:rFonts w:asciiTheme="minorHAnsi" w:hAnsiTheme="minorHAnsi"/>
          <w:sz w:val="18"/>
          <w:szCs w:val="18"/>
        </w:rPr>
        <w:t>kontrolę stanu technicznego sąsiadujących budynków;</w:t>
      </w:r>
    </w:p>
    <w:p w:rsidR="00D20F57" w:rsidRPr="00D20F57" w:rsidRDefault="00D20F57" w:rsidP="00D20F57">
      <w:pPr>
        <w:pStyle w:val="sstnromalny"/>
        <w:numPr>
          <w:ilvl w:val="1"/>
          <w:numId w:val="173"/>
        </w:numPr>
        <w:ind w:left="1361" w:hanging="284"/>
        <w:rPr>
          <w:rFonts w:asciiTheme="minorHAnsi" w:hAnsiTheme="minorHAnsi"/>
          <w:sz w:val="18"/>
          <w:szCs w:val="18"/>
        </w:rPr>
      </w:pPr>
      <w:r w:rsidRPr="00D20F57">
        <w:rPr>
          <w:rFonts w:asciiTheme="minorHAnsi" w:hAnsiTheme="minorHAnsi"/>
          <w:sz w:val="18"/>
          <w:szCs w:val="18"/>
        </w:rPr>
        <w:t>monitoring drgań;</w:t>
      </w:r>
    </w:p>
    <w:p w:rsidR="00D20F57" w:rsidRPr="00D20F57" w:rsidRDefault="00D20F57" w:rsidP="00D20F57">
      <w:pPr>
        <w:pStyle w:val="sstnromalny"/>
        <w:numPr>
          <w:ilvl w:val="1"/>
          <w:numId w:val="173"/>
        </w:numPr>
        <w:ind w:left="1361" w:hanging="284"/>
        <w:rPr>
          <w:rFonts w:asciiTheme="minorHAnsi" w:hAnsiTheme="minorHAnsi"/>
          <w:sz w:val="18"/>
          <w:szCs w:val="18"/>
        </w:rPr>
      </w:pPr>
      <w:r w:rsidRPr="00D20F57">
        <w:rPr>
          <w:rFonts w:asciiTheme="minorHAnsi" w:hAnsiTheme="minorHAnsi"/>
          <w:sz w:val="18"/>
          <w:szCs w:val="18"/>
        </w:rPr>
        <w:t>rozkucie głowic pali.</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Cena wykonania robót określonych niniejszą STWiORB obejmuje:</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roboty tymczasowe, które są potrzebne do wykonania robót podstawowych, ale nie są przekazywane Zamawiającemu i są usuwane po wykonaniu robót podstawowych,</w:t>
      </w:r>
    </w:p>
    <w:p w:rsidR="00D20F57" w:rsidRPr="00D20F57" w:rsidRDefault="00D20F57" w:rsidP="00D20F57">
      <w:pPr>
        <w:pStyle w:val="sstnromalny"/>
        <w:numPr>
          <w:ilvl w:val="1"/>
          <w:numId w:val="358"/>
        </w:numPr>
        <w:rPr>
          <w:rFonts w:asciiTheme="minorHAnsi" w:hAnsiTheme="minorHAnsi"/>
          <w:sz w:val="18"/>
          <w:szCs w:val="18"/>
        </w:rPr>
      </w:pPr>
      <w:r w:rsidRPr="00D20F57">
        <w:rPr>
          <w:rFonts w:asciiTheme="minorHAnsi" w:hAnsiTheme="minorHAnsi"/>
          <w:sz w:val="18"/>
          <w:szCs w:val="18"/>
        </w:rPr>
        <w:t>prace towarzyszące, które są niezbędne do wykonania robót podstawowych, niezaliczane do robót tymczasowych.</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t>Koszt wykonania wszystkich robót towarzyszących ponosi Wykonawca. Wszystkie szkody powstałe w czasie wykonywania palowania muszą być usunięte, a ich koszt ponosi Wykonawca.</w:t>
      </w:r>
    </w:p>
    <w:p w:rsidR="00D20F57" w:rsidRPr="00D20F57" w:rsidRDefault="00D20F57" w:rsidP="00D20F57">
      <w:pPr>
        <w:pStyle w:val="SSTnagowek2"/>
        <w:spacing w:line="240" w:lineRule="auto"/>
      </w:pPr>
      <w:r w:rsidRPr="00D20F57">
        <w:lastRenderedPageBreak/>
        <w:t>Przepisy związane.</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PN-EN   206-1:2003/A1:2005</w:t>
      </w:r>
      <w:r w:rsidRPr="00D20F57">
        <w:rPr>
          <w:rFonts w:asciiTheme="minorHAnsi" w:hAnsiTheme="minorHAnsi"/>
          <w:sz w:val="18"/>
          <w:szCs w:val="18"/>
        </w:rPr>
        <w:tab/>
        <w:t>Beton.   Część   1:   Wymagania,   właściwości,   produkcja   i zgodność (Zmiana A1)</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PN-ISO 6935-1:1998</w:t>
      </w:r>
      <w:r w:rsidRPr="00D20F57">
        <w:rPr>
          <w:rFonts w:asciiTheme="minorHAnsi" w:hAnsiTheme="minorHAnsi"/>
          <w:sz w:val="18"/>
          <w:szCs w:val="18"/>
        </w:rPr>
        <w:tab/>
        <w:t>Stal do zbrojenia betonu. Pręty gładkie</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PN-ISO   6935-1/AK:1998</w:t>
      </w:r>
      <w:r w:rsidRPr="00D20F57">
        <w:rPr>
          <w:rFonts w:asciiTheme="minorHAnsi" w:hAnsiTheme="minorHAnsi"/>
          <w:sz w:val="18"/>
          <w:szCs w:val="18"/>
        </w:rPr>
        <w:tab/>
        <w:t xml:space="preserve"> Stal   zbrojeniowa   do   betonu.   Pręty   gładkie.   Dodatkowe wymagania stosowane w kraju</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PN-ISO 6935-2:1998 </w:t>
      </w:r>
      <w:r w:rsidRPr="00D20F57">
        <w:rPr>
          <w:rFonts w:asciiTheme="minorHAnsi" w:hAnsiTheme="minorHAnsi"/>
          <w:sz w:val="18"/>
          <w:szCs w:val="18"/>
        </w:rPr>
        <w:tab/>
        <w:t xml:space="preserve">Stal do zbrojenia betonu. Pręty żebrowane </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PN-ISO   6935-2/Ak:1998  </w:t>
      </w:r>
      <w:r w:rsidRPr="00D20F57">
        <w:rPr>
          <w:rFonts w:asciiTheme="minorHAnsi" w:hAnsiTheme="minorHAnsi"/>
          <w:sz w:val="18"/>
          <w:szCs w:val="18"/>
        </w:rPr>
        <w:tab/>
        <w:t xml:space="preserve">Stal   do   zbrojenia   betonu.   Pręty   żebrowane.   Dodatkowe wymagania stosowane w kraju </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PN-ISO   6935-2/Ak:1998/Ap1:1999   </w:t>
      </w:r>
      <w:r w:rsidRPr="00D20F57">
        <w:rPr>
          <w:rFonts w:asciiTheme="minorHAnsi" w:hAnsiTheme="minorHAnsi"/>
          <w:sz w:val="18"/>
          <w:szCs w:val="18"/>
        </w:rPr>
        <w:tab/>
        <w:t>Stal   do   zbrojenia   betonu.   Pręty   żebrowane. Dodatkowe wymagania stosowane w kraju</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PN-EN 1536:2001 </w:t>
      </w:r>
      <w:r w:rsidRPr="00D20F57">
        <w:rPr>
          <w:rFonts w:asciiTheme="minorHAnsi" w:hAnsiTheme="minorHAnsi"/>
          <w:sz w:val="18"/>
          <w:szCs w:val="18"/>
        </w:rPr>
        <w:tab/>
        <w:t xml:space="preserve">Wykonawstwo specjalnych robót geotechnicznych. Pale wiercone. </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PN-EN 12620 :2004 </w:t>
      </w:r>
      <w:r w:rsidRPr="00D20F57">
        <w:rPr>
          <w:rFonts w:asciiTheme="minorHAnsi" w:hAnsiTheme="minorHAnsi"/>
          <w:sz w:val="18"/>
          <w:szCs w:val="18"/>
        </w:rPr>
        <w:tab/>
        <w:t xml:space="preserve">Kruszywa do betonu </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PN-EN 1008:2004 </w:t>
      </w:r>
      <w:r w:rsidRPr="00D20F57">
        <w:rPr>
          <w:rFonts w:asciiTheme="minorHAnsi" w:hAnsiTheme="minorHAnsi"/>
          <w:sz w:val="18"/>
          <w:szCs w:val="18"/>
        </w:rPr>
        <w:tab/>
        <w:t>Woda zarobowa do betonu. Specyfikacja pobierania próbek, badania i ocena przydatności wody zarobowej do betonu, w tym wody odzyskanej z procesu produkcji betonu.</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PN-EN 197-1: 2002 </w:t>
      </w:r>
      <w:r w:rsidRPr="00D20F57">
        <w:rPr>
          <w:rFonts w:asciiTheme="minorHAnsi" w:hAnsiTheme="minorHAnsi"/>
          <w:sz w:val="18"/>
          <w:szCs w:val="18"/>
        </w:rPr>
        <w:tab/>
        <w:t xml:space="preserve">Cement. Część 1: Skład, wymagania i kryteria zgodności dotyczące </w:t>
      </w:r>
    </w:p>
    <w:p w:rsidR="00D20F57" w:rsidRPr="00D20F57" w:rsidRDefault="00D20F57" w:rsidP="00D20F57">
      <w:pPr>
        <w:pStyle w:val="sstnromalny"/>
        <w:ind w:left="3544" w:hanging="4"/>
        <w:rPr>
          <w:rFonts w:asciiTheme="minorHAnsi" w:hAnsiTheme="minorHAnsi"/>
          <w:sz w:val="18"/>
          <w:szCs w:val="18"/>
        </w:rPr>
      </w:pPr>
      <w:r w:rsidRPr="00D20F57">
        <w:rPr>
          <w:rFonts w:asciiTheme="minorHAnsi" w:hAnsiTheme="minorHAnsi"/>
          <w:sz w:val="18"/>
          <w:szCs w:val="18"/>
        </w:rPr>
        <w:t xml:space="preserve">cementów powszechnego użytku. </w:t>
      </w:r>
    </w:p>
    <w:p w:rsidR="00D20F57" w:rsidRPr="00D20F57" w:rsidRDefault="00D20F57" w:rsidP="00D20F57">
      <w:pPr>
        <w:pStyle w:val="sstnromalny"/>
        <w:ind w:left="3544" w:hanging="3260"/>
        <w:rPr>
          <w:rFonts w:asciiTheme="minorHAnsi" w:hAnsiTheme="minorHAnsi"/>
          <w:sz w:val="18"/>
          <w:szCs w:val="18"/>
        </w:rPr>
      </w:pPr>
      <w:r w:rsidRPr="00D20F57">
        <w:rPr>
          <w:rFonts w:asciiTheme="minorHAnsi" w:hAnsiTheme="minorHAnsi"/>
          <w:sz w:val="18"/>
          <w:szCs w:val="18"/>
        </w:rPr>
        <w:t xml:space="preserve">PN-EN 197-2: 2002 </w:t>
      </w:r>
      <w:r w:rsidRPr="00D20F57">
        <w:rPr>
          <w:rFonts w:asciiTheme="minorHAnsi" w:hAnsiTheme="minorHAnsi"/>
          <w:sz w:val="18"/>
          <w:szCs w:val="18"/>
        </w:rPr>
        <w:tab/>
        <w:t xml:space="preserve">Cement. Część 2: Ocena zgodności. </w:t>
      </w:r>
    </w:p>
    <w:p w:rsidR="00D20F57" w:rsidRPr="00D20F57" w:rsidRDefault="00D20F57" w:rsidP="00D20F57">
      <w:pPr>
        <w:pStyle w:val="sstnromalny"/>
        <w:ind w:firstLine="0"/>
        <w:rPr>
          <w:rFonts w:asciiTheme="minorHAnsi" w:hAnsiTheme="minorHAnsi"/>
          <w:sz w:val="18"/>
          <w:szCs w:val="18"/>
        </w:rPr>
      </w:pPr>
      <w:r w:rsidRPr="00D20F57">
        <w:rPr>
          <w:rFonts w:asciiTheme="minorHAnsi" w:hAnsiTheme="minorHAnsi"/>
          <w:sz w:val="18"/>
          <w:szCs w:val="18"/>
        </w:rPr>
        <w:t>Pozostałe obowiązujące normy i przepisy</w:t>
      </w:r>
    </w:p>
    <w:p w:rsidR="00D20F57" w:rsidRPr="00D20F57" w:rsidRDefault="00D20F57" w:rsidP="00D20F57">
      <w:pPr>
        <w:pStyle w:val="sstnromalny"/>
        <w:ind w:firstLine="0"/>
        <w:rPr>
          <w:rFonts w:asciiTheme="minorHAnsi" w:hAnsiTheme="minorHAnsi"/>
          <w:sz w:val="18"/>
          <w:szCs w:val="18"/>
        </w:rPr>
      </w:pPr>
      <w:r w:rsidRPr="00D20F57">
        <w:rPr>
          <w:rFonts w:asciiTheme="minorHAnsi" w:hAnsiTheme="minorHAnsi"/>
          <w:sz w:val="18"/>
          <w:szCs w:val="18"/>
        </w:rPr>
        <w:t>Normy dla betonu i stali zbrojeniowej w STWiORB M.12.01.03 i M. 13.01.00.</w:t>
      </w:r>
    </w:p>
    <w:p w:rsidR="00D20F57" w:rsidRPr="00D20F57" w:rsidRDefault="00D20F57" w:rsidP="00D20F57">
      <w:pPr>
        <w:pStyle w:val="sstnromalny"/>
        <w:ind w:firstLine="0"/>
        <w:rPr>
          <w:rFonts w:asciiTheme="minorHAnsi" w:hAnsiTheme="minorHAnsi"/>
          <w:sz w:val="18"/>
          <w:szCs w:val="18"/>
        </w:rPr>
      </w:pPr>
      <w:r w:rsidRPr="00D20F57">
        <w:rPr>
          <w:rFonts w:asciiTheme="minorHAnsi" w:hAnsiTheme="minorHAnsi"/>
          <w:sz w:val="18"/>
          <w:szCs w:val="18"/>
        </w:rPr>
        <w:t>Wytyczne projektowania pali wielkośrednicowych, Instytut Badawczy Dróg i Mostów. Warszawa, grudzień 1991r.</w:t>
      </w:r>
    </w:p>
    <w:p w:rsidR="00D20F57" w:rsidRPr="00D20F57" w:rsidRDefault="00D20F57" w:rsidP="00D20F57">
      <w:pPr>
        <w:pStyle w:val="sstnromalny"/>
        <w:rPr>
          <w:rFonts w:asciiTheme="minorHAnsi" w:hAnsiTheme="minorHAnsi"/>
          <w:sz w:val="18"/>
          <w:szCs w:val="18"/>
        </w:rPr>
      </w:pPr>
      <w:r w:rsidRPr="00D20F57">
        <w:rPr>
          <w:rFonts w:asciiTheme="minorHAnsi" w:hAnsiTheme="minorHAnsi"/>
          <w:sz w:val="18"/>
          <w:szCs w:val="18"/>
        </w:rPr>
        <w:br w:type="page"/>
      </w:r>
    </w:p>
    <w:p w:rsidR="00D20F57" w:rsidRDefault="00D20F57" w:rsidP="00D20F57">
      <w:pPr>
        <w:pStyle w:val="sstnromalny"/>
        <w:ind w:firstLine="0"/>
        <w:rPr>
          <w:lang w:val="pl-PL"/>
        </w:rPr>
      </w:pPr>
    </w:p>
    <w:p w:rsidR="00896663" w:rsidRPr="00817507" w:rsidRDefault="00896663" w:rsidP="00896663">
      <w:pPr>
        <w:rPr>
          <w:rFonts w:asciiTheme="minorHAnsi" w:eastAsia="Times New Roman" w:hAnsiTheme="minorHAnsi"/>
          <w:sz w:val="20"/>
          <w:szCs w:val="20"/>
          <w:lang/>
        </w:rPr>
      </w:pPr>
    </w:p>
    <w:p w:rsidR="00896663" w:rsidRPr="00896663" w:rsidRDefault="00896663" w:rsidP="00C942BC">
      <w:pPr>
        <w:pStyle w:val="SSTnag1"/>
      </w:pPr>
      <w:bookmarkStart w:id="214" w:name="_Toc424659136"/>
      <w:bookmarkStart w:id="215" w:name="_Toc438487031"/>
      <w:r w:rsidRPr="00896663">
        <w:t>M.11.04.01</w:t>
      </w:r>
      <w:r w:rsidRPr="00896663">
        <w:tab/>
        <w:t>WYKONANIE ŚCIANKI SZCZELNEJ</w:t>
      </w:r>
      <w:bookmarkEnd w:id="214"/>
      <w:bookmarkEnd w:id="215"/>
      <w:r w:rsidRPr="00896663">
        <w:t xml:space="preserve"> </w:t>
      </w:r>
    </w:p>
    <w:p w:rsidR="00896663" w:rsidRPr="00896663" w:rsidRDefault="00896663" w:rsidP="00C942BC">
      <w:pPr>
        <w:pStyle w:val="SSTnagowek2"/>
      </w:pPr>
      <w:r w:rsidRPr="00896663">
        <w:t xml:space="preserve">WSTĘP </w:t>
      </w:r>
    </w:p>
    <w:p w:rsidR="00896663" w:rsidRPr="00896663" w:rsidRDefault="00896663" w:rsidP="00C942BC">
      <w:pPr>
        <w:pStyle w:val="SSTnag3"/>
      </w:pPr>
      <w:r w:rsidRPr="00896663">
        <w:t>Przedmiot ST</w:t>
      </w:r>
      <w:r w:rsidRPr="00896663">
        <w:rPr>
          <w:lang w:val="pl-PL"/>
        </w:rPr>
        <w:t>WiORB</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Przedmiotem niniejszej Specyfikacji Technicznej Wykonania i Odbioru Robót Budowlanych są wymagania dotyczące wykonania i odbioru </w:t>
      </w:r>
      <w:r w:rsidRPr="00896663">
        <w:rPr>
          <w:rFonts w:asciiTheme="minorHAnsi" w:hAnsiTheme="minorHAnsi"/>
          <w:sz w:val="18"/>
          <w:szCs w:val="18"/>
          <w:lang w:val="pl-PL"/>
        </w:rPr>
        <w:t>zabicia i wyciągnięcia</w:t>
      </w:r>
      <w:r w:rsidRPr="00896663">
        <w:rPr>
          <w:rFonts w:asciiTheme="minorHAnsi" w:hAnsiTheme="minorHAnsi"/>
          <w:sz w:val="18"/>
          <w:szCs w:val="18"/>
        </w:rPr>
        <w:t xml:space="preserve"> ścianki szczelnej </w:t>
      </w:r>
    </w:p>
    <w:p w:rsidR="00896663" w:rsidRPr="00896663" w:rsidRDefault="00896663" w:rsidP="00C942BC">
      <w:pPr>
        <w:pStyle w:val="SSTnag3"/>
      </w:pPr>
      <w:r w:rsidRPr="00896663">
        <w:t>Zakres stosowania ST</w:t>
      </w:r>
      <w:r w:rsidRPr="00896663">
        <w:rPr>
          <w:lang w:val="pl-PL"/>
        </w:rPr>
        <w:t>WiORB</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Specyfikacja Techniczna</w:t>
      </w:r>
      <w:r w:rsidRPr="00896663">
        <w:rPr>
          <w:rFonts w:asciiTheme="minorHAnsi" w:hAnsiTheme="minorHAnsi"/>
          <w:sz w:val="18"/>
          <w:szCs w:val="18"/>
          <w:lang w:val="pl-PL"/>
        </w:rPr>
        <w:t xml:space="preserve"> </w:t>
      </w:r>
      <w:r w:rsidRPr="00896663">
        <w:rPr>
          <w:rFonts w:asciiTheme="minorHAnsi" w:hAnsiTheme="minorHAnsi"/>
          <w:sz w:val="18"/>
          <w:szCs w:val="18"/>
        </w:rPr>
        <w:t xml:space="preserve">Wykonania i Odbioru Robót Budowlanych jest stosowana jako dokument przetargowy i kontraktowy przy zlecaniu oraz realizacji robót wymienionych w punkcie 1.1. </w:t>
      </w:r>
    </w:p>
    <w:p w:rsidR="00896663" w:rsidRPr="00896663" w:rsidRDefault="00896663" w:rsidP="00C942BC">
      <w:pPr>
        <w:pStyle w:val="SSTnag3"/>
      </w:pPr>
      <w:r w:rsidRPr="00896663">
        <w:t>Zakres robót objętych STWiORB</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Ustalenia zawarte w niniejszej ST</w:t>
      </w:r>
      <w:r w:rsidRPr="00896663">
        <w:rPr>
          <w:rFonts w:asciiTheme="minorHAnsi" w:hAnsiTheme="minorHAnsi"/>
          <w:sz w:val="18"/>
          <w:szCs w:val="18"/>
          <w:lang w:val="pl-PL"/>
        </w:rPr>
        <w:t>WiORB</w:t>
      </w:r>
      <w:r w:rsidRPr="00896663">
        <w:rPr>
          <w:rFonts w:asciiTheme="minorHAnsi" w:hAnsiTheme="minorHAnsi"/>
          <w:sz w:val="18"/>
          <w:szCs w:val="18"/>
        </w:rPr>
        <w:t xml:space="preserve"> dotyczą zasad wykonania i odbioru robót związanych z pogrążaniem/wyrywaniem ścianek szczelnych z grodzic stalowych zgodnie z Dokumentacja Projektową Zamawiającego lub/i Wykonawcy.</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ST</w:t>
      </w:r>
      <w:r w:rsidRPr="00896663">
        <w:rPr>
          <w:rFonts w:asciiTheme="minorHAnsi" w:hAnsiTheme="minorHAnsi"/>
          <w:sz w:val="18"/>
          <w:szCs w:val="18"/>
          <w:lang w:val="pl-PL"/>
        </w:rPr>
        <w:t>WiORB</w:t>
      </w:r>
      <w:r w:rsidRPr="00896663">
        <w:rPr>
          <w:rFonts w:asciiTheme="minorHAnsi" w:hAnsiTheme="minorHAnsi"/>
          <w:sz w:val="18"/>
          <w:szCs w:val="18"/>
        </w:rPr>
        <w:t xml:space="preserve"> swoim zakresem obejmuje:</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prace przygotowawcze, pomiarowe i porządkowe:</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zakup i transport grodzic stalowych w miejsce wbudowania;</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wytyczenie osi projektowanej ścianki w terenie;</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wykonanie pali stalowych zgodnie z dokumentacją projektową,</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wykonanie i rozbiórkę niezbędnych zabezpieczeń;</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wykonanie platform roboczych i startowych*;</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 xml:space="preserve">montaż i demontaż konstrukcji pomocniczych; </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uprzątnięcie terenu po zakończeniu robót;</w:t>
      </w:r>
    </w:p>
    <w:p w:rsidR="00896663" w:rsidRPr="00896663" w:rsidRDefault="00896663" w:rsidP="003108FD">
      <w:pPr>
        <w:pStyle w:val="sstnromalny"/>
        <w:numPr>
          <w:ilvl w:val="1"/>
          <w:numId w:val="249"/>
        </w:numPr>
        <w:rPr>
          <w:rFonts w:asciiTheme="minorHAnsi" w:hAnsiTheme="minorHAnsi"/>
          <w:sz w:val="18"/>
          <w:szCs w:val="18"/>
        </w:rPr>
      </w:pPr>
      <w:r w:rsidRPr="00896663">
        <w:rPr>
          <w:rFonts w:asciiTheme="minorHAnsi" w:hAnsiTheme="minorHAnsi"/>
          <w:sz w:val="18"/>
          <w:szCs w:val="18"/>
        </w:rPr>
        <w:t>pogrążanie/wyrywanie grodzic stalowych.</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platforma startowa do rozpoczęcia instalacji ścianki o ile Dokumentacja Projektowa przewiduje stosowanie bezwibracyjnej metody instalacji ścianki, dla której konieczne jest wykonanie platformy startowej.</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Roboty nie objęte niniejszą STWiORB należy realizować zgodnie z wymaganiami zawartymi w Dokumentacji Projektowej.</w:t>
      </w:r>
    </w:p>
    <w:p w:rsidR="00896663" w:rsidRPr="00896663" w:rsidRDefault="00896663" w:rsidP="00C942BC">
      <w:pPr>
        <w:pStyle w:val="SSTnag3"/>
      </w:pPr>
      <w:r w:rsidRPr="00896663">
        <w:t>Określenia podstawowe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Określenia podane w niniejszej STWiORB są zgodne z odpowiednimi Polskimi Normami i warunkami kontraktu lub/i podanymi w STWiORB DM.00.00.00. “Wymagania Ogólne”.</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Zakotwienie - system zakotwienia ścianki szczelnej, np. zakotwienie z płyt lub ścian kotwiących łącznie ze ściągiem, kotwami wkręcanymi i skalnymi, zapuszczanymi kotwami gruntowymi, pale kotwiące oraz zakotwienia w postaci bryły zainiektowanej lub rozpartej.</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Konstrukcje pomocnicze - wszystkie konstrukcje potrzebne do bezpiecznego wykonywania ścianek szczelnych.</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 xml:space="preserve">Podparcie - Zestaw kleszczy i rozpór do podparcia konstrukcji. </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 xml:space="preserve">Kombinowana ścianka szczelna - Ścianka szczelna złożona z elementów nośnych i uzupełniających. Elementami nośnymi mogą być stalowe rury, belki lub pale skrzyniowe. Elementami uzupełniającymi są stalowe grodzice korytkowe lub zetowe. </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Doświadczenia porównywalne - Udokumentowane lub inne jasno określone informacje dotyczące warunków gruntowych oraz warunków wykonawstwa, odniesione do podobnych rodzajów gruntów i skał, dla których spodziewane są podobne oddziaływania. Doświadczenia miejscowe uważane są za szczególnie przydatne.</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Poduszka - Tworzywo wypełniające ściśle wnękę kołpaku, które łagodzi siłę uderzenia spadającego młotka na kołpak i głowicę brusa (grodzicy)</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Rozejście zamków - Rozerwanie się zamka podczas zagłębiania grodzicy.</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Wskaźnik rozejścia zamków - Urządzenie do określenia, czy połączenia zamków sąsiednich grodzic podczas zagłębiania są miedzy sobą szczepione całkowicie</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Kołpak - Urządzenie osadzone na głowicy brusa (grodzicy), które rozdziela uderzenie młota równomiernie na brusy zapobiegając dzięki temu uszkodzeniom głowicy brusa.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Zagłębianie - Działanie pozwalające na wprowadzenie brusa do wymaganej głębokości w grunt. Zagłębianie bardzo często jest też nazywane pogrążaniem.</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Metoda zagłębiania - Wszystkie metody zagłębiania, takie jak: pogrążanie ciągłe pojedynczych elementów od razu na projektowaną głębokość, pogrążanie panelowe lub naprzemienne, pogrążanie etapowe za pomocą wbijania, wibrowania, wciskania lub kombinacja tych metod.</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Wspomaganie zagłębiania - Metoda mająca na celu zmniejszenie oporu zagłębiania podczas zagłębiania, np. wpłukiwanie lub wstępne rozwiercanie.</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Nakładka - Płyta stalowa, która łączy razem dwa odcinki grodzic</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Rama prowadząca - Rama składająca się z jednej lub kilku sztywnych belek prowadnicowych, zwykle ze stali lub drewna, stosowana w celu pozycjonowania brusa podczas ustawiania i utrzymywania osiowości brusów w czasie łączenia i zagłębiania.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Młot - Część wyposażenia kafara, zapewniająca poprzez energię uderzenia zagłębienie brusa do określonej głębokości. Młotem jest też bardzo często nazywane urządzenie do wbijania grodzic w grunt.</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Prowadnica - Dźwigar lub podobny element zamocowany do wieży w celu prowadzenia brusa i młota (lub wibratora) podczas zagłębiania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 xml:space="preserve">Kierownica - Urządzenie kierujące łączące kołpak lub/i młot z prowadnicą </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System prowadzący - Kompletny układ do prowadzenia brusa i młota (lub wibratora) podczas zagłębiania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Bolec kotwiący - Pręt wystający z podstawy grodzicy używany do połączenia grodzicy z podłożem skalnym</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Kotwa wkręcana - Pręt zakończony gwintowanym ostrzem, który jako element kotwiący zostaje wkręcany w naturalne podłoże za grodzicami</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Szakla - Osprzęt do podnoszenia grodzic z podłoża i ustawiania ich w pozycji pionowej.</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lastRenderedPageBreak/>
        <w:t>Brus (grodzica) - Jednostkowy element ścianki szczelnej (pojedyncza, zespolona podwójna bądź wieloprofilowa).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Ścianka szczelna - Ściana ciągła składająca się z brusów. W przypadku stalowych grodzic ciągłość ścianki zapewniona jest poprzez wzajemne połączenie zamków, spasowanie podłużnych wypustów lub poprzez specjalne łączniki.</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Konstrukcja ścianki szczelnej - Konstrukcja, do podtrzymania gruntu i wody, składająca się z brusów, gruntu i skały, zakotwień, podparć i kleszczy.</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Kontrola na placu budowy - Kontrola na placu budowy i w jego otoczeniu.</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Badanie terenowe - Badania geotechniczne na terenie budowy i w jego sąsiedztwie.</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Przesuw - Względne przemieszczenie między zamkami sąsiednich grodzic w kierunku podłużnym.</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Rozpora - Podłużny element ściskany, zwykle ze stali, drewna lub żelbetu, do podparcia ścianki szczelnej najczęściej połączony z kleszczami.</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Szablon - Specjalny rodzaj ram prowadzących używanych do ustawiania zakrzywionych lub załamanych w planie ścianek szczelnych. Często stanowią one platformę roboczą lub pomost dojściowy przy prowadzonych robotach kafarowych.</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Nanizacz - Urządzenie zamocowane w podstawie grodzicy w celu naprowadzenia grodzicy na zamek grodzicy wcześniej umieszczonej w ramie prowadzącej</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Wibrator - Urządzenie służące do zagłębiania i wyrywania brusów oraz elementów nośnych i uzupełniających kombinowanych ścianek szczelnych.</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Prasa hydrauliczna - Urządzenie służące do statycznego zagłębiania lub wyrywania brusów oraz elementów nośnych i uzupełniających kombinowanych ścianek szczelnych metodą bezwibracyjną przy wykorzystaniu siłowników hydraulicznych, a w przypadku gdy zastosowane urządzenie do statycznego zagłębiania brusów tego wymaga, przy wykorzystaniu zainstalowanych wcześniej brusów lub elementów startowych.</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Kleszcze - Pozioma belka, zwykle stalowa lub żelbetowa, przymocowana do ścianki szczelnej i połączona z zakotwieniem lub rozporami, stosowana w celu równomiernego rozłożenia działających sił na całą ściankę szczelną.</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Monitorowanie - Prowadzenie obserwacji w ramach kontroli jakości technicznej procesu zagłębiania.</w:t>
      </w:r>
    </w:p>
    <w:p w:rsidR="00896663" w:rsidRPr="00896663" w:rsidRDefault="00896663" w:rsidP="003108FD">
      <w:pPr>
        <w:numPr>
          <w:ilvl w:val="0"/>
          <w:numId w:val="248"/>
        </w:numPr>
        <w:tabs>
          <w:tab w:val="left" w:pos="360"/>
        </w:tabs>
        <w:autoSpaceDE w:val="0"/>
        <w:autoSpaceDN w:val="0"/>
        <w:adjustRightInd w:val="0"/>
        <w:jc w:val="both"/>
        <w:rPr>
          <w:rFonts w:asciiTheme="minorHAnsi" w:hAnsiTheme="minorHAnsi"/>
          <w:sz w:val="18"/>
          <w:szCs w:val="18"/>
        </w:rPr>
      </w:pPr>
      <w:r w:rsidRPr="00896663">
        <w:rPr>
          <w:rFonts w:asciiTheme="minorHAnsi" w:hAnsiTheme="minorHAnsi"/>
          <w:sz w:val="18"/>
          <w:szCs w:val="18"/>
        </w:rPr>
        <w:t>Nadzór - Aktywna funkcja w nadzorowaniu i kierowaniu wykonaniem konstrukcji ścianki szczelnej.</w:t>
      </w:r>
    </w:p>
    <w:p w:rsidR="00896663" w:rsidRPr="00896663" w:rsidRDefault="00896663" w:rsidP="00896663">
      <w:pPr>
        <w:tabs>
          <w:tab w:val="left" w:pos="360"/>
        </w:tabs>
        <w:autoSpaceDE w:val="0"/>
        <w:autoSpaceDN w:val="0"/>
        <w:adjustRightInd w:val="0"/>
        <w:rPr>
          <w:rFonts w:asciiTheme="minorHAnsi" w:hAnsiTheme="minorHAnsi"/>
          <w:sz w:val="18"/>
          <w:szCs w:val="18"/>
        </w:rPr>
      </w:pPr>
    </w:p>
    <w:p w:rsidR="00896663" w:rsidRPr="00896663" w:rsidRDefault="00896663" w:rsidP="00C942BC">
      <w:pPr>
        <w:pStyle w:val="SSTnag3"/>
      </w:pPr>
      <w:r w:rsidRPr="00896663">
        <w:t>Ogólne wymagania dotyczące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wymagania dotyczące prowadzenia robót podano w warunkach kontraktu lub/i DM.00.00.00. “Wymagania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 </w:t>
      </w:r>
    </w:p>
    <w:p w:rsidR="00896663" w:rsidRPr="00896663" w:rsidRDefault="00896663" w:rsidP="00896663">
      <w:pPr>
        <w:pStyle w:val="sstnromalny"/>
        <w:rPr>
          <w:rFonts w:asciiTheme="minorHAnsi" w:hAnsiTheme="minorHAnsi"/>
          <w:sz w:val="18"/>
          <w:szCs w:val="18"/>
          <w:lang w:val="pl-PL"/>
        </w:rPr>
      </w:pPr>
      <w:r w:rsidRPr="00896663">
        <w:rPr>
          <w:rFonts w:asciiTheme="minorHAnsi" w:hAnsiTheme="minorHAnsi"/>
          <w:sz w:val="18"/>
          <w:szCs w:val="18"/>
        </w:rPr>
        <w:t xml:space="preserve">Wykonawca jest odpowiedzialny za jakość wykonania robót oraz za ich zgodność z Dokumentacją Projektową, Polskimi Normami, niniejszą STWiORB oraz poleceniami Nadzoru. </w:t>
      </w:r>
    </w:p>
    <w:p w:rsidR="00896663" w:rsidRPr="00896663" w:rsidRDefault="00896663" w:rsidP="00C942BC">
      <w:pPr>
        <w:pStyle w:val="SSTnagowek2"/>
      </w:pPr>
      <w:bookmarkStart w:id="216" w:name="_Ref191256428"/>
      <w:r w:rsidRPr="00896663">
        <w:t>MATERIAŁY</w:t>
      </w:r>
      <w:bookmarkEnd w:id="216"/>
    </w:p>
    <w:p w:rsidR="00896663" w:rsidRPr="00896663" w:rsidRDefault="00896663" w:rsidP="00C942BC">
      <w:pPr>
        <w:pStyle w:val="SSTnag3"/>
      </w:pPr>
      <w:r w:rsidRPr="00896663">
        <w:t>Ogólne wymagania dotyczące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wymagania dotyczące materiałów podano w warunkach kontraktu lub/i DM.00.00.00. “Wymagania Ogólne”.</w:t>
      </w:r>
    </w:p>
    <w:p w:rsidR="00896663" w:rsidRPr="00896663" w:rsidRDefault="00896663" w:rsidP="00C942BC">
      <w:pPr>
        <w:pStyle w:val="SSTnag3"/>
      </w:pPr>
      <w:r w:rsidRPr="00896663">
        <w:t>Wymagania szczegółowe dotyczące materiałów</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Materiały stosowane do wykonania stalowych ścianek szczelnych to grodzice stalowe ze stali o gatunku zgodnym z Dokumentacją Projektową.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Należy stosować materiały, które są oznakowane CE  lub B,  dla których Wykonawca przedstawi deklarację zgodności z Polską Normą, normą zharmonizowaną,  aprobatą techniczną wydaną przez IBDiM lub europejską aprobatą techniczną.</w:t>
      </w:r>
    </w:p>
    <w:p w:rsidR="00896663" w:rsidRPr="00896663" w:rsidRDefault="00896663" w:rsidP="00C942BC">
      <w:pPr>
        <w:pStyle w:val="SSTnag3"/>
      </w:pPr>
      <w:r w:rsidRPr="00896663">
        <w:t>Grodzice stalowe</w:t>
      </w:r>
    </w:p>
    <w:p w:rsidR="00896663" w:rsidRPr="00896663" w:rsidRDefault="00896663" w:rsidP="00896663">
      <w:pPr>
        <w:pStyle w:val="sstnromalny"/>
        <w:rPr>
          <w:rFonts w:asciiTheme="minorHAnsi" w:hAnsiTheme="minorHAnsi"/>
          <w:sz w:val="18"/>
          <w:szCs w:val="18"/>
        </w:rPr>
      </w:pPr>
      <w:bookmarkStart w:id="217" w:name="OLE_LINK5"/>
      <w:bookmarkStart w:id="218" w:name="OLE_LINK6"/>
      <w:r w:rsidRPr="00896663">
        <w:rPr>
          <w:rFonts w:asciiTheme="minorHAnsi" w:hAnsiTheme="minorHAnsi"/>
          <w:sz w:val="18"/>
          <w:szCs w:val="18"/>
        </w:rPr>
        <w:t>Do wykonania stalowej ścianki szczelnej należy użyć nowych grodzic stalowych zgodnych z wymaganiami Dokumentacji Projektowej.</w:t>
      </w:r>
    </w:p>
    <w:bookmarkEnd w:id="217"/>
    <w:bookmarkEnd w:id="218"/>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Wszystkie materiały i wyroby nie wymienione w niniejszej STWiORB, a przewidziane do wykorzystania w trakcie realizacji robót powinny posiadać deklarację zgodności z Polską Normą lub Aprobatą Techniczną oraz być zgodne z wymaganiami Dokumentacji Projektowej.</w:t>
      </w:r>
    </w:p>
    <w:p w:rsidR="00896663" w:rsidRPr="00896663" w:rsidRDefault="00896663" w:rsidP="00C942BC">
      <w:pPr>
        <w:pStyle w:val="SSTnagowek2"/>
      </w:pPr>
      <w:bookmarkStart w:id="219" w:name="_Ref191256408"/>
      <w:r w:rsidRPr="00896663">
        <w:t>SPRZĘT</w:t>
      </w:r>
      <w:bookmarkEnd w:id="219"/>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Ogólne wymagania dotyczące sprzętu podano w warunkach kontraktu lub/i DM.00.00.00. “Wymagania Ogólne” oraz w Polskiej Normie.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Roboty powinny być wykonane specjalistycznym sprzętem do pogrążania/wyrywania grodzic (wibromłotów, urządzeń hydraulicznych do statycznego wciskania grodzic) zgodnym z wymaganiami Dokumentacji Projektowej oraz zaakceptowanym przez Inżyniera.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Zaleca się wykonanie robót metodą wciskania w celu ograniczenia wpływu na otaczające środowisko.</w:t>
      </w:r>
    </w:p>
    <w:p w:rsidR="00896663" w:rsidRPr="00896663" w:rsidRDefault="00896663" w:rsidP="00C942BC">
      <w:pPr>
        <w:pStyle w:val="SSTnagowek2"/>
      </w:pPr>
      <w:r w:rsidRPr="00896663">
        <w:t>TRANSPORT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Wymagania ogólne dotyczące sprzętu podano w warunkach kontraktu lub/i DM.00.00.00. “Wymagania Ogólne”.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Materiały do wykonania stalowej ścianki szczelnej (grodzice, zamki) mogą być przewożone dowolnymi środkami transportu przystosowanymi do przewozu elementów o długościach przewidzianych w Dokumentacji Projektowej. </w:t>
      </w:r>
    </w:p>
    <w:p w:rsidR="00896663" w:rsidRPr="00896663" w:rsidRDefault="00896663" w:rsidP="00C942BC">
      <w:pPr>
        <w:pStyle w:val="SSTnagowek2"/>
      </w:pPr>
      <w:r w:rsidRPr="00896663">
        <w:t>WYKONANIE ROBÓT</w:t>
      </w:r>
    </w:p>
    <w:p w:rsidR="00896663" w:rsidRPr="00896663" w:rsidRDefault="00896663" w:rsidP="00C942BC">
      <w:pPr>
        <w:pStyle w:val="SSTnag3"/>
      </w:pPr>
      <w:r w:rsidRPr="00896663">
        <w:t>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wymagania dotyczące wykonania robót podano w warunkach kontraktu lub/i DM.00.00.00. “Wymagania Ogólne”.</w:t>
      </w:r>
    </w:p>
    <w:p w:rsidR="00896663" w:rsidRPr="00896663" w:rsidRDefault="00896663" w:rsidP="00C942BC">
      <w:pPr>
        <w:pStyle w:val="SSTnag3"/>
      </w:pPr>
      <w:r w:rsidRPr="00896663">
        <w:t>Wymagania szczegółowe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Poszczególne etapy realizacji robót powinny zostać ustalone w harmonogramie robót na podstawie informacji zawartych w Dokumentacji Projektowej. Przed przystąpieniem do realizacji robót jednoznacznie powinny zostać zdefiniowane kryteria przejścia z jednego etapu do następnego.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lastRenderedPageBreak/>
        <w:t>Dla każdego etapu realizacji robót ważne są następujące dane dotyczące:</w:t>
      </w:r>
    </w:p>
    <w:p w:rsidR="00896663" w:rsidRPr="00896663" w:rsidRDefault="00896663" w:rsidP="003108FD">
      <w:pPr>
        <w:pStyle w:val="sstnromalny"/>
        <w:numPr>
          <w:ilvl w:val="1"/>
          <w:numId w:val="250"/>
        </w:numPr>
        <w:rPr>
          <w:rFonts w:asciiTheme="minorHAnsi" w:hAnsiTheme="minorHAnsi"/>
          <w:sz w:val="18"/>
          <w:szCs w:val="18"/>
        </w:rPr>
      </w:pPr>
      <w:r w:rsidRPr="00896663">
        <w:rPr>
          <w:rFonts w:asciiTheme="minorHAnsi" w:hAnsiTheme="minorHAnsi"/>
          <w:sz w:val="18"/>
          <w:szCs w:val="18"/>
        </w:rPr>
        <w:t>poziomów zasypów i wykopów,</w:t>
      </w:r>
    </w:p>
    <w:p w:rsidR="00896663" w:rsidRPr="00896663" w:rsidRDefault="00896663" w:rsidP="003108FD">
      <w:pPr>
        <w:pStyle w:val="sstnromalny"/>
        <w:numPr>
          <w:ilvl w:val="1"/>
          <w:numId w:val="250"/>
        </w:numPr>
        <w:rPr>
          <w:rFonts w:asciiTheme="minorHAnsi" w:hAnsiTheme="minorHAnsi"/>
          <w:sz w:val="18"/>
          <w:szCs w:val="18"/>
        </w:rPr>
      </w:pPr>
      <w:r w:rsidRPr="00896663">
        <w:rPr>
          <w:rFonts w:asciiTheme="minorHAnsi" w:hAnsiTheme="minorHAnsi"/>
          <w:sz w:val="18"/>
          <w:szCs w:val="18"/>
        </w:rPr>
        <w:t>poziomów i zmienności poziomów wody gruntowej i wód swobodnych w przypadku prowadzenia odwodnienia,</w:t>
      </w:r>
    </w:p>
    <w:p w:rsidR="00896663" w:rsidRPr="00896663" w:rsidRDefault="00896663" w:rsidP="003108FD">
      <w:pPr>
        <w:pStyle w:val="sstnromalny"/>
        <w:numPr>
          <w:ilvl w:val="1"/>
          <w:numId w:val="250"/>
        </w:numPr>
        <w:rPr>
          <w:rFonts w:asciiTheme="minorHAnsi" w:hAnsiTheme="minorHAnsi"/>
          <w:sz w:val="18"/>
          <w:szCs w:val="18"/>
        </w:rPr>
      </w:pPr>
      <w:r w:rsidRPr="00896663">
        <w:rPr>
          <w:rFonts w:asciiTheme="minorHAnsi" w:hAnsiTheme="minorHAnsi"/>
          <w:sz w:val="18"/>
          <w:szCs w:val="18"/>
        </w:rPr>
        <w:t>charakterystyk materiału zasypowego i jego jakości po obu stronach ścianki szczelnej,</w:t>
      </w:r>
    </w:p>
    <w:p w:rsidR="00896663" w:rsidRPr="00896663" w:rsidRDefault="00896663" w:rsidP="003108FD">
      <w:pPr>
        <w:pStyle w:val="sstnromalny"/>
        <w:numPr>
          <w:ilvl w:val="1"/>
          <w:numId w:val="250"/>
        </w:numPr>
        <w:rPr>
          <w:rFonts w:asciiTheme="minorHAnsi" w:hAnsiTheme="minorHAnsi"/>
          <w:sz w:val="18"/>
          <w:szCs w:val="18"/>
        </w:rPr>
      </w:pPr>
      <w:r w:rsidRPr="00896663">
        <w:rPr>
          <w:rFonts w:asciiTheme="minorHAnsi" w:hAnsiTheme="minorHAnsi"/>
          <w:sz w:val="18"/>
          <w:szCs w:val="18"/>
        </w:rPr>
        <w:t>przemieszczeń ścianki szczelnej i pali na końcu poszczególnych etapów,</w:t>
      </w:r>
    </w:p>
    <w:p w:rsidR="00896663" w:rsidRPr="00896663" w:rsidRDefault="00896663" w:rsidP="003108FD">
      <w:pPr>
        <w:pStyle w:val="sstnromalny"/>
        <w:numPr>
          <w:ilvl w:val="1"/>
          <w:numId w:val="250"/>
        </w:numPr>
        <w:rPr>
          <w:rFonts w:asciiTheme="minorHAnsi" w:hAnsiTheme="minorHAnsi"/>
          <w:sz w:val="18"/>
          <w:szCs w:val="18"/>
        </w:rPr>
      </w:pPr>
      <w:r w:rsidRPr="00896663">
        <w:rPr>
          <w:rFonts w:asciiTheme="minorHAnsi" w:hAnsiTheme="minorHAnsi"/>
          <w:sz w:val="18"/>
          <w:szCs w:val="18"/>
        </w:rPr>
        <w:t>ograniczeń dotyczących obciążeń naziomu za wykonywaną ścianką.</w:t>
      </w:r>
    </w:p>
    <w:p w:rsidR="00896663" w:rsidRPr="00896663" w:rsidRDefault="00896663" w:rsidP="00C942BC">
      <w:pPr>
        <w:pStyle w:val="SSTnag3"/>
      </w:pPr>
      <w:r w:rsidRPr="00896663">
        <w:t>Przygotowanie terenu budowy</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Teren budowy należy tak przygotować, aby prace można było wykonywać w sposób zapewniający bezpieczeństwo i założoną wydajność prowadzonych robót. Przygotowanie i wykorzystanie konstrukcji pomocniczych powinno odbywać się zgodnie z Dokumentacją Projektową.</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Przygotowanie terenu budowy obejmuje:</w:t>
      </w:r>
    </w:p>
    <w:p w:rsidR="00896663" w:rsidRPr="00896663" w:rsidRDefault="00896663" w:rsidP="003108FD">
      <w:pPr>
        <w:pStyle w:val="sstnromalny"/>
        <w:numPr>
          <w:ilvl w:val="1"/>
          <w:numId w:val="251"/>
        </w:numPr>
        <w:rPr>
          <w:rFonts w:asciiTheme="minorHAnsi" w:hAnsiTheme="minorHAnsi"/>
          <w:sz w:val="18"/>
          <w:szCs w:val="18"/>
        </w:rPr>
      </w:pPr>
      <w:r w:rsidRPr="00896663">
        <w:rPr>
          <w:rFonts w:asciiTheme="minorHAnsi" w:hAnsiTheme="minorHAnsi"/>
          <w:sz w:val="18"/>
          <w:szCs w:val="18"/>
        </w:rPr>
        <w:t>wytyczenie w sposób trwały osi ścianki oraz miejsca wbicia w terenie,</w:t>
      </w:r>
    </w:p>
    <w:p w:rsidR="00896663" w:rsidRPr="00896663" w:rsidRDefault="00896663" w:rsidP="003108FD">
      <w:pPr>
        <w:pStyle w:val="sstnromalny"/>
        <w:numPr>
          <w:ilvl w:val="1"/>
          <w:numId w:val="251"/>
        </w:numPr>
        <w:rPr>
          <w:rFonts w:asciiTheme="minorHAnsi" w:hAnsiTheme="minorHAnsi"/>
          <w:sz w:val="18"/>
          <w:szCs w:val="18"/>
        </w:rPr>
      </w:pPr>
      <w:r w:rsidRPr="00896663">
        <w:rPr>
          <w:rFonts w:asciiTheme="minorHAnsi" w:hAnsiTheme="minorHAnsi"/>
          <w:sz w:val="18"/>
          <w:szCs w:val="18"/>
        </w:rPr>
        <w:t>wykonanie ewentualnych wykopów wstępnych lub/i ewentualnych platform roboczych i startowych,</w:t>
      </w:r>
    </w:p>
    <w:p w:rsidR="00896663" w:rsidRPr="00896663" w:rsidRDefault="00896663" w:rsidP="003108FD">
      <w:pPr>
        <w:pStyle w:val="sstnromalny"/>
        <w:numPr>
          <w:ilvl w:val="1"/>
          <w:numId w:val="251"/>
        </w:numPr>
        <w:rPr>
          <w:rFonts w:asciiTheme="minorHAnsi" w:hAnsiTheme="minorHAnsi"/>
          <w:sz w:val="18"/>
          <w:szCs w:val="18"/>
        </w:rPr>
      </w:pPr>
      <w:r w:rsidRPr="00896663">
        <w:rPr>
          <w:rFonts w:asciiTheme="minorHAnsi" w:hAnsiTheme="minorHAnsi"/>
          <w:sz w:val="18"/>
          <w:szCs w:val="18"/>
        </w:rPr>
        <w:t>ewentualne spawanie, cięcie i malowanie powierzchni grodzic zgodnie z Polską Normą oraz odpowiednią STWiORB.</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Zaleca się, aby przed przystąpieniem do pogrążania grodzic wykonać niezbędne urządzenia pomocnicze: kleszcze drewniane lub kleszcze z belek stalowych. Kleszcze drewniane są rozparte wkładkami drewnianymi i ściągnięte śrubami. Zabiegi te wykonuje się w celu utrzymania należytego kierunku zgodnego z liniami wytyczonej osi ścianki. Podczas pogrążania grodzic w grunt żwirowaty zaleca się doczepiać od dołu sworznie ochronne, które zabezpieczają przed wtłaczaniem kamyków i zatykaniem zamka. </w:t>
      </w:r>
    </w:p>
    <w:p w:rsidR="00896663" w:rsidRPr="00896663" w:rsidRDefault="00896663" w:rsidP="00C942BC">
      <w:pPr>
        <w:pStyle w:val="SSTnag3"/>
      </w:pPr>
      <w:r w:rsidRPr="00896663">
        <w:t>Ochrona instalacji naziemnych i podziemnych</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Wykonawca na terenie prowadzenia robót odpowiada za ochronę wszystkich instalacji na powierzchni ziemi i urządzeń podziemnych wykazanych w Dokumentacji Projektowej dostarczonej przez Zamawiającego. Wykonawca zapewni ich właściwe oznaczenie i zabezpieczenie. Zaleca się, aby Wykonawca uzyskał od odpowiednich władz potwierdzenie informacji dostarczonych mu przez Zamawiającego. W przypadku natrafienia w trakcie realizacji robót na niezinwentaryzowane urządzenie podziemne, należy niezwłocznie przerwać roboty, zabezpieczyć urządzenie, wezwać Kierownika Budowy, Nadzór, Projektanta oraz właściciela urządzenia w celu ustalenia dalszego trybu postępowania.</w:t>
      </w:r>
    </w:p>
    <w:p w:rsidR="00896663" w:rsidRPr="00896663" w:rsidRDefault="00896663" w:rsidP="00C942BC">
      <w:pPr>
        <w:pStyle w:val="SSTnag3"/>
      </w:pPr>
      <w:r w:rsidRPr="00896663">
        <w:t xml:space="preserve">Pogrążanie grodzic </w:t>
      </w:r>
    </w:p>
    <w:p w:rsidR="00896663" w:rsidRPr="00896663" w:rsidRDefault="00896663" w:rsidP="00896663">
      <w:pPr>
        <w:pStyle w:val="sstnromalny"/>
        <w:keepLines w:val="0"/>
        <w:spacing w:before="240" w:after="120"/>
        <w:ind w:firstLine="0"/>
        <w:outlineLvl w:val="4"/>
        <w:rPr>
          <w:rFonts w:asciiTheme="minorHAnsi" w:hAnsiTheme="minorHAnsi"/>
          <w:b/>
          <w:sz w:val="18"/>
          <w:szCs w:val="18"/>
        </w:rPr>
      </w:pPr>
      <w:r w:rsidRPr="00896663">
        <w:rPr>
          <w:rFonts w:asciiTheme="minorHAnsi" w:hAnsiTheme="minorHAnsi"/>
          <w:b/>
          <w:sz w:val="18"/>
          <w:szCs w:val="18"/>
        </w:rPr>
        <w:t>5.5.1. Metody pogrążania</w:t>
      </w:r>
    </w:p>
    <w:p w:rsidR="00896663" w:rsidRDefault="00896663" w:rsidP="00896663">
      <w:pPr>
        <w:pStyle w:val="sstnromalny"/>
        <w:rPr>
          <w:rFonts w:asciiTheme="minorHAnsi" w:hAnsiTheme="minorHAnsi"/>
          <w:sz w:val="18"/>
          <w:szCs w:val="18"/>
          <w:lang w:val="pl-PL"/>
        </w:rPr>
      </w:pPr>
      <w:r w:rsidRPr="00896663">
        <w:rPr>
          <w:rFonts w:asciiTheme="minorHAnsi" w:hAnsiTheme="minorHAnsi"/>
          <w:sz w:val="18"/>
          <w:szCs w:val="18"/>
        </w:rPr>
        <w:t xml:space="preserve">Jeżeli w Dokumentacji Projektowej metoda zagłębiania grodzic, sprzęt i metoda wspomagania zagłębiania nie zostały jednoznacznie określone, należy je dobrać na podstawie doświadczeń uzyskanych w porównywalnych warunkach. Jeżeli nie istnieją porównywalne doświadczenia lub są one niewystarczające, zaleca się przeprowadzenie próbnego pogrążania grodzic. Dane uzyskane z przeprowadzonych próbnych pogrążeń grodzic mogą być wykorzystane do zwiększenia efektywności zagłębiania grodzic oraz potwierdzenia poprawności wyboru profilu grodzicy. </w:t>
      </w:r>
    </w:p>
    <w:p w:rsidR="00D5794A" w:rsidRDefault="00D5794A" w:rsidP="00896663">
      <w:pPr>
        <w:pStyle w:val="sstnromalny"/>
        <w:rPr>
          <w:rFonts w:asciiTheme="minorHAnsi" w:hAnsiTheme="minorHAnsi"/>
          <w:sz w:val="18"/>
          <w:szCs w:val="18"/>
          <w:lang w:val="pl-PL"/>
        </w:rPr>
      </w:pPr>
    </w:p>
    <w:p w:rsidR="00D5794A" w:rsidRPr="00D5794A" w:rsidRDefault="00D5794A" w:rsidP="00896663">
      <w:pPr>
        <w:pStyle w:val="sstnromalny"/>
        <w:rPr>
          <w:rFonts w:asciiTheme="minorHAnsi" w:hAnsiTheme="minorHAnsi"/>
          <w:sz w:val="18"/>
          <w:szCs w:val="18"/>
          <w:lang w:val="pl-PL"/>
        </w:rPr>
      </w:pPr>
    </w:p>
    <w:p w:rsidR="00896663" w:rsidRPr="00896663" w:rsidRDefault="00896663" w:rsidP="00896663">
      <w:pPr>
        <w:pStyle w:val="sstnromalny"/>
        <w:keepLines w:val="0"/>
        <w:spacing w:before="240" w:after="120"/>
        <w:ind w:firstLine="0"/>
        <w:outlineLvl w:val="4"/>
        <w:rPr>
          <w:rFonts w:asciiTheme="minorHAnsi" w:hAnsiTheme="minorHAnsi"/>
          <w:b/>
          <w:sz w:val="18"/>
          <w:szCs w:val="18"/>
        </w:rPr>
      </w:pPr>
      <w:r w:rsidRPr="00896663">
        <w:rPr>
          <w:rFonts w:asciiTheme="minorHAnsi" w:hAnsiTheme="minorHAnsi"/>
          <w:b/>
          <w:sz w:val="18"/>
          <w:szCs w:val="18"/>
        </w:rPr>
        <w:t>5.5.2. Wykonanie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Grodzice można instalować w gruncie parami lub pojedynczo. Grodzice instalowane parami łączy się na terenie budowy przed instalacją - zwykle w pewnej odległości od miejsca pogrążania w gruncie.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Jeśli grodzice nie były dostarczone jako sparowane z zaciśniętymi zamkami przed wbiciem zamek łączący dwa elementy należy zacisnąć lub zespawać, aby uniemożliwić ich rozłączenie w czasie pogrążania. Nowo wyprodukowane grodzice mogą być dostarczone przez producenta jako sparowane z zaciśniętymi zamkami (Uwaga! Grodzice sparowane przez producenta charakteryzują się mniejszą zdolnością do obrotu w zamkach, co jest szczególnie istotne dla ścianek o skomplikowanej geometrii w planie. W przypadku ścianek o wymaganej szczelności zaleca się część grodzic (zwykle do 10%) dostarczać na budowę jako pojedyncze i łączyć w miarę potrzeb w pary na placu budowy). Sparowane grodzice przywożone są w miejsce pogrążania i podnoszone jako całość.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Ścianką stalową można przebić się przez kłody drewniane w gruncie, przez żwiry i pospółki, a nawet przez gruzowiska i słabe betony. Jeżeli spodziewamy się napotkania przeszkód w trakcie pogrążania zaleca się wzmocnić podstawę pala (pkt. 8.4.19 normy).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W przypadku gdy osie ścianki w rzucie pionowym się przecinają pogrążanie grodzic rozpoczyna się od narożnika. Narożne grodzice zespawane ze sobą (zalecenia dotyczące spawania grodzic wg p. 8.4 Polskiej Normy), pogrąża się bardzo starannie na taką głębokość, aby były należycie umocowane w gruncie. Następnie tuż przed nimi na ziemi zaleca się ułożyć ramy prowadzące drewniane długości 3-5 m w takim rozstawie, aby pomiędzy nimi można było wstawić grodzice. Parę lub pojedynczą grodzicę nanizuje się na zamek grodzicy narożnej i pogrąża w grunt na głębokość 2-4m. Kolejno pogrąża się następne pary lub pojedyncze grodzice na odcinku objętym ramami prowadzącymi. Jeżeli grodzice podczas pogrążania wykazują nieregularne odchylenie od osi ścianki, wskazane jest założyć górne kleszcze, które będą się opuszczać razem z grodzicami.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Ścianki szczelne stalowe przy napotkaniu podczas pogrążania w grunt na przeszkody w formie dużych głazów mogą ulec uszkodzeniu. Uszkodzenia te mogą mieć różne formy, np.:</w:t>
      </w:r>
    </w:p>
    <w:p w:rsidR="00896663" w:rsidRPr="00896663" w:rsidRDefault="00896663" w:rsidP="003108FD">
      <w:pPr>
        <w:pStyle w:val="sstnromalny"/>
        <w:numPr>
          <w:ilvl w:val="1"/>
          <w:numId w:val="252"/>
        </w:numPr>
        <w:rPr>
          <w:rFonts w:asciiTheme="minorHAnsi" w:hAnsiTheme="minorHAnsi"/>
          <w:sz w:val="18"/>
          <w:szCs w:val="18"/>
        </w:rPr>
      </w:pPr>
      <w:r w:rsidRPr="00896663">
        <w:rPr>
          <w:rFonts w:asciiTheme="minorHAnsi" w:hAnsiTheme="minorHAnsi"/>
          <w:sz w:val="18"/>
          <w:szCs w:val="18"/>
        </w:rPr>
        <w:t>rozerwanie blachy ścianki między zamkami;</w:t>
      </w:r>
    </w:p>
    <w:p w:rsidR="00896663" w:rsidRPr="00896663" w:rsidRDefault="00896663" w:rsidP="003108FD">
      <w:pPr>
        <w:pStyle w:val="sstnromalny"/>
        <w:numPr>
          <w:ilvl w:val="1"/>
          <w:numId w:val="252"/>
        </w:numPr>
        <w:rPr>
          <w:rFonts w:asciiTheme="minorHAnsi" w:hAnsiTheme="minorHAnsi"/>
          <w:sz w:val="18"/>
          <w:szCs w:val="18"/>
        </w:rPr>
      </w:pPr>
      <w:r w:rsidRPr="00896663">
        <w:rPr>
          <w:rFonts w:asciiTheme="minorHAnsi" w:hAnsiTheme="minorHAnsi"/>
          <w:sz w:val="18"/>
          <w:szCs w:val="18"/>
        </w:rPr>
        <w:t>zgniecenie dolnego końca ścianki.</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Można zmniejszyć prawdopodobieństwo ich wystąpienia przez wzmocnienie podstawy pala. Uszkodzenie te dadzą się łatwo wyczuć podczas pogrążania. Oznaką tego jest dalsze powolne zagłębianie się grodzicy oraz to, że podczas uderzeń młot odskakuje. </w:t>
      </w:r>
    </w:p>
    <w:p w:rsidR="00896663" w:rsidRPr="00896663" w:rsidRDefault="00896663" w:rsidP="00896663">
      <w:pPr>
        <w:pStyle w:val="sstnromalny"/>
        <w:keepLines w:val="0"/>
        <w:spacing w:before="240" w:after="120"/>
        <w:ind w:firstLine="0"/>
        <w:outlineLvl w:val="4"/>
        <w:rPr>
          <w:rFonts w:asciiTheme="minorHAnsi" w:hAnsiTheme="minorHAnsi"/>
          <w:b/>
          <w:sz w:val="18"/>
          <w:szCs w:val="18"/>
        </w:rPr>
      </w:pPr>
      <w:r w:rsidRPr="00896663">
        <w:rPr>
          <w:rFonts w:asciiTheme="minorHAnsi" w:hAnsiTheme="minorHAnsi"/>
          <w:b/>
          <w:sz w:val="18"/>
          <w:szCs w:val="18"/>
        </w:rPr>
        <w:t>5.5.</w:t>
      </w:r>
      <w:r w:rsidRPr="00896663">
        <w:rPr>
          <w:rFonts w:asciiTheme="minorHAnsi" w:hAnsiTheme="minorHAnsi"/>
          <w:b/>
          <w:sz w:val="18"/>
          <w:szCs w:val="18"/>
          <w:lang w:val="pl-PL"/>
        </w:rPr>
        <w:t>3</w:t>
      </w:r>
      <w:r w:rsidRPr="00896663">
        <w:rPr>
          <w:rFonts w:asciiTheme="minorHAnsi" w:hAnsiTheme="minorHAnsi"/>
          <w:b/>
          <w:sz w:val="18"/>
          <w:szCs w:val="18"/>
        </w:rPr>
        <w:t>. Wpływ technologii pogrążania na otoczenie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Zaleca się pogrążanie z użyciem wibromłotów bezrezonansowych  wibromłotów o dużej częstotliwości drgań, by w sposób znaczący zredukować niekorzystny wpływ drgań hałasu.</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lastRenderedPageBreak/>
        <w:t>Tam gdzie hałas lub drgania podlegają ograniczeniu, rozwiązaniem może stać się metoda statycznego wciskania grodzic.</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Zastosowanie w trakcie pogrążania grodzic zabiegu podpłukiwania zmniejsza mierzone przyspieszenia. Sytuacja ta dotyczy w głównej mierze gruntów spoistych.</w:t>
      </w:r>
    </w:p>
    <w:p w:rsidR="00896663" w:rsidRPr="00896663" w:rsidRDefault="00896663" w:rsidP="00C942BC">
      <w:pPr>
        <w:pStyle w:val="SSTnag3"/>
      </w:pPr>
      <w:r w:rsidRPr="00896663">
        <w:t xml:space="preserve">Wyrywanie grodzic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 trakcie planowania wyrywania grodzic należy uwzględnić:</w:t>
      </w:r>
    </w:p>
    <w:p w:rsidR="00896663" w:rsidRPr="00896663" w:rsidRDefault="00896663" w:rsidP="003108FD">
      <w:pPr>
        <w:pStyle w:val="sstnromalny"/>
        <w:numPr>
          <w:ilvl w:val="0"/>
          <w:numId w:val="253"/>
        </w:numPr>
        <w:rPr>
          <w:rFonts w:asciiTheme="minorHAnsi" w:hAnsiTheme="minorHAnsi"/>
          <w:sz w:val="18"/>
          <w:szCs w:val="18"/>
        </w:rPr>
      </w:pPr>
      <w:r w:rsidRPr="00896663">
        <w:rPr>
          <w:rFonts w:asciiTheme="minorHAnsi" w:hAnsiTheme="minorHAnsi"/>
          <w:sz w:val="18"/>
          <w:szCs w:val="18"/>
        </w:rPr>
        <w:t>pionowe i poziome odkształcenia otaczającego gruntu;</w:t>
      </w:r>
    </w:p>
    <w:p w:rsidR="00896663" w:rsidRPr="00896663" w:rsidRDefault="00896663" w:rsidP="003108FD">
      <w:pPr>
        <w:pStyle w:val="sstnromalny"/>
        <w:numPr>
          <w:ilvl w:val="0"/>
          <w:numId w:val="253"/>
        </w:numPr>
        <w:rPr>
          <w:rFonts w:asciiTheme="minorHAnsi" w:hAnsiTheme="minorHAnsi"/>
          <w:sz w:val="18"/>
          <w:szCs w:val="18"/>
        </w:rPr>
      </w:pPr>
      <w:r w:rsidRPr="00896663">
        <w:rPr>
          <w:rFonts w:asciiTheme="minorHAnsi" w:hAnsiTheme="minorHAnsi"/>
          <w:sz w:val="18"/>
          <w:szCs w:val="18"/>
        </w:rPr>
        <w:t>możliwość połączenia różnych poziomów wodonośnych w gruncie.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 przypadkach uzasadnionych dopuszcza się możliwość rezygnacji z wyrywania grodzic po uzgodnieniu tego z Projektantem.</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 trakcie wyrywania grodzic szczególnie grunty spoiste mogą przywierać do powierzchni brusów, tworząc w ten sposób puste przestrzenie w gruncie.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 trakcie wyrywania brusów należy wziąć pod uwagę:</w:t>
      </w:r>
    </w:p>
    <w:p w:rsidR="00896663" w:rsidRPr="00896663" w:rsidRDefault="00896663" w:rsidP="003108FD">
      <w:pPr>
        <w:pStyle w:val="sstnromalny"/>
        <w:numPr>
          <w:ilvl w:val="0"/>
          <w:numId w:val="253"/>
        </w:numPr>
        <w:rPr>
          <w:rFonts w:asciiTheme="minorHAnsi" w:hAnsiTheme="minorHAnsi"/>
          <w:sz w:val="18"/>
          <w:szCs w:val="18"/>
        </w:rPr>
      </w:pPr>
      <w:r w:rsidRPr="00896663">
        <w:rPr>
          <w:rFonts w:asciiTheme="minorHAnsi" w:hAnsiTheme="minorHAnsi"/>
          <w:sz w:val="18"/>
          <w:szCs w:val="18"/>
        </w:rPr>
        <w:t>pionowe i poziome odkształcenia otaczającego gruntu</w:t>
      </w:r>
    </w:p>
    <w:p w:rsidR="00896663" w:rsidRPr="00896663" w:rsidRDefault="00896663" w:rsidP="003108FD">
      <w:pPr>
        <w:pStyle w:val="sstnromalny"/>
        <w:numPr>
          <w:ilvl w:val="0"/>
          <w:numId w:val="253"/>
        </w:numPr>
        <w:rPr>
          <w:rFonts w:asciiTheme="minorHAnsi" w:hAnsiTheme="minorHAnsi"/>
          <w:sz w:val="18"/>
          <w:szCs w:val="18"/>
        </w:rPr>
      </w:pPr>
      <w:r w:rsidRPr="00896663">
        <w:rPr>
          <w:rFonts w:asciiTheme="minorHAnsi" w:hAnsiTheme="minorHAnsi"/>
          <w:sz w:val="18"/>
          <w:szCs w:val="18"/>
        </w:rPr>
        <w:t>możliwość połączenia różnych poziomów wodonośnych w gruncie.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Tam, gdzie brusy znajdują się w pobliżu konstrukcji podatnych na uszkodzenie, zakładów chemicznych, podatnych na uszkodzenie instalacji miedzy konstrukcjami i w konstrukcjach, podziemnych linii kolejowych itd., wyrywanie brusów należy wykonywać ze szczególną ostrożnością.</w:t>
      </w:r>
    </w:p>
    <w:p w:rsidR="00896663" w:rsidRPr="00896663" w:rsidRDefault="00896663" w:rsidP="00C942BC">
      <w:pPr>
        <w:pStyle w:val="SSTnag3"/>
      </w:pPr>
      <w:r w:rsidRPr="00896663">
        <w:t>Inne roboty</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Inne roboty takie jak:</w:t>
      </w:r>
    </w:p>
    <w:p w:rsidR="00896663" w:rsidRPr="00896663" w:rsidRDefault="00896663" w:rsidP="003108FD">
      <w:pPr>
        <w:pStyle w:val="sstnromalny"/>
        <w:numPr>
          <w:ilvl w:val="1"/>
          <w:numId w:val="254"/>
        </w:numPr>
        <w:rPr>
          <w:rFonts w:asciiTheme="minorHAnsi" w:hAnsiTheme="minorHAnsi"/>
          <w:sz w:val="18"/>
          <w:szCs w:val="18"/>
        </w:rPr>
      </w:pPr>
      <w:r w:rsidRPr="00896663">
        <w:rPr>
          <w:rFonts w:asciiTheme="minorHAnsi" w:hAnsiTheme="minorHAnsi"/>
          <w:sz w:val="18"/>
          <w:szCs w:val="18"/>
        </w:rPr>
        <w:t>montaż kleszczy, zakotwień, rozpór i podparć;</w:t>
      </w:r>
    </w:p>
    <w:p w:rsidR="00896663" w:rsidRPr="00896663" w:rsidRDefault="00896663" w:rsidP="003108FD">
      <w:pPr>
        <w:pStyle w:val="sstnromalny"/>
        <w:numPr>
          <w:ilvl w:val="1"/>
          <w:numId w:val="254"/>
        </w:numPr>
        <w:rPr>
          <w:rFonts w:asciiTheme="minorHAnsi" w:hAnsiTheme="minorHAnsi"/>
          <w:sz w:val="18"/>
          <w:szCs w:val="18"/>
        </w:rPr>
      </w:pPr>
      <w:r w:rsidRPr="00896663">
        <w:rPr>
          <w:rFonts w:asciiTheme="minorHAnsi" w:hAnsiTheme="minorHAnsi"/>
          <w:sz w:val="18"/>
          <w:szCs w:val="18"/>
        </w:rPr>
        <w:t>wykop, zasyp, drenaż i odwodnienie;</w:t>
      </w:r>
    </w:p>
    <w:p w:rsidR="00896663" w:rsidRPr="00896663" w:rsidRDefault="00896663" w:rsidP="003108FD">
      <w:pPr>
        <w:pStyle w:val="sstnromalny"/>
        <w:numPr>
          <w:ilvl w:val="1"/>
          <w:numId w:val="254"/>
        </w:numPr>
        <w:rPr>
          <w:rFonts w:asciiTheme="minorHAnsi" w:hAnsiTheme="minorHAnsi"/>
          <w:sz w:val="18"/>
          <w:szCs w:val="18"/>
        </w:rPr>
      </w:pPr>
      <w:r w:rsidRPr="00896663">
        <w:rPr>
          <w:rFonts w:asciiTheme="minorHAnsi" w:hAnsiTheme="minorHAnsi"/>
          <w:sz w:val="18"/>
          <w:szCs w:val="18"/>
        </w:rPr>
        <w:t>montaż zakotwień ścianek;</w:t>
      </w:r>
    </w:p>
    <w:p w:rsidR="00896663" w:rsidRPr="00896663" w:rsidRDefault="00896663" w:rsidP="003108FD">
      <w:pPr>
        <w:pStyle w:val="sstnromalny"/>
        <w:numPr>
          <w:ilvl w:val="1"/>
          <w:numId w:val="254"/>
        </w:numPr>
        <w:rPr>
          <w:rFonts w:asciiTheme="minorHAnsi" w:hAnsiTheme="minorHAnsi"/>
          <w:sz w:val="18"/>
          <w:szCs w:val="18"/>
        </w:rPr>
      </w:pPr>
      <w:r w:rsidRPr="00896663">
        <w:rPr>
          <w:rFonts w:asciiTheme="minorHAnsi" w:hAnsiTheme="minorHAnsi"/>
          <w:sz w:val="18"/>
          <w:szCs w:val="18"/>
        </w:rPr>
        <w:t>powinny być prowadzone zgodnie z wymaganiami Dokumentacji Projektowej.</w:t>
      </w:r>
    </w:p>
    <w:p w:rsidR="00896663" w:rsidRPr="00896663" w:rsidRDefault="00896663" w:rsidP="00C942BC">
      <w:pPr>
        <w:pStyle w:val="SSTnagowek2"/>
      </w:pPr>
      <w:r w:rsidRPr="00896663">
        <w:t>KONTROLA JAKOŚCI</w:t>
      </w:r>
    </w:p>
    <w:p w:rsidR="00896663" w:rsidRPr="00896663" w:rsidRDefault="00896663" w:rsidP="00C942BC">
      <w:pPr>
        <w:pStyle w:val="SSTnag3"/>
      </w:pPr>
      <w:r w:rsidRPr="00896663">
        <w:t>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Wymagania ogólne dotyczące kontroli jakości robót podano w warunkach kontraktu lub/i DM.00.00.00. “Wymagania Ogólne”.</w:t>
      </w:r>
    </w:p>
    <w:p w:rsidR="00896663" w:rsidRPr="00896663" w:rsidRDefault="00896663" w:rsidP="00C942BC">
      <w:pPr>
        <w:pStyle w:val="SSTnag3"/>
      </w:pPr>
      <w:r w:rsidRPr="00896663">
        <w:t xml:space="preserve">Wymagania szczegółowe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Przed przystąpieniem do instalacji ścianki należy sprawdzić:</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poprawność wytyczenia osi ścianki;</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ewentualne kolizje ścianki z istniejącym uzbrojeniem terenu;</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 xml:space="preserve">przygotowanie platformy roboczej; </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zgodność rzędnych terenu z podanymi w Dokumentacji Projektowej;</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 xml:space="preserve">sprzęt zgodnie z p. </w:t>
      </w:r>
      <w:fldSimple w:instr=" REF _Ref191256408 \w \h  \* MERGEFORMAT ">
        <w:r w:rsidR="00253B12">
          <w:rPr>
            <w:rFonts w:asciiTheme="minorHAnsi" w:hAnsiTheme="minorHAnsi"/>
            <w:sz w:val="18"/>
            <w:szCs w:val="18"/>
          </w:rPr>
          <w:t>23.3</w:t>
        </w:r>
      </w:fldSimple>
      <w:r w:rsidRPr="00896663">
        <w:rPr>
          <w:rFonts w:asciiTheme="minorHAnsi" w:hAnsiTheme="minorHAnsi"/>
          <w:sz w:val="18"/>
          <w:szCs w:val="18"/>
        </w:rPr>
        <w:t xml:space="preserve"> STWiORB;</w:t>
      </w:r>
    </w:p>
    <w:p w:rsidR="00896663" w:rsidRPr="00896663" w:rsidRDefault="00896663" w:rsidP="003108FD">
      <w:pPr>
        <w:pStyle w:val="sstnromalny"/>
        <w:numPr>
          <w:ilvl w:val="1"/>
          <w:numId w:val="255"/>
        </w:numPr>
        <w:rPr>
          <w:rFonts w:asciiTheme="minorHAnsi" w:hAnsiTheme="minorHAnsi"/>
          <w:sz w:val="18"/>
          <w:szCs w:val="18"/>
        </w:rPr>
      </w:pPr>
      <w:r w:rsidRPr="00896663">
        <w:rPr>
          <w:rFonts w:asciiTheme="minorHAnsi" w:hAnsiTheme="minorHAnsi"/>
          <w:sz w:val="18"/>
          <w:szCs w:val="18"/>
        </w:rPr>
        <w:t>materiały zgodnie z p. 2 STWiORB.</w:t>
      </w:r>
    </w:p>
    <w:p w:rsidR="00896663" w:rsidRPr="00896663" w:rsidRDefault="00896663" w:rsidP="00896663">
      <w:pPr>
        <w:pStyle w:val="sstnromalny"/>
        <w:rPr>
          <w:rFonts w:asciiTheme="minorHAnsi" w:hAnsiTheme="minorHAnsi"/>
          <w:sz w:val="18"/>
          <w:szCs w:val="18"/>
        </w:rPr>
      </w:pP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Nadzór powinien obejmować również kontrole i obserwacje, w czasie których należy sprawdzić:</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zgodność warunków na placu budowy w zakresie danych dotyczących gruntu, wody gruntowej z założeniami przyjętymi w projekcie;</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zgodność z założeniami Dokumentacji Projektowej w zakresie kolejności i metody wykonania robót;</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zgodność z Dokumentacją Projektową w zakresie sposobu podparcia ściany,  kleszczy i rozpór, ich klasy stali i wymiarów, długości, typu i nośności kotew na poszczególnych etapach robót;</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dokładność metod pomiarowych stosowanych przy instalacji grodzic;</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zakres ewentualnych uszkodzeń w sąsiadujących budynkach, urządzeniach lub podziemnych instalacjach przed i po instalacji ściany w celu identyfikacji tych uszkodzeń, które mogłyby być spowodowane wykonywanymi pracami;</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jeżeli poziomy wody gruntowej i wody swobodnej są według Dokumentacji Projektowej parametrami krytycznymi, to należy je kontrolować w odpowiednio krótkich odstępach czasu, aby otrzymać wiarygodne dane do ich odwzorowania;</w:t>
      </w:r>
    </w:p>
    <w:p w:rsidR="00896663" w:rsidRPr="00896663" w:rsidRDefault="00896663" w:rsidP="003108FD">
      <w:pPr>
        <w:pStyle w:val="sstnromalny"/>
        <w:numPr>
          <w:ilvl w:val="1"/>
          <w:numId w:val="256"/>
        </w:numPr>
        <w:rPr>
          <w:rFonts w:asciiTheme="minorHAnsi" w:hAnsiTheme="minorHAnsi"/>
          <w:sz w:val="18"/>
          <w:szCs w:val="18"/>
        </w:rPr>
      </w:pPr>
      <w:r w:rsidRPr="00896663">
        <w:rPr>
          <w:rFonts w:asciiTheme="minorHAnsi" w:hAnsiTheme="minorHAnsi"/>
          <w:sz w:val="18"/>
          <w:szCs w:val="18"/>
        </w:rPr>
        <w:t>głębokość wbicia ścianki.</w:t>
      </w:r>
    </w:p>
    <w:p w:rsidR="00896663" w:rsidRPr="00896663" w:rsidRDefault="00896663" w:rsidP="00896663">
      <w:pPr>
        <w:pStyle w:val="sstnromalny"/>
        <w:rPr>
          <w:rFonts w:asciiTheme="minorHAnsi" w:hAnsiTheme="minorHAnsi"/>
          <w:sz w:val="18"/>
          <w:szCs w:val="18"/>
        </w:rPr>
      </w:pP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Jeżeli prace realizowane są na terenie zabudowanym, to zaleca się rejestrowanie okresowo drgań i poziomów hałasu na terenie budowy oraz w najbardziej narażonych budynkach. Zaleca się, aby takie pomiary były wykonywane zgodnie z miejscową praktyką w celu porównania wyników z kryteriami, które są odpowiednie dla tego rejonu.</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 przypadkach uzasadnionych zaleca się przeprowadzanie, z odpowiednią dokładnością, okresowych pomiarów przemieszczeń poziomych reperów na koronie ścianki szczelnej, w sposób pozwalający na ich porównanie z wartościami przemieszczeń przewidywanych w Dokumentacji Projektowej.</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Jeśli w sąsiedztwie konstrukcji ścianki szczelnej znajdują się budynki lub instalacje podatne na uszkodzenia, to oprócz pomiarów opisanych powyżej zaleca się uwzględnienie co najmniej:</w:t>
      </w:r>
    </w:p>
    <w:p w:rsidR="00896663" w:rsidRPr="00896663" w:rsidRDefault="00896663" w:rsidP="003108FD">
      <w:pPr>
        <w:pStyle w:val="sstnromalny"/>
        <w:numPr>
          <w:ilvl w:val="1"/>
          <w:numId w:val="257"/>
        </w:numPr>
        <w:rPr>
          <w:rFonts w:asciiTheme="minorHAnsi" w:hAnsiTheme="minorHAnsi"/>
          <w:sz w:val="18"/>
          <w:szCs w:val="18"/>
        </w:rPr>
      </w:pPr>
      <w:r w:rsidRPr="00896663">
        <w:rPr>
          <w:rFonts w:asciiTheme="minorHAnsi" w:hAnsiTheme="minorHAnsi"/>
          <w:sz w:val="18"/>
          <w:szCs w:val="18"/>
        </w:rPr>
        <w:t>pomiarów przemieszczeń na wybranej głębokości;</w:t>
      </w:r>
    </w:p>
    <w:p w:rsidR="00896663" w:rsidRPr="00896663" w:rsidRDefault="00896663" w:rsidP="003108FD">
      <w:pPr>
        <w:pStyle w:val="sstnromalny"/>
        <w:numPr>
          <w:ilvl w:val="1"/>
          <w:numId w:val="257"/>
        </w:numPr>
        <w:rPr>
          <w:rFonts w:asciiTheme="minorHAnsi" w:hAnsiTheme="minorHAnsi"/>
          <w:sz w:val="18"/>
          <w:szCs w:val="18"/>
        </w:rPr>
      </w:pPr>
      <w:r w:rsidRPr="00896663">
        <w:rPr>
          <w:rFonts w:asciiTheme="minorHAnsi" w:hAnsiTheme="minorHAnsi"/>
          <w:sz w:val="18"/>
          <w:szCs w:val="18"/>
        </w:rPr>
        <w:t>pomiarów osiadań budynków i instalacji.</w:t>
      </w:r>
    </w:p>
    <w:p w:rsidR="00896663" w:rsidRPr="00896663" w:rsidRDefault="00896663" w:rsidP="00C942BC">
      <w:pPr>
        <w:pStyle w:val="SSTnag3"/>
      </w:pPr>
      <w:r w:rsidRPr="00896663">
        <w:t>Tolerancje wykonania.</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 xml:space="preserve">O ile w Dokumentacji Projektowej nie ustalono inaczej, to tolerancje wykonania ścianki szczelnej z grodzic stalowych wynoszą: </w:t>
      </w:r>
    </w:p>
    <w:p w:rsidR="00896663" w:rsidRPr="00896663" w:rsidRDefault="00896663" w:rsidP="003108FD">
      <w:pPr>
        <w:pStyle w:val="sstnromalny"/>
        <w:numPr>
          <w:ilvl w:val="1"/>
          <w:numId w:val="258"/>
        </w:numPr>
        <w:rPr>
          <w:rFonts w:asciiTheme="minorHAnsi" w:hAnsiTheme="minorHAnsi"/>
          <w:sz w:val="18"/>
          <w:szCs w:val="18"/>
        </w:rPr>
      </w:pPr>
      <w:r w:rsidRPr="00896663">
        <w:rPr>
          <w:rFonts w:asciiTheme="minorHAnsi" w:hAnsiTheme="minorHAnsi"/>
          <w:sz w:val="18"/>
          <w:szCs w:val="18"/>
        </w:rPr>
        <w:t xml:space="preserve">położenie głowic grodzic według planu pogrążania (w kierunku prostopadłym do osi ścianki: </w:t>
      </w:r>
    </w:p>
    <w:p w:rsidR="00896663" w:rsidRPr="00896663" w:rsidRDefault="00896663" w:rsidP="003108FD">
      <w:pPr>
        <w:pStyle w:val="sstnromalny"/>
        <w:numPr>
          <w:ilvl w:val="1"/>
          <w:numId w:val="258"/>
        </w:numPr>
        <w:rPr>
          <w:rFonts w:asciiTheme="minorHAnsi" w:hAnsiTheme="minorHAnsi"/>
          <w:sz w:val="18"/>
          <w:szCs w:val="18"/>
        </w:rPr>
      </w:pPr>
      <w:r w:rsidRPr="00896663">
        <w:rPr>
          <w:rFonts w:asciiTheme="minorHAnsi" w:hAnsiTheme="minorHAnsi"/>
          <w:sz w:val="18"/>
          <w:szCs w:val="18"/>
        </w:rPr>
        <w:t xml:space="preserve">na lądzie: e </w:t>
      </w:r>
      <w:r w:rsidRPr="00896663">
        <w:rPr>
          <w:rFonts w:asciiTheme="minorHAnsi" w:hAnsiTheme="minorHAnsi"/>
          <w:sz w:val="18"/>
          <w:szCs w:val="18"/>
        </w:rPr>
        <w:sym w:font="Symbol" w:char="F0A3"/>
      </w:r>
      <w:r w:rsidRPr="00896663">
        <w:rPr>
          <w:rFonts w:asciiTheme="minorHAnsi" w:hAnsiTheme="minorHAnsi"/>
          <w:sz w:val="18"/>
          <w:szCs w:val="18"/>
        </w:rPr>
        <w:t xml:space="preserve"> 75mm;</w:t>
      </w:r>
    </w:p>
    <w:p w:rsidR="00896663" w:rsidRPr="00896663" w:rsidRDefault="00896663" w:rsidP="003108FD">
      <w:pPr>
        <w:pStyle w:val="sstnromalny"/>
        <w:numPr>
          <w:ilvl w:val="1"/>
          <w:numId w:val="258"/>
        </w:numPr>
        <w:rPr>
          <w:rFonts w:asciiTheme="minorHAnsi" w:hAnsiTheme="minorHAnsi"/>
          <w:sz w:val="18"/>
          <w:szCs w:val="18"/>
        </w:rPr>
      </w:pPr>
      <w:r w:rsidRPr="00896663">
        <w:rPr>
          <w:rFonts w:asciiTheme="minorHAnsi" w:hAnsiTheme="minorHAnsi"/>
          <w:sz w:val="18"/>
          <w:szCs w:val="18"/>
        </w:rPr>
        <w:t>pochylenie grodzic od pionu:</w:t>
      </w:r>
    </w:p>
    <w:p w:rsidR="00896663" w:rsidRPr="00896663" w:rsidRDefault="00896663" w:rsidP="003108FD">
      <w:pPr>
        <w:pStyle w:val="sstnromalny"/>
        <w:numPr>
          <w:ilvl w:val="1"/>
          <w:numId w:val="258"/>
        </w:numPr>
        <w:rPr>
          <w:rFonts w:asciiTheme="minorHAnsi" w:hAnsiTheme="minorHAnsi"/>
          <w:sz w:val="18"/>
          <w:szCs w:val="18"/>
        </w:rPr>
      </w:pPr>
      <w:r w:rsidRPr="00896663">
        <w:rPr>
          <w:rFonts w:asciiTheme="minorHAnsi" w:hAnsiTheme="minorHAnsi"/>
          <w:sz w:val="18"/>
          <w:szCs w:val="18"/>
        </w:rPr>
        <w:t xml:space="preserve">na lądzie: i </w:t>
      </w:r>
      <w:r w:rsidRPr="00896663">
        <w:rPr>
          <w:rFonts w:asciiTheme="minorHAnsi" w:hAnsiTheme="minorHAnsi"/>
          <w:sz w:val="18"/>
          <w:szCs w:val="18"/>
        </w:rPr>
        <w:sym w:font="Symbol" w:char="F0A3"/>
      </w:r>
      <w:r w:rsidRPr="00896663">
        <w:rPr>
          <w:rFonts w:asciiTheme="minorHAnsi" w:hAnsiTheme="minorHAnsi"/>
          <w:sz w:val="18"/>
          <w:szCs w:val="18"/>
        </w:rPr>
        <w:t xml:space="preserve"> imax  = 1% (0,01m/m);</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lastRenderedPageBreak/>
        <w:t>Tam gdzie w Dokumentacji Projektowej wymaga zagłębienia grodzic w nachyleniu, podane tolerancje pochylenia mają zastosowanie w odniesieniu do zakładanego kierunku.</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Odchylenie grodzic od pionu może wynosić 2% w gruntach trudnych ze względu na pogrążanie, pod warunkiem, że żadne ścisłe kryteria nie zostały określone np. w odniesieniu do szczelności. Nie dopuszcza się natomiast możliwości rozejścia się zamków.</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Geometryczne odchyłki pogrążania są zwykle uwzględnione w projekcie. Jeżeli określone odchyłki zostaną przekroczone, to należy zbadać zakres możliwego przeciążenia jakiegokolwiek elementu konstrukcyjnego oraz w przypadku konieczności podjąć odpowiednie działania naprawcze. Decyzję w tym zakresie podejmuje Projektant.</w:t>
      </w:r>
    </w:p>
    <w:p w:rsidR="00896663" w:rsidRPr="00896663" w:rsidRDefault="00896663" w:rsidP="00C942BC">
      <w:pPr>
        <w:pStyle w:val="SSTnagowek2"/>
      </w:pPr>
      <w:r w:rsidRPr="00896663">
        <w:t>OBMIAR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zasady obmiaru robót podano w podano w warunkach kontraktu lub/i DM.00.00.00. “Wymagania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Jednostka obmiarową jest metr kwadratowy (m</w:t>
      </w:r>
      <w:r w:rsidRPr="00896663">
        <w:rPr>
          <w:rFonts w:asciiTheme="minorHAnsi" w:hAnsiTheme="minorHAnsi"/>
          <w:sz w:val="18"/>
          <w:szCs w:val="18"/>
          <w:vertAlign w:val="superscript"/>
        </w:rPr>
        <w:t>2</w:t>
      </w:r>
      <w:r w:rsidRPr="00896663">
        <w:rPr>
          <w:rFonts w:asciiTheme="minorHAnsi" w:hAnsiTheme="minorHAnsi"/>
          <w:sz w:val="18"/>
          <w:szCs w:val="18"/>
        </w:rPr>
        <w:t>) wykonanej ścianki szczelnej.</w:t>
      </w:r>
    </w:p>
    <w:p w:rsidR="00896663" w:rsidRPr="00896663" w:rsidRDefault="00896663" w:rsidP="00C942BC">
      <w:pPr>
        <w:pStyle w:val="SSTnagowek2"/>
      </w:pPr>
      <w:r w:rsidRPr="00896663">
        <w:t>ODBIÓR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zasady odbioru robót podano w podano w warunkach kontraktu lub/i DM.00.00.00. “Wymagania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Odbioru robót dokonuje się na podstawie:</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 xml:space="preserve">obserwacji przebiegu pogrążania grodzic, </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 xml:space="preserve">zgodności wykonanych robót z Dokumentacją Projektową, wymaganiami STWiORB i uzgodnionym sposobem wykonania, </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deklaracji zgodności wbudowanych materiałów z Polską Normą;</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wyniki pomiarów geodezyjnych wykonywanych przez służbę geodezyjną Wykonawcy i sprawdzonych przez służbę geodezyjną Nadzoru,</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wyników innych badań rutynowych i dodatkowych wymaganych w Dokumentacji Projektowej lub zleconych przez Nadzór.</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 xml:space="preserve">Dokumentacji Projektowej z naniesionymi zmianami wprowadzonymi w trakcie realizacji robót; </w:t>
      </w:r>
    </w:p>
    <w:p w:rsidR="00896663" w:rsidRPr="00896663" w:rsidRDefault="00896663" w:rsidP="003108FD">
      <w:pPr>
        <w:pStyle w:val="sstnromalny"/>
        <w:numPr>
          <w:ilvl w:val="1"/>
          <w:numId w:val="259"/>
        </w:numPr>
        <w:rPr>
          <w:rFonts w:asciiTheme="minorHAnsi" w:hAnsiTheme="minorHAnsi"/>
          <w:sz w:val="18"/>
          <w:szCs w:val="18"/>
        </w:rPr>
      </w:pPr>
      <w:r w:rsidRPr="00896663">
        <w:rPr>
          <w:rFonts w:asciiTheme="minorHAnsi" w:hAnsiTheme="minorHAnsi"/>
          <w:sz w:val="18"/>
          <w:szCs w:val="18"/>
        </w:rPr>
        <w:t xml:space="preserve">zapisów w Dzienniku Budowy, </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Wszystkie badania i próby powinny dać wynik pozytywny. Jeżeli którekolwiek badanie lub próba dała wynik negatywny należy usunąć zaistniałą wadę i przedstawić roboty do ponownego odbioru.</w:t>
      </w:r>
    </w:p>
    <w:p w:rsidR="00896663" w:rsidRPr="00896663" w:rsidRDefault="00896663" w:rsidP="00C942BC">
      <w:pPr>
        <w:pStyle w:val="SSTnagowek2"/>
      </w:pPr>
      <w:r w:rsidRPr="00896663">
        <w:t>PODSTAWA PŁATNOŚCI</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Ogólne wymagania dotyczące płatności podane zostały w warunkach kontraktu lub/i DM.00.00.00. “Wymagania Ogólne”.</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Cena jednostki obmiarowej obejmuje:</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opracowanie i przekazanie do Nadzoru wszystkich wymaganych kontraktem dokumentów poprzedzających przystąpienie do robót (projekty wykonawcze, technologiczne, harmonogramy, programy zapewnienia jakości itp.);</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zakup i transport na budowę wszystkich niezbędnych czynników produkcji;</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organizacja placu składowania grodzic wraz z jego likwidacją po zakończeniu robót, rozładunek, przemieszczanie elementów w obrębie placu;</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montaż i demontaż oraz przemieszczenie sprzętu;</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wykonanie niezbędnych pomiarów, badań i ekspertyz wymaganych w Dokumentacji Projektowej, STWiORB lub zleconych przez Nadzór;</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wykonanie i montaż elementów dodatkowych,</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wykonanie ewentualnego pogrążania/wyrywania próbnego;</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pogrążanie/wyrywanie ścianki szczelnej;</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usunięcie ewentualnych usterek ścianki szczelnej lub elementów dodatkowych,</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roboty pomiarowe w trakcie wykonania i powykonawcze mające na celu określenie poziomu korony wbicia ściany oraz jej położenie w planie;</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w przypadkach uzasadnionych wymaganiami Dokumentacji Projektowej ucięcie grodzic do odpowiedniej rzędnej;</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uporządkowanie terenu robót;</w:t>
      </w:r>
    </w:p>
    <w:p w:rsidR="00896663" w:rsidRPr="00896663" w:rsidRDefault="00896663" w:rsidP="003108FD">
      <w:pPr>
        <w:pStyle w:val="sstnromalny"/>
        <w:numPr>
          <w:ilvl w:val="1"/>
          <w:numId w:val="260"/>
        </w:numPr>
        <w:rPr>
          <w:rFonts w:asciiTheme="minorHAnsi" w:hAnsiTheme="minorHAnsi"/>
          <w:sz w:val="18"/>
          <w:szCs w:val="18"/>
        </w:rPr>
      </w:pPr>
      <w:r w:rsidRPr="00896663">
        <w:rPr>
          <w:rFonts w:asciiTheme="minorHAnsi" w:hAnsiTheme="minorHAnsi"/>
          <w:sz w:val="18"/>
          <w:szCs w:val="18"/>
        </w:rPr>
        <w:t>przygotowanie materiałów niezbędnych do dokonania odbioru robót;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Cena zawiera również zapas na chwytak urządzenia pogrążającego, odpady i ubytki materiałowe powstałe w czasie pogrążania itp.</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Wszelkie uszkodzenia budowli i instalacji zlokalizowanych w sąsiedztwie robót, powstałe trakcie lub po wykonaniu ścianek szczelnych spowodowane robotami objętymi STWiORB Wykonawca będzie usuwać na własny koszt.</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Cena wykonania robót określonych niniejszą STWiORB obejmuje:</w:t>
      </w:r>
    </w:p>
    <w:p w:rsidR="00896663" w:rsidRPr="00896663" w:rsidRDefault="00896663" w:rsidP="003108FD">
      <w:pPr>
        <w:pStyle w:val="sstnromalny"/>
        <w:numPr>
          <w:ilvl w:val="1"/>
          <w:numId w:val="261"/>
        </w:numPr>
        <w:rPr>
          <w:rFonts w:asciiTheme="minorHAnsi" w:hAnsiTheme="minorHAnsi"/>
          <w:sz w:val="18"/>
          <w:szCs w:val="18"/>
        </w:rPr>
      </w:pPr>
      <w:r w:rsidRPr="00896663">
        <w:rPr>
          <w:rFonts w:asciiTheme="minorHAnsi" w:hAnsiTheme="minorHAnsi"/>
          <w:sz w:val="18"/>
          <w:szCs w:val="18"/>
        </w:rPr>
        <w:t>roboty tymczasowe, które są potrzebne do wykonania robót podstawowych, ale nie są przekazywane Zamawiającemu i są usuwane po wykonaniu robót podstawowych,</w:t>
      </w:r>
    </w:p>
    <w:p w:rsidR="00896663" w:rsidRPr="00896663" w:rsidRDefault="00896663" w:rsidP="003108FD">
      <w:pPr>
        <w:pStyle w:val="sstnromalny"/>
        <w:numPr>
          <w:ilvl w:val="1"/>
          <w:numId w:val="261"/>
        </w:numPr>
        <w:rPr>
          <w:rFonts w:asciiTheme="minorHAnsi" w:hAnsiTheme="minorHAnsi"/>
          <w:sz w:val="18"/>
          <w:szCs w:val="18"/>
        </w:rPr>
      </w:pPr>
      <w:r w:rsidRPr="00896663">
        <w:rPr>
          <w:rFonts w:asciiTheme="minorHAnsi" w:hAnsiTheme="minorHAnsi"/>
          <w:sz w:val="18"/>
          <w:szCs w:val="18"/>
        </w:rPr>
        <w:t>prace towarzyszące, które są niezbędne do wykonania robót podstawowych, niezaliczane do robót tymczasowych.</w:t>
      </w: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t>Koszt wykonania wszystkich robót towarzyszących ponosi Wykonawca. Wszystkie szkody powstałe w czasie wykonywania palowania muszą być usunięte, a ich koszt ponosi Wykonawca.</w:t>
      </w:r>
    </w:p>
    <w:p w:rsidR="00896663" w:rsidRPr="00896663" w:rsidRDefault="00896663" w:rsidP="00C942BC">
      <w:pPr>
        <w:pStyle w:val="SSTnagowek2"/>
      </w:pPr>
      <w:r w:rsidRPr="00896663">
        <w:t>PRZEPISY ZWIĄZANE</w:t>
      </w:r>
    </w:p>
    <w:p w:rsidR="00896663" w:rsidRPr="00896663" w:rsidRDefault="00896663" w:rsidP="00896663">
      <w:pPr>
        <w:pStyle w:val="sstnromalny"/>
        <w:ind w:left="2693" w:hanging="2693"/>
        <w:rPr>
          <w:rFonts w:asciiTheme="minorHAnsi" w:hAnsiTheme="minorHAnsi"/>
          <w:sz w:val="18"/>
          <w:szCs w:val="18"/>
        </w:rPr>
      </w:pPr>
      <w:bookmarkStart w:id="220" w:name="_Ref191214921"/>
      <w:r w:rsidRPr="00896663">
        <w:rPr>
          <w:rFonts w:asciiTheme="minorHAnsi" w:hAnsiTheme="minorHAnsi"/>
          <w:sz w:val="18"/>
          <w:szCs w:val="18"/>
        </w:rPr>
        <w:t xml:space="preserve">PN-EN 12063:2001: </w:t>
      </w:r>
      <w:r w:rsidRPr="00896663">
        <w:rPr>
          <w:rFonts w:asciiTheme="minorHAnsi" w:hAnsiTheme="minorHAnsi"/>
          <w:sz w:val="18"/>
          <w:szCs w:val="18"/>
        </w:rPr>
        <w:tab/>
        <w:t>Wykonawstwo specjalnych robót geotechnicznych. Ścianki szczelne.</w:t>
      </w:r>
      <w:bookmarkEnd w:id="220"/>
    </w:p>
    <w:p w:rsidR="00896663" w:rsidRPr="00896663" w:rsidRDefault="00896663" w:rsidP="00896663">
      <w:pPr>
        <w:pStyle w:val="sstnromalny"/>
        <w:ind w:left="2693" w:hanging="2693"/>
        <w:rPr>
          <w:rFonts w:asciiTheme="minorHAnsi" w:hAnsiTheme="minorHAnsi"/>
          <w:sz w:val="18"/>
          <w:szCs w:val="18"/>
        </w:rPr>
      </w:pPr>
      <w:bookmarkStart w:id="221" w:name="_Ref190162003"/>
      <w:r w:rsidRPr="00896663">
        <w:rPr>
          <w:rFonts w:asciiTheme="minorHAnsi" w:hAnsiTheme="minorHAnsi"/>
          <w:sz w:val="18"/>
          <w:szCs w:val="18"/>
        </w:rPr>
        <w:t>PN-EN 10248-1:1999:</w:t>
      </w:r>
      <w:r w:rsidRPr="00896663">
        <w:rPr>
          <w:rFonts w:asciiTheme="minorHAnsi" w:hAnsiTheme="minorHAnsi"/>
          <w:sz w:val="18"/>
          <w:szCs w:val="18"/>
        </w:rPr>
        <w:tab/>
        <w:t>Grodzice walcowane na gorąco ze stali niestopowych. Techniczne warunki dostawy.</w:t>
      </w:r>
      <w:bookmarkEnd w:id="221"/>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PN-EN 12048-2:1999:</w:t>
      </w:r>
      <w:r w:rsidRPr="00896663">
        <w:rPr>
          <w:rFonts w:asciiTheme="minorHAnsi" w:hAnsiTheme="minorHAnsi"/>
          <w:sz w:val="18"/>
          <w:szCs w:val="18"/>
        </w:rPr>
        <w:tab/>
        <w:t>Grodzice walcowane na gorąco ze stali niestopowych. Tolerancje kształtu i wymiarów.</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PN-EN 10249-1:2000: </w:t>
      </w:r>
      <w:r w:rsidRPr="00896663">
        <w:rPr>
          <w:rFonts w:asciiTheme="minorHAnsi" w:hAnsiTheme="minorHAnsi"/>
          <w:sz w:val="18"/>
          <w:szCs w:val="18"/>
        </w:rPr>
        <w:tab/>
        <w:t>Grodzice kształtowane na zimno ze stali niestopowych. Techniczne warunki dostawy.</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PN-EN 10249-2:2000:</w:t>
      </w:r>
      <w:r w:rsidRPr="00896663">
        <w:rPr>
          <w:rFonts w:asciiTheme="minorHAnsi" w:hAnsiTheme="minorHAnsi"/>
          <w:sz w:val="18"/>
          <w:szCs w:val="18"/>
        </w:rPr>
        <w:tab/>
        <w:t>Grodzice kształtowane na zimno ze stali niestopowych. Tolerancje kształtu i wymiarów.</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PN-86/B-02480 </w:t>
      </w:r>
      <w:r w:rsidRPr="00896663">
        <w:rPr>
          <w:rFonts w:asciiTheme="minorHAnsi" w:hAnsiTheme="minorHAnsi"/>
          <w:sz w:val="18"/>
          <w:szCs w:val="18"/>
        </w:rPr>
        <w:tab/>
        <w:t>Grunty budowlane. Określenia. Symbole. Podział i opis gruntów.</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PN-68/B-06050 </w:t>
      </w:r>
      <w:r w:rsidRPr="00896663">
        <w:rPr>
          <w:rFonts w:asciiTheme="minorHAnsi" w:hAnsiTheme="minorHAnsi"/>
          <w:sz w:val="18"/>
          <w:szCs w:val="18"/>
        </w:rPr>
        <w:tab/>
        <w:t>Roboty ziemne budowlane. Wymagania w zakresie wykonywania i badania przy odbiorze.</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lastRenderedPageBreak/>
        <w:t xml:space="preserve">PN-88/B-04481 </w:t>
      </w:r>
      <w:r w:rsidRPr="00896663">
        <w:rPr>
          <w:rFonts w:asciiTheme="minorHAnsi" w:hAnsiTheme="minorHAnsi"/>
          <w:sz w:val="18"/>
          <w:szCs w:val="18"/>
        </w:rPr>
        <w:tab/>
        <w:t>Grunty budowlane. Badania próbek gruntu.</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PN-60/B-04493 </w:t>
      </w:r>
      <w:r w:rsidRPr="00896663">
        <w:rPr>
          <w:rFonts w:asciiTheme="minorHAnsi" w:hAnsiTheme="minorHAnsi"/>
          <w:sz w:val="18"/>
          <w:szCs w:val="18"/>
        </w:rPr>
        <w:tab/>
        <w:t>Grunty budowlane. Oznaczenie kapilarności biernej.</w:t>
      </w:r>
      <w:bookmarkStart w:id="222" w:name="_Ref97912850"/>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PN-83/B-02482 </w:t>
      </w:r>
      <w:r w:rsidRPr="00896663">
        <w:rPr>
          <w:rFonts w:asciiTheme="minorHAnsi" w:hAnsiTheme="minorHAnsi"/>
          <w:sz w:val="18"/>
          <w:szCs w:val="18"/>
        </w:rPr>
        <w:tab/>
        <w:t>Fundamenty budowlane. Nośność pali i fundamentów palowych.</w:t>
      </w:r>
      <w:bookmarkEnd w:id="222"/>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PN-81/B-03020 </w:t>
      </w:r>
      <w:r w:rsidRPr="00896663">
        <w:rPr>
          <w:rFonts w:asciiTheme="minorHAnsi" w:hAnsiTheme="minorHAnsi"/>
          <w:sz w:val="18"/>
          <w:szCs w:val="18"/>
        </w:rPr>
        <w:tab/>
        <w:t>Posadowienie bezpośrednie budowli. Obliczenia statyczne i projektowanie.</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PN-83/B-03010 </w:t>
      </w:r>
      <w:r w:rsidRPr="00896663">
        <w:rPr>
          <w:rFonts w:asciiTheme="minorHAnsi" w:hAnsiTheme="minorHAnsi"/>
          <w:sz w:val="18"/>
          <w:szCs w:val="18"/>
        </w:rPr>
        <w:tab/>
        <w:t>Ściany oporowe. Obliczenia statyczne i projektowanie.</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PN-90/B-03200 </w:t>
      </w:r>
      <w:r w:rsidRPr="00896663">
        <w:rPr>
          <w:rFonts w:asciiTheme="minorHAnsi" w:hAnsiTheme="minorHAnsi"/>
          <w:sz w:val="18"/>
          <w:szCs w:val="18"/>
        </w:rPr>
        <w:tab/>
        <w:t>Konstrukcje stalowe. Obliczenia statyczne i projektowanie.</w:t>
      </w:r>
    </w:p>
    <w:p w:rsidR="00896663" w:rsidRPr="00896663" w:rsidRDefault="00896663" w:rsidP="00896663">
      <w:pPr>
        <w:pStyle w:val="sstnromalny"/>
        <w:ind w:left="2693" w:hanging="2693"/>
        <w:rPr>
          <w:rFonts w:asciiTheme="minorHAnsi" w:hAnsiTheme="minorHAnsi"/>
          <w:sz w:val="18"/>
          <w:szCs w:val="18"/>
        </w:rPr>
      </w:pPr>
      <w:bookmarkStart w:id="223" w:name="OLE_LINK1"/>
      <w:bookmarkStart w:id="224" w:name="OLE_LINK2"/>
      <w:bookmarkStart w:id="225" w:name="_Ref191033264"/>
      <w:r w:rsidRPr="00896663">
        <w:rPr>
          <w:rFonts w:asciiTheme="minorHAnsi" w:hAnsiTheme="minorHAnsi"/>
          <w:sz w:val="18"/>
          <w:szCs w:val="18"/>
        </w:rPr>
        <w:t xml:space="preserve">PN-EN 996:1998 </w:t>
      </w:r>
      <w:r w:rsidRPr="00896663">
        <w:rPr>
          <w:rFonts w:asciiTheme="minorHAnsi" w:hAnsiTheme="minorHAnsi"/>
          <w:sz w:val="18"/>
          <w:szCs w:val="18"/>
        </w:rPr>
        <w:tab/>
        <w:t>Sprzęt do palowania – Wymagania bezpieczeństwa</w:t>
      </w:r>
      <w:bookmarkEnd w:id="223"/>
      <w:bookmarkEnd w:id="224"/>
      <w:r w:rsidRPr="00896663">
        <w:rPr>
          <w:rFonts w:asciiTheme="minorHAnsi" w:hAnsiTheme="minorHAnsi"/>
          <w:sz w:val="18"/>
          <w:szCs w:val="18"/>
        </w:rPr>
        <w:t>.</w:t>
      </w:r>
      <w:bookmarkEnd w:id="225"/>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PN-EN 1993-5:2007 (U) Eurokod 3 </w:t>
      </w:r>
      <w:r w:rsidRPr="00896663">
        <w:rPr>
          <w:rFonts w:asciiTheme="minorHAnsi" w:hAnsiTheme="minorHAnsi"/>
          <w:sz w:val="18"/>
          <w:szCs w:val="18"/>
        </w:rPr>
        <w:tab/>
        <w:t>Projektowanie konstrukcji stalowych – Część 5: Palowanie i grodze</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PN-EN 1997-1:2005 (U) Eurokod 7 </w:t>
      </w:r>
      <w:r w:rsidRPr="00896663">
        <w:rPr>
          <w:rFonts w:asciiTheme="minorHAnsi" w:hAnsiTheme="minorHAnsi"/>
          <w:sz w:val="18"/>
          <w:szCs w:val="18"/>
        </w:rPr>
        <w:tab/>
        <w:t>Projektowanie geotechniczne – Część 1: Zasady ogólne</w:t>
      </w:r>
    </w:p>
    <w:p w:rsidR="00896663" w:rsidRPr="00896663" w:rsidRDefault="00896663" w:rsidP="00896663">
      <w:pPr>
        <w:pStyle w:val="sstnromalny"/>
        <w:ind w:left="2693" w:hanging="2693"/>
        <w:rPr>
          <w:rFonts w:asciiTheme="minorHAnsi" w:hAnsiTheme="minorHAnsi"/>
          <w:sz w:val="18"/>
          <w:szCs w:val="18"/>
        </w:rPr>
      </w:pPr>
      <w:r w:rsidRPr="00896663">
        <w:rPr>
          <w:rFonts w:asciiTheme="minorHAnsi" w:hAnsiTheme="minorHAnsi"/>
          <w:sz w:val="18"/>
          <w:szCs w:val="18"/>
        </w:rPr>
        <w:t xml:space="preserve">PN-EN 1997-2:2005 (U) Eurokod 7 </w:t>
      </w:r>
      <w:r w:rsidRPr="00896663">
        <w:rPr>
          <w:rFonts w:asciiTheme="minorHAnsi" w:hAnsiTheme="minorHAnsi"/>
          <w:sz w:val="18"/>
          <w:szCs w:val="18"/>
        </w:rPr>
        <w:tab/>
        <w:t xml:space="preserve">Projektowanie geotechniczne – Część 2: Badania podłoża gruntowego </w:t>
      </w:r>
    </w:p>
    <w:p w:rsidR="00896663" w:rsidRPr="00896663" w:rsidRDefault="00896663" w:rsidP="00896663">
      <w:pPr>
        <w:pStyle w:val="sstnromalny"/>
        <w:rPr>
          <w:rFonts w:asciiTheme="minorHAnsi" w:hAnsiTheme="minorHAnsi"/>
          <w:sz w:val="18"/>
          <w:szCs w:val="18"/>
        </w:rPr>
      </w:pPr>
    </w:p>
    <w:p w:rsidR="00896663" w:rsidRPr="00896663" w:rsidRDefault="00896663" w:rsidP="00896663">
      <w:pPr>
        <w:pStyle w:val="sstnromalny"/>
        <w:rPr>
          <w:rFonts w:asciiTheme="minorHAnsi" w:hAnsiTheme="minorHAnsi"/>
          <w:sz w:val="18"/>
          <w:szCs w:val="18"/>
        </w:rPr>
      </w:pPr>
      <w:r w:rsidRPr="00896663">
        <w:rPr>
          <w:rFonts w:asciiTheme="minorHAnsi" w:hAnsiTheme="minorHAnsi"/>
          <w:sz w:val="18"/>
          <w:szCs w:val="18"/>
        </w:rPr>
        <w:br w:type="page"/>
      </w:r>
    </w:p>
    <w:p w:rsidR="00D04BD7" w:rsidRPr="00F84C4C" w:rsidRDefault="00D04BD7" w:rsidP="00D04BD7">
      <w:pPr>
        <w:pStyle w:val="sstnromalny"/>
        <w:rPr>
          <w:rFonts w:asciiTheme="minorHAnsi" w:hAnsiTheme="minorHAnsi"/>
          <w:sz w:val="18"/>
          <w:szCs w:val="18"/>
        </w:rPr>
      </w:pPr>
    </w:p>
    <w:p w:rsidR="00D04BD7" w:rsidRPr="00F84C4C" w:rsidRDefault="00D04BD7" w:rsidP="00C942BC">
      <w:pPr>
        <w:pStyle w:val="SSTnag1"/>
      </w:pPr>
      <w:bookmarkStart w:id="226" w:name="_Toc402974859"/>
      <w:bookmarkStart w:id="227" w:name="_Toc410569982"/>
      <w:bookmarkStart w:id="228" w:name="_Toc414967723"/>
      <w:bookmarkStart w:id="229" w:name="_Toc438487032"/>
      <w:r w:rsidRPr="00F84C4C">
        <w:t>M.12.01.0</w:t>
      </w:r>
      <w:r w:rsidR="001E559D" w:rsidRPr="00F84C4C">
        <w:t>3</w:t>
      </w:r>
      <w:r w:rsidRPr="00F84C4C">
        <w:tab/>
        <w:t>Stal Zbrojeniowa</w:t>
      </w:r>
      <w:bookmarkEnd w:id="226"/>
      <w:bookmarkEnd w:id="227"/>
      <w:bookmarkEnd w:id="228"/>
      <w:bookmarkEnd w:id="229"/>
      <w:r w:rsidRPr="00F84C4C">
        <w:t xml:space="preserve"> </w:t>
      </w:r>
    </w:p>
    <w:p w:rsidR="00D04BD7" w:rsidRPr="00F84C4C" w:rsidRDefault="00D04BD7" w:rsidP="00C942BC">
      <w:pPr>
        <w:pStyle w:val="SSTnagowek2"/>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Specyfikacji Technicznej Wykonania i Odbioru Robót Budowlanych są wymagania dotyczące wykonania i odbioru zbrojenia betonu stalą A-IIIN</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Zakres stosowania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Specyfikacja Techniczna Wykonania i Odbioru Robót Budowlanych jest stosowana jako dokument przetargowy i kontraktowy przy zlecaniu i realizacji robót wymienionych w punkcie 1.1.</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Ustalenia zawarte w niniejszej specyfikacji dotyczą prowadzenia robót związanych ze zbrojeniem betonu stalą klasy A-III  elementów obiektów mostowych i obejmują:</w:t>
      </w:r>
    </w:p>
    <w:p w:rsidR="00D04BD7" w:rsidRPr="00F84C4C" w:rsidRDefault="00D04BD7"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 xml:space="preserve">przygotowanie i montaż zbrojenia z prętów o średnicy jak w Dokumentacji Projektowej, </w:t>
      </w:r>
    </w:p>
    <w:p w:rsidR="00D04BD7" w:rsidRPr="00F84C4C" w:rsidRDefault="00D04BD7" w:rsidP="003108FD">
      <w:pPr>
        <w:pStyle w:val="sstnromalny"/>
        <w:numPr>
          <w:ilvl w:val="0"/>
          <w:numId w:val="127"/>
        </w:numPr>
        <w:rPr>
          <w:rFonts w:asciiTheme="minorHAnsi" w:hAnsiTheme="minorHAnsi"/>
          <w:sz w:val="18"/>
          <w:szCs w:val="18"/>
        </w:rPr>
      </w:pPr>
      <w:r w:rsidRPr="00F84C4C">
        <w:rPr>
          <w:rFonts w:asciiTheme="minorHAnsi" w:hAnsiTheme="minorHAnsi"/>
          <w:sz w:val="18"/>
          <w:szCs w:val="18"/>
        </w:rPr>
        <w:t>przygotowanie i montaż kotew talerzowych</w:t>
      </w:r>
      <w:r w:rsidRPr="00F84C4C">
        <w:rPr>
          <w:rFonts w:asciiTheme="minorHAnsi" w:hAnsiTheme="minorHAnsi"/>
          <w:sz w:val="18"/>
          <w:szCs w:val="18"/>
          <w:lang w:val="pl-PL"/>
        </w:rPr>
        <w:t>,</w:t>
      </w:r>
    </w:p>
    <w:p w:rsidR="00D04BD7" w:rsidRPr="00F84C4C" w:rsidRDefault="001E559D" w:rsidP="003108FD">
      <w:pPr>
        <w:pStyle w:val="sstnromalny"/>
        <w:numPr>
          <w:ilvl w:val="0"/>
          <w:numId w:val="127"/>
        </w:numPr>
        <w:rPr>
          <w:rFonts w:asciiTheme="minorHAnsi" w:hAnsiTheme="minorHAnsi"/>
          <w:sz w:val="18"/>
          <w:szCs w:val="18"/>
        </w:rPr>
      </w:pPr>
      <w:r w:rsidRPr="00F84C4C">
        <w:rPr>
          <w:rFonts w:asciiTheme="minorHAnsi" w:hAnsiTheme="minorHAnsi"/>
          <w:sz w:val="18"/>
          <w:szCs w:val="18"/>
          <w:lang w:val="pl-PL"/>
        </w:rPr>
        <w:t>wiercenie i wlejanie kotew.</w:t>
      </w:r>
    </w:p>
    <w:p w:rsidR="00D04BD7" w:rsidRPr="00F84C4C" w:rsidRDefault="00D04BD7" w:rsidP="00C942BC">
      <w:pPr>
        <w:pStyle w:val="SSTnag3"/>
      </w:pPr>
      <w:r w:rsidRPr="00F84C4C">
        <w:t xml:space="preserve">Określenia podstawowe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Określenia podane w niniejszej STWIORB są zgodne z obowiązującymi odpowiednimi normami i  STWIORB D-M.00.00.00 "Wymagania ogólne".</w:t>
      </w:r>
    </w:p>
    <w:p w:rsidR="00D04BD7" w:rsidRPr="00F84C4C" w:rsidRDefault="00D04BD7" w:rsidP="00C942BC">
      <w:pPr>
        <w:pStyle w:val="SSTnag3"/>
      </w:pPr>
      <w:r w:rsidRPr="00F84C4C">
        <w:t xml:space="preserve">Ogólne wymagania dotyczące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jakość ich wykonania oraz za zgodność z Dokumentacją Projektową, STWIORB i poleceniami Inżyniera. Ogólne wymagania dotyczące robót podano w STWIORB D-M.00.00.00 "Wymagania ogólne".</w:t>
      </w:r>
    </w:p>
    <w:p w:rsidR="00D04BD7" w:rsidRPr="00F84C4C" w:rsidRDefault="00D04BD7" w:rsidP="00C942BC">
      <w:pPr>
        <w:pStyle w:val="SSTnagowek2"/>
      </w:pPr>
      <w:r w:rsidRPr="00F84C4C">
        <w:t>Materiały</w:t>
      </w:r>
    </w:p>
    <w:p w:rsidR="00D04BD7" w:rsidRPr="00F84C4C" w:rsidRDefault="00D04BD7" w:rsidP="00C942BC">
      <w:pPr>
        <w:pStyle w:val="SSTnag3"/>
      </w:pPr>
      <w:r w:rsidRPr="00F84C4C">
        <w:t>Ogólne wymagania dotyczące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materiałów podano w STWIORB D-M.00.00.00 "Wymagania ogólne".</w:t>
      </w:r>
    </w:p>
    <w:p w:rsidR="00D04BD7" w:rsidRPr="00F84C4C" w:rsidRDefault="00D04BD7" w:rsidP="00C942BC">
      <w:pPr>
        <w:pStyle w:val="SSTnag3"/>
      </w:pPr>
      <w:r w:rsidRPr="00F84C4C">
        <w:t xml:space="preserve">Pręty do zbrojenia betonu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Pręty okrągłe, żebrowane ze stali klasy AIIIN o następujących parametrach:</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średnica pręta</w:t>
      </w:r>
      <w:r w:rsidRPr="00F84C4C">
        <w:rPr>
          <w:rFonts w:asciiTheme="minorHAnsi" w:hAnsiTheme="minorHAnsi"/>
          <w:sz w:val="18"/>
          <w:szCs w:val="18"/>
        </w:rPr>
        <w:tab/>
        <w:t>8÷32 mm,</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granica plastyczności R</w:t>
      </w:r>
      <w:r w:rsidRPr="00F84C4C">
        <w:rPr>
          <w:rFonts w:asciiTheme="minorHAnsi" w:hAnsiTheme="minorHAnsi"/>
          <w:sz w:val="18"/>
          <w:szCs w:val="18"/>
          <w:vertAlign w:val="subscript"/>
        </w:rPr>
        <w:t>e</w:t>
      </w:r>
      <w:r w:rsidRPr="00F84C4C">
        <w:rPr>
          <w:rFonts w:asciiTheme="minorHAnsi" w:hAnsiTheme="minorHAnsi"/>
          <w:sz w:val="18"/>
          <w:szCs w:val="18"/>
        </w:rPr>
        <w:t xml:space="preserve"> (min)</w:t>
      </w:r>
      <w:r w:rsidRPr="00F84C4C">
        <w:rPr>
          <w:rFonts w:asciiTheme="minorHAnsi" w:hAnsiTheme="minorHAnsi"/>
          <w:sz w:val="18"/>
          <w:szCs w:val="18"/>
        </w:rPr>
        <w:tab/>
        <w:t>490÷500 MPa,</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wytrzymałość na rozciąganie R</w:t>
      </w:r>
      <w:r w:rsidRPr="00F84C4C">
        <w:rPr>
          <w:rFonts w:asciiTheme="minorHAnsi" w:hAnsiTheme="minorHAnsi"/>
          <w:sz w:val="18"/>
          <w:szCs w:val="18"/>
          <w:vertAlign w:val="subscript"/>
        </w:rPr>
        <w:t>m</w:t>
      </w:r>
      <w:r w:rsidRPr="00F84C4C">
        <w:rPr>
          <w:rFonts w:asciiTheme="minorHAnsi" w:hAnsiTheme="minorHAnsi"/>
          <w:sz w:val="18"/>
          <w:szCs w:val="18"/>
        </w:rPr>
        <w:t xml:space="preserve"> (min)</w:t>
      </w:r>
      <w:r w:rsidRPr="00F84C4C">
        <w:rPr>
          <w:rFonts w:asciiTheme="minorHAnsi" w:hAnsiTheme="minorHAnsi"/>
          <w:sz w:val="18"/>
          <w:szCs w:val="18"/>
        </w:rPr>
        <w:tab/>
        <w:t xml:space="preserve">550 MPa, </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wytrzymałość charakterystyczna</w:t>
      </w:r>
      <w:r w:rsidRPr="00F84C4C">
        <w:rPr>
          <w:rFonts w:asciiTheme="minorHAnsi" w:hAnsiTheme="minorHAnsi"/>
          <w:sz w:val="18"/>
          <w:szCs w:val="18"/>
        </w:rPr>
        <w:tab/>
        <w:t>490 MPa,</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wytrzymałość obliczeniowa</w:t>
      </w:r>
      <w:r w:rsidRPr="00F84C4C">
        <w:rPr>
          <w:rFonts w:asciiTheme="minorHAnsi" w:hAnsiTheme="minorHAnsi"/>
          <w:sz w:val="18"/>
          <w:szCs w:val="18"/>
        </w:rPr>
        <w:tab/>
        <w:t>375÷420 MPa.</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wydłużenie (min) A</w:t>
      </w:r>
      <w:r w:rsidRPr="00F84C4C">
        <w:rPr>
          <w:rFonts w:asciiTheme="minorHAnsi" w:hAnsiTheme="minorHAnsi"/>
          <w:sz w:val="18"/>
          <w:szCs w:val="18"/>
          <w:vertAlign w:val="subscript"/>
        </w:rPr>
        <w:t>10</w:t>
      </w:r>
      <w:r w:rsidRPr="00F84C4C">
        <w:rPr>
          <w:rFonts w:asciiTheme="minorHAnsi" w:hAnsiTheme="minorHAnsi"/>
          <w:sz w:val="18"/>
          <w:szCs w:val="18"/>
        </w:rPr>
        <w:tab/>
        <w:t>8÷10%,</w:t>
      </w:r>
    </w:p>
    <w:p w:rsidR="00D04BD7" w:rsidRPr="00F84C4C" w:rsidRDefault="00D04BD7" w:rsidP="00A671DC">
      <w:pPr>
        <w:pStyle w:val="Par1"/>
        <w:numPr>
          <w:ilvl w:val="0"/>
          <w:numId w:val="31"/>
        </w:numPr>
        <w:tabs>
          <w:tab w:val="clear" w:pos="2126"/>
          <w:tab w:val="clear" w:pos="2552"/>
          <w:tab w:val="clear" w:pos="3402"/>
          <w:tab w:val="clear" w:pos="6804"/>
          <w:tab w:val="clear" w:pos="7655"/>
          <w:tab w:val="clear" w:pos="8505"/>
          <w:tab w:val="right" w:pos="9000"/>
        </w:tabs>
        <w:rPr>
          <w:rFonts w:asciiTheme="minorHAnsi" w:hAnsiTheme="minorHAnsi"/>
          <w:sz w:val="18"/>
          <w:szCs w:val="18"/>
        </w:rPr>
      </w:pPr>
      <w:r w:rsidRPr="00F84C4C">
        <w:rPr>
          <w:rFonts w:asciiTheme="minorHAnsi" w:hAnsiTheme="minorHAnsi"/>
          <w:sz w:val="18"/>
          <w:szCs w:val="18"/>
        </w:rPr>
        <w:t>zginanie do kąta 60º</w:t>
      </w:r>
      <w:r w:rsidRPr="00F84C4C">
        <w:rPr>
          <w:rFonts w:asciiTheme="minorHAnsi" w:hAnsiTheme="minorHAnsi"/>
          <w:sz w:val="18"/>
          <w:szCs w:val="18"/>
        </w:rPr>
        <w:tab/>
        <w:t>brak pęknięć i rys w złączu.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Pręty stalowe do zbrojenia betonu winny być zgodne z wymaganiami PN-EN 10080:2007, PN-ISO 6935-1:1998, PN-ISO 6935-2:1998. Stal zbrojeniowa dostarczana na budowę powinna mieć certyfikat zgodności z ww. normami.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zbrojenia betonu możliwe jest zastosowanie zamiennie gatunków stali (innych niż określono w Dokumentacji Projektowej) zgodnych z odpowiednimi normami PN-EN – po zaakceptowaniu przez Projektanta i uzgodnieniu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Dostarczona stal musi być oznaczona znakiem CE (ewentualnie budowlanym 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stali na podstawie Świadectwa Odbioru atest 3.1 (Badania Hutniczego) wg PN-EN 10204:2006.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Nowe gatunki stali mogą być stosowane pod warunkiem dopuszczenia ich przez władze administracyjne na podstawie wyników badań wykonanych przez upoważnioną jednostkę naukowo-badawczą, zgodnie z wymaganiami odpowiednich norm.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Zastosowanie stali innych gatunków niż określono w Dokumentacji Projektowej wymaga zgody Inżyniera oraz Projektanta.</w:t>
      </w:r>
    </w:p>
    <w:p w:rsidR="00D04BD7" w:rsidRPr="00F84C4C" w:rsidRDefault="00D04BD7" w:rsidP="00D04BD7">
      <w:pPr>
        <w:pStyle w:val="podpodpunkt"/>
        <w:rPr>
          <w:rFonts w:asciiTheme="minorHAnsi" w:hAnsiTheme="minorHAnsi"/>
          <w:b/>
          <w:sz w:val="18"/>
          <w:szCs w:val="18"/>
        </w:rPr>
      </w:pPr>
      <w:r w:rsidRPr="00F84C4C">
        <w:rPr>
          <w:rFonts w:asciiTheme="minorHAnsi" w:hAnsiTheme="minorHAnsi"/>
          <w:b/>
          <w:sz w:val="18"/>
          <w:szCs w:val="18"/>
        </w:rPr>
        <w:t>Wymagania przy odbiorze – dokumenty kontroli:</w:t>
      </w:r>
    </w:p>
    <w:p w:rsidR="00D04BD7" w:rsidRPr="00F84C4C" w:rsidRDefault="00D04BD7" w:rsidP="00D04BD7">
      <w:pPr>
        <w:pStyle w:val="podpodpunkt"/>
        <w:rPr>
          <w:rFonts w:asciiTheme="minorHAnsi" w:hAnsiTheme="minorHAnsi"/>
          <w:b/>
          <w:sz w:val="18"/>
          <w:szCs w:val="18"/>
        </w:rPr>
      </w:pPr>
      <w:r w:rsidRPr="00F84C4C">
        <w:rPr>
          <w:rFonts w:asciiTheme="minorHAnsi" w:hAnsiTheme="minorHAnsi"/>
          <w:b/>
          <w:sz w:val="18"/>
          <w:szCs w:val="18"/>
        </w:rPr>
        <w:t>Świadectwo odbioru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Wytwórca stali winien dołączyć Świadectwo Odbioru atest 3.1 (Badania Hutniczego) wg PN-EN 10204:2006, w którym ma być podane:</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nazwa wytwórcy,</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 xml:space="preserve">nazwę odbiorcy </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datę wystawienia świadectwa odbioru,</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gatunek stali wg odpowiedniej normy lub aprobaty technicznej,</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numer wytopu lub numer partii,</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lastRenderedPageBreak/>
        <w:t>wszystkie wyniki przeprowadzonych badań oraz skład chemiczny wg analizy wytopowej,</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masa partii,</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rodzaj obróbki cieplnej.</w:t>
      </w:r>
    </w:p>
    <w:p w:rsidR="00D04BD7" w:rsidRPr="00F84C4C" w:rsidRDefault="00D04BD7" w:rsidP="00D04BD7">
      <w:pPr>
        <w:pStyle w:val="podpodpunkt"/>
        <w:spacing w:before="120"/>
        <w:rPr>
          <w:rFonts w:asciiTheme="minorHAnsi" w:hAnsiTheme="minorHAnsi"/>
          <w:b/>
          <w:sz w:val="18"/>
          <w:szCs w:val="18"/>
        </w:rPr>
      </w:pPr>
      <w:r w:rsidRPr="00F84C4C">
        <w:rPr>
          <w:rFonts w:asciiTheme="minorHAnsi" w:hAnsiTheme="minorHAnsi"/>
          <w:b/>
          <w:sz w:val="18"/>
          <w:szCs w:val="18"/>
        </w:rPr>
        <w:t>Cechowanie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przywieszkach metalowych przymocowanych dla każdej wiązki prętów lub kręgu prętów (po dwie dla każdej wiązki) muszą znajdować się następujące informacje:</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 xml:space="preserve">znak wytwórcy, </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nazwę i adres producenta oraz zakładu produkcyjnego,</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identyfikację wyrobu (nazwę, nazwę handlową, gatunek, średnicę nominalną masę wiązki lub kręgu, numer wytopu),</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numer oraz rok wydania odpowiedniej normy lub aprobaty technicznej,</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numer i datę wystawienia certyfikatu zgodności,</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 xml:space="preserve">numer i datę wystawienia krajowej deklaracji zgodności, </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znak budowlany B (nie dotyczy zbrojenia prefabrykowanego w zbrojarni),</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długość teoretyczną lub długości początkową i końcową dla pozycji stopniowanych pakowanych wspólnie w wiązkę,</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numer stallisty zawierającej pozycję w przypadku zbrojenia prefabrykowanego w zbrojarni,</w:t>
      </w:r>
    </w:p>
    <w:p w:rsidR="00D04BD7" w:rsidRPr="00F84C4C" w:rsidRDefault="00D04BD7" w:rsidP="00A671DC">
      <w:pPr>
        <w:numPr>
          <w:ilvl w:val="0"/>
          <w:numId w:val="28"/>
        </w:numPr>
        <w:overflowPunct w:val="0"/>
        <w:autoSpaceDE w:val="0"/>
        <w:autoSpaceDN w:val="0"/>
        <w:adjustRightInd w:val="0"/>
        <w:jc w:val="both"/>
        <w:textAlignment w:val="baseline"/>
        <w:rPr>
          <w:rFonts w:asciiTheme="minorHAnsi" w:hAnsiTheme="minorHAnsi"/>
          <w:sz w:val="18"/>
          <w:szCs w:val="18"/>
        </w:rPr>
      </w:pPr>
      <w:r w:rsidRPr="00F84C4C">
        <w:rPr>
          <w:rFonts w:asciiTheme="minorHAnsi" w:hAnsiTheme="minorHAnsi"/>
          <w:sz w:val="18"/>
          <w:szCs w:val="18"/>
        </w:rPr>
        <w:t>schemat kształtu z wymiarami dla pozycji giętych w przypadku zbrojenia prefabrykowanego w zbrojarni.</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znak obróbki cieplnej,</w:t>
      </w:r>
    </w:p>
    <w:p w:rsidR="00D04BD7" w:rsidRPr="00F84C4C" w:rsidRDefault="00D04BD7" w:rsidP="00D04BD7">
      <w:pPr>
        <w:pStyle w:val="Tekstpodstawowywcity9p9"/>
        <w:rPr>
          <w:rFonts w:asciiTheme="minorHAnsi" w:hAnsiTheme="minorHAnsi"/>
          <w:sz w:val="18"/>
          <w:szCs w:val="18"/>
        </w:rPr>
      </w:pPr>
      <w:r w:rsidRPr="00F84C4C">
        <w:rPr>
          <w:rFonts w:asciiTheme="minorHAnsi" w:hAnsiTheme="minorHAnsi"/>
          <w:sz w:val="18"/>
          <w:szCs w:val="18"/>
        </w:rPr>
        <w:t>Każda wiązka i krąg prętów powinny mieć oznakowanie farbą olejną.</w:t>
      </w: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t>W oznaczeniu należy podać:</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nazwę wyrobu,</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średnica nominalna,</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długość prętów,</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znak stali,</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znak obróbki cieplnej,</w:t>
      </w:r>
    </w:p>
    <w:p w:rsidR="00D04BD7" w:rsidRPr="00F84C4C" w:rsidRDefault="00D04BD7" w:rsidP="00A671DC">
      <w:pPr>
        <w:numPr>
          <w:ilvl w:val="0"/>
          <w:numId w:val="35"/>
        </w:numPr>
        <w:tabs>
          <w:tab w:val="left" w:pos="425"/>
          <w:tab w:val="left" w:pos="851"/>
          <w:tab w:val="left" w:pos="1276"/>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numer normy wg której zostały wyprodukowane</w:t>
      </w:r>
    </w:p>
    <w:p w:rsidR="00D04BD7" w:rsidRPr="00F84C4C" w:rsidRDefault="00D04BD7" w:rsidP="00D04BD7">
      <w:pPr>
        <w:pStyle w:val="podpodpunkt"/>
        <w:spacing w:before="120"/>
        <w:rPr>
          <w:rFonts w:asciiTheme="minorHAnsi" w:hAnsiTheme="minorHAnsi"/>
          <w:b/>
          <w:sz w:val="18"/>
          <w:szCs w:val="18"/>
        </w:rPr>
      </w:pPr>
      <w:r w:rsidRPr="00F84C4C">
        <w:rPr>
          <w:rFonts w:asciiTheme="minorHAnsi" w:hAnsiTheme="minorHAnsi"/>
          <w:b/>
          <w:sz w:val="18"/>
          <w:szCs w:val="18"/>
        </w:rPr>
        <w:t>Dokumenty przy dostawie zbrojenia prefabrykowanego w zbrojarni</w:t>
      </w: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t>Obowiązują następujące dokumenty:</w:t>
      </w:r>
    </w:p>
    <w:p w:rsidR="00D04BD7" w:rsidRPr="00F84C4C" w:rsidRDefault="00D04BD7" w:rsidP="00A671DC">
      <w:pPr>
        <w:numPr>
          <w:ilvl w:val="0"/>
          <w:numId w:val="36"/>
        </w:numPr>
        <w:tabs>
          <w:tab w:val="left" w:pos="1276"/>
        </w:tabs>
        <w:overflowPunct w:val="0"/>
        <w:autoSpaceDE w:val="0"/>
        <w:autoSpaceDN w:val="0"/>
        <w:adjustRightInd w:val="0"/>
        <w:ind w:left="1276" w:hanging="425"/>
        <w:jc w:val="both"/>
        <w:textAlignment w:val="baseline"/>
        <w:rPr>
          <w:rFonts w:asciiTheme="minorHAnsi" w:hAnsiTheme="minorHAnsi"/>
          <w:sz w:val="18"/>
          <w:szCs w:val="18"/>
        </w:rPr>
      </w:pPr>
      <w:r w:rsidRPr="00F84C4C">
        <w:rPr>
          <w:rFonts w:asciiTheme="minorHAnsi" w:hAnsiTheme="minorHAnsi"/>
          <w:sz w:val="18"/>
          <w:szCs w:val="18"/>
        </w:rPr>
        <w:t>stallista – oznaczony unikatowym numerem wykaz pozycji wraz z liczbą sztuk, średnicą, długością, odnośnikiem do rysunku z dokumentacji technicznej. Numer stallisty widnieje na wszystkich metkach przypiętych do pozycji ujętych w stalliście,</w:t>
      </w:r>
    </w:p>
    <w:p w:rsidR="00D04BD7" w:rsidRPr="00F84C4C" w:rsidRDefault="00D04BD7" w:rsidP="00A671DC">
      <w:pPr>
        <w:keepNext/>
        <w:numPr>
          <w:ilvl w:val="0"/>
          <w:numId w:val="36"/>
        </w:numPr>
        <w:tabs>
          <w:tab w:val="left" w:pos="1276"/>
        </w:tabs>
        <w:overflowPunct w:val="0"/>
        <w:autoSpaceDE w:val="0"/>
        <w:autoSpaceDN w:val="0"/>
        <w:adjustRightInd w:val="0"/>
        <w:spacing w:after="120"/>
        <w:ind w:left="1276" w:hanging="425"/>
        <w:jc w:val="both"/>
        <w:textAlignment w:val="baseline"/>
        <w:rPr>
          <w:rFonts w:asciiTheme="minorHAnsi" w:hAnsiTheme="minorHAnsi"/>
          <w:sz w:val="18"/>
          <w:szCs w:val="18"/>
        </w:rPr>
      </w:pPr>
      <w:r w:rsidRPr="00F84C4C">
        <w:rPr>
          <w:rFonts w:asciiTheme="minorHAnsi" w:hAnsiTheme="minorHAnsi"/>
          <w:sz w:val="18"/>
          <w:szCs w:val="18"/>
        </w:rPr>
        <w:t>deklaracja zgodności dostawy – dokument zawierający następujące dane:</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nazwa odbiorcy,</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nazwa zlecenia,</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wykaz stallist wraz z wykazem rysunków z dokumentacji technicznej,</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wykaz norm i/lub aprobat dla których wystawione są deklaracje zgodności,</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dane osoby wystawiającej dokument wraz z podpisem,</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wykaz świadectw odbioru dla każdej średnicy i dla każdego wytopu prętów i walcówek użytych w procesie produkcji partii produkcyjnej (partii produkcyjnych) obejmującej (obejmujących) dostawę, dla której deklaracja zgodności dostawy jest wystawiana,</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unikatowy numer,</w:t>
      </w:r>
    </w:p>
    <w:p w:rsidR="00D04BD7" w:rsidRPr="00F84C4C" w:rsidRDefault="00D04BD7" w:rsidP="00A671DC">
      <w:pPr>
        <w:numPr>
          <w:ilvl w:val="0"/>
          <w:numId w:val="37"/>
        </w:numPr>
        <w:tabs>
          <w:tab w:val="left" w:pos="1701"/>
        </w:tabs>
        <w:overflowPunct w:val="0"/>
        <w:autoSpaceDE w:val="0"/>
        <w:autoSpaceDN w:val="0"/>
        <w:adjustRightInd w:val="0"/>
        <w:ind w:left="1701" w:hanging="425"/>
        <w:jc w:val="both"/>
        <w:textAlignment w:val="baseline"/>
        <w:rPr>
          <w:rFonts w:asciiTheme="minorHAnsi" w:hAnsiTheme="minorHAnsi"/>
          <w:sz w:val="18"/>
          <w:szCs w:val="18"/>
        </w:rPr>
      </w:pPr>
      <w:r w:rsidRPr="00F84C4C">
        <w:rPr>
          <w:rFonts w:asciiTheme="minorHAnsi" w:hAnsiTheme="minorHAnsi"/>
          <w:sz w:val="18"/>
          <w:szCs w:val="18"/>
        </w:rPr>
        <w:t>data wystawienia,</w:t>
      </w:r>
    </w:p>
    <w:p w:rsidR="00D04BD7" w:rsidRPr="00F84C4C" w:rsidRDefault="00D04BD7" w:rsidP="00A671DC">
      <w:pPr>
        <w:keepNext/>
        <w:numPr>
          <w:ilvl w:val="0"/>
          <w:numId w:val="36"/>
        </w:numPr>
        <w:tabs>
          <w:tab w:val="left" w:pos="1276"/>
        </w:tabs>
        <w:overflowPunct w:val="0"/>
        <w:autoSpaceDE w:val="0"/>
        <w:autoSpaceDN w:val="0"/>
        <w:adjustRightInd w:val="0"/>
        <w:spacing w:before="120"/>
        <w:ind w:left="1276" w:hanging="425"/>
        <w:jc w:val="both"/>
        <w:textAlignment w:val="baseline"/>
        <w:rPr>
          <w:rFonts w:asciiTheme="minorHAnsi" w:hAnsiTheme="minorHAnsi"/>
          <w:sz w:val="18"/>
          <w:szCs w:val="18"/>
        </w:rPr>
      </w:pPr>
      <w:r w:rsidRPr="00F84C4C">
        <w:rPr>
          <w:rFonts w:asciiTheme="minorHAnsi" w:hAnsiTheme="minorHAnsi"/>
          <w:sz w:val="18"/>
          <w:szCs w:val="18"/>
        </w:rPr>
        <w:t>świadectwa odbioru na materiały użyte przy produkcji dostarczanego zbrojenia zgodnie z wykazem  świadectw odbioru ujętym w deklaracji zgodności dostawy,</w:t>
      </w:r>
    </w:p>
    <w:p w:rsidR="00D04BD7" w:rsidRPr="00F84C4C" w:rsidRDefault="00D04BD7" w:rsidP="00A671DC">
      <w:pPr>
        <w:keepNext/>
        <w:numPr>
          <w:ilvl w:val="0"/>
          <w:numId w:val="36"/>
        </w:numPr>
        <w:tabs>
          <w:tab w:val="left" w:pos="1276"/>
        </w:tabs>
        <w:overflowPunct w:val="0"/>
        <w:autoSpaceDE w:val="0"/>
        <w:autoSpaceDN w:val="0"/>
        <w:adjustRightInd w:val="0"/>
        <w:spacing w:after="120"/>
        <w:ind w:left="1276" w:hanging="425"/>
        <w:jc w:val="both"/>
        <w:textAlignment w:val="baseline"/>
        <w:rPr>
          <w:rFonts w:asciiTheme="minorHAnsi" w:hAnsiTheme="minorHAnsi"/>
          <w:sz w:val="18"/>
          <w:szCs w:val="18"/>
        </w:rPr>
      </w:pPr>
      <w:r w:rsidRPr="00F84C4C">
        <w:rPr>
          <w:rFonts w:asciiTheme="minorHAnsi" w:hAnsiTheme="minorHAnsi"/>
          <w:sz w:val="18"/>
          <w:szCs w:val="18"/>
        </w:rPr>
        <w:t>dowód dostawy.</w:t>
      </w:r>
    </w:p>
    <w:p w:rsidR="00D04BD7" w:rsidRPr="00F84C4C" w:rsidRDefault="00D04BD7" w:rsidP="00D04BD7">
      <w:pPr>
        <w:pStyle w:val="podpodpunkt"/>
        <w:spacing w:before="120"/>
        <w:rPr>
          <w:rFonts w:asciiTheme="minorHAnsi" w:hAnsiTheme="minorHAnsi"/>
          <w:b/>
          <w:sz w:val="18"/>
          <w:szCs w:val="18"/>
        </w:rPr>
      </w:pPr>
      <w:r w:rsidRPr="00F84C4C">
        <w:rPr>
          <w:rFonts w:asciiTheme="minorHAnsi" w:hAnsiTheme="minorHAnsi"/>
          <w:b/>
          <w:sz w:val="18"/>
          <w:szCs w:val="18"/>
        </w:rPr>
        <w:t>Dokumenty przy dostawie zbrojenia prefabrykowanego w zbrojarni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ma konieczności badania stali zbrojeniowej spełniającej wymagania PN-S-10042 (z potwierdzeniem certyfikatem zgodności) lub posiadającej Aprobatę techniczną (z potwierdzeniem deklaracją zgodności).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stali o nieznanych właściwościach należy wykonać następujące badania:</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sprawdzenie granicy plastyczności wg PN-EN ISO 6892-1:2010,</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wytrzymałość na rozciąganie wg PN-EN ISO 6892-1:2010,</w:t>
      </w:r>
    </w:p>
    <w:p w:rsidR="00D04BD7" w:rsidRPr="00F84C4C" w:rsidRDefault="00D04BD7" w:rsidP="00A671DC">
      <w:pPr>
        <w:numPr>
          <w:ilvl w:val="0"/>
          <w:numId w:val="28"/>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udarność – w przypadku przewidywanego spawania w niskich temperaturach,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badania należy pobrać minimum 5 próbek z każdej partii zgodnie z PN-EN ISO 6892-1:2010. Jakość prętów należy oceniać pozytywnie, jeżeli wszystkie badania odbiorcze dadzą wynik pozytywny.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Dostarczoną na budowę stal, która:</w:t>
      </w:r>
    </w:p>
    <w:p w:rsidR="00D04BD7" w:rsidRPr="00F84C4C" w:rsidRDefault="00D04BD7" w:rsidP="00A671DC">
      <w:pPr>
        <w:numPr>
          <w:ilvl w:val="0"/>
          <w:numId w:val="28"/>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Fonts w:asciiTheme="minorHAnsi" w:hAnsiTheme="minorHAnsi"/>
          <w:sz w:val="18"/>
          <w:szCs w:val="18"/>
        </w:rPr>
        <w:t>nie ma deklaracji (certyfikatu) zgodności z Normą lub Aprobatą techniczną</w:t>
      </w:r>
      <w:r w:rsidRPr="00F84C4C">
        <w:rPr>
          <w:rStyle w:val="minus"/>
          <w:rFonts w:asciiTheme="minorHAnsi" w:hAnsiTheme="minorHAnsi"/>
          <w:sz w:val="18"/>
          <w:szCs w:val="18"/>
        </w:rPr>
        <w:t>,</w:t>
      </w:r>
    </w:p>
    <w:p w:rsidR="00D04BD7" w:rsidRPr="00F84C4C" w:rsidRDefault="00D04BD7" w:rsidP="00A671DC">
      <w:pPr>
        <w:numPr>
          <w:ilvl w:val="0"/>
          <w:numId w:val="28"/>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oględziny zewnętrzne nasuwają wątpliwości co do jej własności,</w:t>
      </w:r>
    </w:p>
    <w:p w:rsidR="00D04BD7" w:rsidRPr="00F84C4C" w:rsidRDefault="00D04BD7" w:rsidP="00A671DC">
      <w:pPr>
        <w:numPr>
          <w:ilvl w:val="0"/>
          <w:numId w:val="28"/>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pęka przy wykonywaniu haków,</w:t>
      </w:r>
    </w:p>
    <w:p w:rsidR="00D04BD7" w:rsidRPr="00F84C4C" w:rsidRDefault="00D04BD7" w:rsidP="00D04BD7">
      <w:pPr>
        <w:pStyle w:val="Tekstpodstawowywcity9p9"/>
        <w:rPr>
          <w:rFonts w:asciiTheme="minorHAnsi" w:hAnsiTheme="minorHAnsi"/>
          <w:sz w:val="18"/>
          <w:szCs w:val="18"/>
        </w:rPr>
      </w:pPr>
      <w:r w:rsidRPr="00F84C4C">
        <w:rPr>
          <w:rFonts w:asciiTheme="minorHAnsi" w:hAnsiTheme="minorHAnsi"/>
          <w:sz w:val="18"/>
          <w:szCs w:val="18"/>
        </w:rPr>
        <w:lastRenderedPageBreak/>
        <w:t>należy odrzucić.</w:t>
      </w:r>
    </w:p>
    <w:p w:rsidR="00D04BD7" w:rsidRPr="00F84C4C" w:rsidRDefault="00D04BD7" w:rsidP="00C942BC">
      <w:pPr>
        <w:pStyle w:val="SSTnag3"/>
      </w:pPr>
      <w:r w:rsidRPr="00F84C4C">
        <w:t>Drut montażowy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montażu prętów zbrojenia należy używać wyżarzonego drutu stalowego tzw. wiązałkowego o średnicy nie mniejszej niż 1,0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średnicach większych niż 12 mm stosować drut wiązałkowy o średnicy 1,5 mm.</w:t>
      </w:r>
    </w:p>
    <w:p w:rsidR="00D04BD7" w:rsidRPr="00F84C4C" w:rsidRDefault="00D04BD7" w:rsidP="00C942BC">
      <w:pPr>
        <w:pStyle w:val="SSTnag3"/>
      </w:pPr>
      <w:r w:rsidRPr="00F84C4C">
        <w:t>Materiały spawalnicze</w:t>
      </w:r>
    </w:p>
    <w:p w:rsidR="00D04BD7" w:rsidRPr="00F84C4C" w:rsidRDefault="00D04BD7" w:rsidP="00D04BD7">
      <w:pPr>
        <w:pStyle w:val="Tekstpodstawowywcity9"/>
        <w:rPr>
          <w:rFonts w:asciiTheme="minorHAnsi" w:hAnsiTheme="minorHAnsi"/>
          <w:sz w:val="18"/>
          <w:szCs w:val="18"/>
        </w:rPr>
      </w:pPr>
      <w:r w:rsidRPr="00F84C4C">
        <w:rPr>
          <w:rFonts w:asciiTheme="minorHAnsi" w:hAnsiTheme="minorHAnsi"/>
          <w:sz w:val="18"/>
          <w:szCs w:val="18"/>
        </w:rPr>
        <w:t>Należy stosować elektrody odpowiednie do gatunku stali łączonych prętów zbrojeniowych, po akceptacji Inżyniera.</w:t>
      </w:r>
    </w:p>
    <w:p w:rsidR="00D04BD7" w:rsidRPr="00F84C4C" w:rsidRDefault="00D04BD7" w:rsidP="00C942BC">
      <w:pPr>
        <w:pStyle w:val="SSTnag3"/>
      </w:pPr>
      <w:r w:rsidRPr="00F84C4C">
        <w:t>Podkładki dystansowe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stosowanie stabilizatorów i podkładek dystansowych z betonu lub zaprawy i z tworzyw sztucznych.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Podkładki dystansowe muszą być mocowane do prętów.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dopuszcza się stosowanie przekładek dystansowych z drewna, cegły lub prętów stalowych.</w:t>
      </w:r>
    </w:p>
    <w:p w:rsidR="00D04BD7" w:rsidRPr="00F84C4C" w:rsidRDefault="00D04BD7" w:rsidP="00C942BC">
      <w:pPr>
        <w:pStyle w:val="SSTnag3"/>
      </w:pPr>
      <w:r w:rsidRPr="00F84C4C">
        <w:t>Kotwy talerzowe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kotwy talerzowe wg rozwiązań katalogowych opracowanych przez Biuro Projektów.</w:t>
      </w: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t>Elementy kotwy:</w:t>
      </w:r>
    </w:p>
    <w:p w:rsidR="00D04BD7" w:rsidRPr="00F84C4C" w:rsidRDefault="00D04BD7" w:rsidP="00A671DC">
      <w:pPr>
        <w:numPr>
          <w:ilvl w:val="0"/>
          <w:numId w:val="34"/>
        </w:numPr>
        <w:jc w:val="both"/>
        <w:rPr>
          <w:rFonts w:asciiTheme="minorHAnsi" w:hAnsiTheme="minorHAnsi"/>
          <w:sz w:val="18"/>
          <w:szCs w:val="18"/>
        </w:rPr>
      </w:pPr>
      <w:r w:rsidRPr="00F84C4C">
        <w:rPr>
          <w:rFonts w:asciiTheme="minorHAnsi" w:hAnsiTheme="minorHAnsi"/>
          <w:sz w:val="18"/>
          <w:szCs w:val="18"/>
        </w:rPr>
        <w:t>blachy dociskowe izolacji 10×160×160 mm i 10×140×140 mm</w:t>
      </w:r>
    </w:p>
    <w:p w:rsidR="00D04BD7" w:rsidRPr="00F84C4C" w:rsidRDefault="00D04BD7" w:rsidP="00A671DC">
      <w:pPr>
        <w:numPr>
          <w:ilvl w:val="0"/>
          <w:numId w:val="34"/>
        </w:numPr>
        <w:jc w:val="both"/>
        <w:rPr>
          <w:rFonts w:asciiTheme="minorHAnsi" w:hAnsiTheme="minorHAnsi"/>
          <w:sz w:val="18"/>
          <w:szCs w:val="18"/>
        </w:rPr>
      </w:pPr>
      <w:r w:rsidRPr="00F84C4C">
        <w:rPr>
          <w:rFonts w:asciiTheme="minorHAnsi" w:hAnsiTheme="minorHAnsi"/>
          <w:sz w:val="18"/>
          <w:szCs w:val="18"/>
        </w:rPr>
        <w:t xml:space="preserve">tuleja </w:t>
      </w:r>
      <w:r w:rsidRPr="00F84C4C">
        <w:rPr>
          <w:rFonts w:asciiTheme="minorHAnsi" w:hAnsiTheme="minorHAnsi" w:cs="Symbol"/>
          <w:sz w:val="18"/>
          <w:szCs w:val="18"/>
        </w:rPr>
        <w:t>ø</w:t>
      </w:r>
      <w:r w:rsidRPr="00F84C4C">
        <w:rPr>
          <w:rFonts w:asciiTheme="minorHAnsi" w:hAnsiTheme="minorHAnsi"/>
          <w:sz w:val="18"/>
          <w:szCs w:val="18"/>
        </w:rPr>
        <w:t xml:space="preserve"> 36 mm</w:t>
      </w:r>
    </w:p>
    <w:p w:rsidR="00D04BD7" w:rsidRPr="00F84C4C" w:rsidRDefault="00D04BD7" w:rsidP="00A671DC">
      <w:pPr>
        <w:numPr>
          <w:ilvl w:val="0"/>
          <w:numId w:val="34"/>
        </w:numPr>
        <w:jc w:val="both"/>
        <w:rPr>
          <w:rFonts w:asciiTheme="minorHAnsi" w:hAnsiTheme="minorHAnsi"/>
          <w:sz w:val="18"/>
          <w:szCs w:val="18"/>
        </w:rPr>
      </w:pPr>
      <w:r w:rsidRPr="00F84C4C">
        <w:rPr>
          <w:rFonts w:asciiTheme="minorHAnsi" w:hAnsiTheme="minorHAnsi"/>
          <w:sz w:val="18"/>
          <w:szCs w:val="18"/>
        </w:rPr>
        <w:t>śruba ISO 4017-M20x50-5.8</w:t>
      </w:r>
    </w:p>
    <w:p w:rsidR="00D04BD7" w:rsidRPr="00F84C4C" w:rsidRDefault="00D04BD7" w:rsidP="00A671DC">
      <w:pPr>
        <w:numPr>
          <w:ilvl w:val="0"/>
          <w:numId w:val="34"/>
        </w:numPr>
        <w:jc w:val="both"/>
        <w:rPr>
          <w:rFonts w:asciiTheme="minorHAnsi" w:hAnsiTheme="minorHAnsi"/>
          <w:sz w:val="18"/>
          <w:szCs w:val="18"/>
        </w:rPr>
      </w:pPr>
      <w:r w:rsidRPr="00F84C4C">
        <w:rPr>
          <w:rFonts w:asciiTheme="minorHAnsi" w:hAnsiTheme="minorHAnsi"/>
          <w:sz w:val="18"/>
          <w:szCs w:val="18"/>
        </w:rPr>
        <w:t>podkładka ISO-20-200HV</w:t>
      </w:r>
    </w:p>
    <w:p w:rsidR="00D04BD7" w:rsidRPr="00F84C4C" w:rsidRDefault="00D04BD7" w:rsidP="00A671DC">
      <w:pPr>
        <w:numPr>
          <w:ilvl w:val="0"/>
          <w:numId w:val="34"/>
        </w:numPr>
        <w:jc w:val="both"/>
        <w:rPr>
          <w:rFonts w:asciiTheme="minorHAnsi" w:hAnsiTheme="minorHAnsi"/>
          <w:sz w:val="18"/>
          <w:szCs w:val="18"/>
        </w:rPr>
      </w:pPr>
      <w:r w:rsidRPr="00F84C4C">
        <w:rPr>
          <w:rFonts w:asciiTheme="minorHAnsi" w:hAnsiTheme="minorHAnsi"/>
          <w:sz w:val="18"/>
          <w:szCs w:val="18"/>
        </w:rPr>
        <w:t xml:space="preserve">pręty kotwiące </w:t>
      </w:r>
      <w:r w:rsidRPr="00F84C4C">
        <w:rPr>
          <w:rFonts w:asciiTheme="minorHAnsi" w:hAnsiTheme="minorHAnsi" w:cs="Symbol"/>
          <w:sz w:val="18"/>
          <w:szCs w:val="18"/>
        </w:rPr>
        <w:t>ø</w:t>
      </w:r>
      <w:r w:rsidRPr="00F84C4C">
        <w:rPr>
          <w:rFonts w:asciiTheme="minorHAnsi" w:hAnsiTheme="minorHAnsi"/>
          <w:sz w:val="18"/>
          <w:szCs w:val="18"/>
        </w:rPr>
        <w:t xml:space="preserve"> 12 mm ze stali gładkiej PB240, dopuszcza się stal A-IIIN.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Gatunki stali poszczególnych elementów wg rysunków katalogowych.</w:t>
      </w:r>
    </w:p>
    <w:p w:rsidR="00D04BD7" w:rsidRPr="00F84C4C" w:rsidRDefault="00D04BD7" w:rsidP="00C942BC">
      <w:pPr>
        <w:pStyle w:val="SSTnag3"/>
      </w:pPr>
      <w:r w:rsidRPr="00F84C4C">
        <w:t>Zaprawa epoksydowa lub klej</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Należy zastosować firmowe środki gotowe po zmieszaniu do wbudowania.</w:t>
      </w:r>
    </w:p>
    <w:p w:rsidR="00D04BD7" w:rsidRPr="00F84C4C" w:rsidRDefault="00D04BD7" w:rsidP="00C942BC">
      <w:pPr>
        <w:pStyle w:val="SSTnagowek2"/>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przystępujący do wykonania zbrojenia powinien mieć do dyspozycji następujący sprzęt:</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giętarki,</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prostowarki,</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nożyce do cięcia prętów</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spawarki,</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wiertnicy lub wiertaki o odpowiedniej mocy do wykonania kotew.</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lekki żuraw samochodowy,</w:t>
      </w:r>
    </w:p>
    <w:p w:rsidR="00D04BD7" w:rsidRPr="00F84C4C" w:rsidRDefault="00D04BD7" w:rsidP="00A671DC">
      <w:pPr>
        <w:numPr>
          <w:ilvl w:val="0"/>
          <w:numId w:val="29"/>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sprzęt do transportu pomocniczego.</w:t>
      </w:r>
    </w:p>
    <w:p w:rsidR="00D04BD7" w:rsidRPr="00F84C4C" w:rsidRDefault="00D04BD7" w:rsidP="00D04BD7">
      <w:pPr>
        <w:pStyle w:val="Tekstpodstawowywcityp9"/>
        <w:rPr>
          <w:rFonts w:asciiTheme="minorHAnsi" w:hAnsiTheme="minorHAnsi"/>
          <w:sz w:val="18"/>
          <w:szCs w:val="18"/>
        </w:rPr>
      </w:pPr>
      <w:r w:rsidRPr="00F84C4C">
        <w:rPr>
          <w:rFonts w:asciiTheme="minorHAnsi" w:hAnsiTheme="minorHAnsi"/>
          <w:sz w:val="18"/>
          <w:szCs w:val="18"/>
        </w:rPr>
        <w:t>Zastosowany sprzęt wymaga akceptacji Inżyniera.</w:t>
      </w:r>
    </w:p>
    <w:p w:rsidR="00D04BD7" w:rsidRPr="00F84C4C" w:rsidRDefault="00D04BD7" w:rsidP="00C942BC">
      <w:pPr>
        <w:pStyle w:val="SSTnagowek2"/>
      </w:pPr>
      <w:r w:rsidRPr="00F84C4C">
        <w:t>Transport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mogą być przewożone dowolnymi środkami transportu. Należy je ułożyć równomiernie na całej powierzchni ładunkowej, obok siebie i zabezpieczyć przed możliwością przesuwania się podczas transportu. Podczas transportu przestrzegać wymagań BHP.</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Przewożenie stali na budowę powinno odbywać się w sposób zabezpieczający ją od odkształceń i zanieczyszczeń. Stal zbrojeniowa nie jest zasadniczo zabezpieczana przed korozją w okresie przed wbudowaniem. Należy dążyć, by stal taka była magazynowana w miejscu nie narażonym na nadmierne zawilgocenie lub zanieczyszczenie.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Zabezpieczeniem przed nadmierną korozją stali zbrojeniowej, magazynowanej na otwartym powietrzu, może być powłoka wykonana z mleczka cementowego. </w:t>
      </w:r>
    </w:p>
    <w:p w:rsidR="00D04BD7" w:rsidRPr="00F84C4C" w:rsidRDefault="00D04BD7" w:rsidP="00C942BC">
      <w:pPr>
        <w:pStyle w:val="SSTnagowek2"/>
      </w:pPr>
      <w:r w:rsidRPr="00F84C4C">
        <w:t>Wykonanie robót</w:t>
      </w:r>
    </w:p>
    <w:p w:rsidR="00D04BD7" w:rsidRPr="00F84C4C" w:rsidRDefault="00D04BD7" w:rsidP="00C942BC">
      <w:pPr>
        <w:pStyle w:val="SSTnag3"/>
      </w:pPr>
      <w:r w:rsidRPr="00F84C4C">
        <w:t xml:space="preserve"> Ogólne warunki wykonania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warunki wykonania robót podano w STWIORB D-M.00.00.00 "Wymagania ogólne".</w:t>
      </w:r>
    </w:p>
    <w:p w:rsidR="00D04BD7" w:rsidRPr="00F84C4C" w:rsidRDefault="00D04BD7" w:rsidP="00C942BC">
      <w:pPr>
        <w:pStyle w:val="SSTnag3"/>
      </w:pPr>
      <w:r w:rsidRPr="00F84C4C">
        <w:t>Zakres wykonywanych robót</w:t>
      </w:r>
    </w:p>
    <w:p w:rsidR="00D04BD7" w:rsidRPr="00F84C4C" w:rsidRDefault="00D04BD7" w:rsidP="00D04BD7">
      <w:pPr>
        <w:pStyle w:val="podpodpunkt"/>
        <w:spacing w:after="60"/>
        <w:rPr>
          <w:rFonts w:asciiTheme="minorHAnsi" w:hAnsiTheme="minorHAnsi"/>
          <w:b/>
          <w:sz w:val="18"/>
          <w:szCs w:val="18"/>
        </w:rPr>
      </w:pPr>
      <w:r w:rsidRPr="00F84C4C">
        <w:rPr>
          <w:rFonts w:asciiTheme="minorHAnsi" w:hAnsiTheme="minorHAnsi"/>
          <w:b/>
          <w:sz w:val="18"/>
          <w:szCs w:val="18"/>
        </w:rPr>
        <w:t>5.2.1. Przygotowanie zbrojenia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Przygotowanie, montaż i odbiór zbrojenia powinien odpowiadać wymaganiom PN</w:t>
      </w:r>
      <w:r w:rsidRPr="00F84C4C">
        <w:rPr>
          <w:rFonts w:asciiTheme="minorHAnsi" w:hAnsiTheme="minorHAnsi"/>
          <w:sz w:val="18"/>
          <w:szCs w:val="18"/>
        </w:rPr>
        <w:noBreakHyphen/>
        <w:t>S</w:t>
      </w:r>
      <w:r w:rsidRPr="00F84C4C">
        <w:rPr>
          <w:rFonts w:asciiTheme="minorHAnsi" w:hAnsiTheme="minorHAnsi"/>
          <w:sz w:val="18"/>
          <w:szCs w:val="18"/>
        </w:rPr>
        <w:noBreakHyphen/>
        <w:t>10042.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Przewożenie stali na budowę powinno odbywać się w sposób zabezpieczający ją od odkształceń i zanieczyszczeń. Stal zbrojeniowa nie jest zasadniczo zabezpieczana przed korozją w okresie przed wbudowaniem. Należy dążyć, by stal taka była magazynowana w miejscu nie narażonym na nadmierne zawilgocenie lub zanieczyszczenie.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Zabezpieczeniem przed nadmierną korozją stali zbrojeniowej, magazynowanej na otwartym powietrzu, może być powłoka wykonana z mleczka cementowego. Pręty zbrojenia, przed ich ułożeniem w deskowaniu, należy oczyścić z zendry, luźnych płatków rdzy, kurzu i błota. Stal pokrytą rdzą oczyszcza się szczotkami ręcznie lub mechanicznie. Po oczyszczeniu należy sprawdzić wymiary przekroju poprzecznego prętów. Stal tylko zabłoconą można zmyć strumieniem wody. Pręty oblodzone odmrażać strumieniem ciepłej wody. Stal narażoną na choćby chwilowe działanie słonej wody należy zmyć wodą słodką. Pręty zbrojenia zanieczyszczone tłuszczem (smary, oliwa) lub farbą olejną, należy opalać aż do całkowitego usunięcia zanieczyszczeń. Pręty, używane do produkcji zbrojenia, powinny być proste.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Dopuszczalna wielkość miejscowego wykrzywienia nie powinna przekraczać 4 mm, w przypadku większych odchyłek stal zbrojeniową należy prostować za pomocą kluczy, młotków, prostowarek i wyciągarek.</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Cięcie prętów należy wykonywać przy maksymalnym wykorzystaniu materiałów. Pręty ucina się z dokładnością do 1 cm. Cięcie przeprowadza się przy pomocy mechanicznych noży, Dopuszcza się również cięcie palnikiem acetylenowym.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Gięcie prętów należy wykonywać zgodnie z Dokumentacją Projektową i normą PN</w:t>
      </w:r>
      <w:r w:rsidRPr="00F84C4C">
        <w:rPr>
          <w:rFonts w:asciiTheme="minorHAnsi" w:hAnsiTheme="minorHAnsi"/>
          <w:sz w:val="18"/>
          <w:szCs w:val="18"/>
        </w:rPr>
        <w:noBreakHyphen/>
        <w:t>S</w:t>
      </w:r>
      <w:r w:rsidRPr="00F84C4C">
        <w:rPr>
          <w:rFonts w:asciiTheme="minorHAnsi" w:hAnsiTheme="minorHAnsi"/>
          <w:sz w:val="18"/>
          <w:szCs w:val="18"/>
        </w:rPr>
        <w:noBreakHyphen/>
        <w:t>10042. Na zimno na budowie można wykonywać odgięcia prętów o średnicy d </w:t>
      </w:r>
      <w:r w:rsidRPr="00F84C4C">
        <w:rPr>
          <w:rFonts w:asciiTheme="minorHAnsi" w:hAnsiTheme="minorHAnsi"/>
          <w:sz w:val="18"/>
          <w:szCs w:val="18"/>
        </w:rPr>
        <w:sym w:font="Symbol" w:char="F0A3"/>
      </w:r>
      <w:r w:rsidRPr="00F84C4C">
        <w:rPr>
          <w:rFonts w:asciiTheme="minorHAnsi" w:hAnsiTheme="minorHAnsi"/>
          <w:sz w:val="18"/>
          <w:szCs w:val="18"/>
        </w:rPr>
        <w:t xml:space="preserve"> 12 mm.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Pręty o ze stali zwykłej (która nie jest ulepszana cieplnie) średnicy d &gt; 12 mm powinny być odginane z kontrolowanym podgrzewaniem.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Dla prętów ze stali ulepszanej cieplnie (np. podczas walcowania) należy opracować technologię gięcia prętów o większych średnicach. Niedopuszczalne jest podgrzewanie prętów z takiej stali.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Wydłużenia prętów [cm] powstałe podczas ich odginania o dany kąt </w:t>
      </w:r>
    </w:p>
    <w:tbl>
      <w:tblPr>
        <w:tblW w:w="0" w:type="auto"/>
        <w:tblInd w:w="168" w:type="dxa"/>
        <w:tblLayout w:type="fixed"/>
        <w:tblCellMar>
          <w:left w:w="168" w:type="dxa"/>
          <w:right w:w="168" w:type="dxa"/>
        </w:tblCellMar>
        <w:tblLook w:val="0000"/>
      </w:tblPr>
      <w:tblGrid>
        <w:gridCol w:w="1814"/>
        <w:gridCol w:w="1814"/>
        <w:gridCol w:w="1814"/>
        <w:gridCol w:w="1814"/>
        <w:gridCol w:w="1814"/>
      </w:tblGrid>
      <w:tr w:rsidR="00D04BD7" w:rsidRPr="00F84C4C" w:rsidTr="00FA529D">
        <w:trPr>
          <w:cantSplit/>
          <w:tblHeader/>
        </w:trPr>
        <w:tc>
          <w:tcPr>
            <w:tcW w:w="1814" w:type="dxa"/>
            <w:vMerge w:val="restart"/>
            <w:tcBorders>
              <w:top w:val="double" w:sz="4" w:space="0" w:color="000000"/>
              <w:left w:val="double" w:sz="4" w:space="0" w:color="000000"/>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Średnica pręta</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W mm</w:t>
            </w:r>
          </w:p>
        </w:tc>
        <w:tc>
          <w:tcPr>
            <w:tcW w:w="7256" w:type="dxa"/>
            <w:gridSpan w:val="4"/>
            <w:tcBorders>
              <w:top w:val="double" w:sz="4" w:space="0" w:color="000000"/>
              <w:left w:val="single" w:sz="8" w:space="0" w:color="000000"/>
              <w:bottom w:val="single" w:sz="6" w:space="0" w:color="FFFFFF"/>
              <w:right w:val="double" w:sz="4"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Kąt odgięcia</w:t>
            </w:r>
          </w:p>
        </w:tc>
      </w:tr>
      <w:tr w:rsidR="00D04BD7" w:rsidRPr="00F84C4C" w:rsidTr="00FA529D">
        <w:trPr>
          <w:cantSplit/>
          <w:tblHeader/>
        </w:trPr>
        <w:tc>
          <w:tcPr>
            <w:tcW w:w="1814" w:type="dxa"/>
            <w:vMerge/>
            <w:tcBorders>
              <w:left w:val="double" w:sz="4" w:space="0" w:color="000000"/>
              <w:bottom w:val="single" w:sz="6" w:space="0" w:color="FFFFFF"/>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p>
        </w:tc>
        <w:tc>
          <w:tcPr>
            <w:tcW w:w="1814" w:type="dxa"/>
            <w:tcBorders>
              <w:top w:val="single" w:sz="7" w:space="0" w:color="000000"/>
              <w:left w:val="single" w:sz="8" w:space="0" w:color="000000"/>
              <w:bottom w:val="single" w:sz="6" w:space="0" w:color="FFFFFF"/>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45</w:t>
            </w:r>
            <w:r w:rsidRPr="00F84C4C">
              <w:rPr>
                <w:rFonts w:asciiTheme="minorHAnsi" w:hAnsiTheme="minorHAnsi"/>
                <w:sz w:val="18"/>
                <w:szCs w:val="18"/>
                <w:vertAlign w:val="superscript"/>
              </w:rPr>
              <w:t>o</w:t>
            </w:r>
          </w:p>
        </w:tc>
        <w:tc>
          <w:tcPr>
            <w:tcW w:w="1814" w:type="dxa"/>
            <w:tcBorders>
              <w:top w:val="single" w:sz="7" w:space="0" w:color="000000"/>
              <w:left w:val="single" w:sz="8" w:space="0" w:color="000000"/>
              <w:bottom w:val="single" w:sz="6" w:space="0" w:color="FFFFFF"/>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90</w:t>
            </w:r>
            <w:r w:rsidRPr="00F84C4C">
              <w:rPr>
                <w:rFonts w:asciiTheme="minorHAnsi" w:hAnsiTheme="minorHAnsi"/>
                <w:sz w:val="18"/>
                <w:szCs w:val="18"/>
                <w:vertAlign w:val="superscript"/>
              </w:rPr>
              <w:t xml:space="preserve">o </w:t>
            </w:r>
          </w:p>
        </w:tc>
        <w:tc>
          <w:tcPr>
            <w:tcW w:w="1814" w:type="dxa"/>
            <w:tcBorders>
              <w:top w:val="single" w:sz="7" w:space="0" w:color="000000"/>
              <w:left w:val="single" w:sz="8" w:space="0" w:color="000000"/>
              <w:bottom w:val="single" w:sz="6" w:space="0" w:color="FFFFFF"/>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135</w:t>
            </w:r>
            <w:r w:rsidRPr="00F84C4C">
              <w:rPr>
                <w:rFonts w:asciiTheme="minorHAnsi" w:hAnsiTheme="minorHAnsi"/>
                <w:sz w:val="18"/>
                <w:szCs w:val="18"/>
                <w:vertAlign w:val="superscript"/>
              </w:rPr>
              <w:t>o</w:t>
            </w:r>
          </w:p>
        </w:tc>
        <w:tc>
          <w:tcPr>
            <w:tcW w:w="1814" w:type="dxa"/>
            <w:tcBorders>
              <w:top w:val="single" w:sz="7" w:space="0" w:color="000000"/>
              <w:left w:val="single" w:sz="8" w:space="0" w:color="000000"/>
              <w:bottom w:val="single" w:sz="6" w:space="0" w:color="FFFFFF"/>
              <w:right w:val="double" w:sz="4"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180</w:t>
            </w:r>
            <w:r w:rsidRPr="00F84C4C">
              <w:rPr>
                <w:rFonts w:asciiTheme="minorHAnsi" w:hAnsiTheme="minorHAnsi"/>
                <w:sz w:val="18"/>
                <w:szCs w:val="18"/>
                <w:vertAlign w:val="superscript"/>
              </w:rPr>
              <w:t>o</w:t>
            </w:r>
          </w:p>
        </w:tc>
      </w:tr>
      <w:tr w:rsidR="00D04BD7" w:rsidRPr="00F84C4C" w:rsidTr="00FA529D">
        <w:tc>
          <w:tcPr>
            <w:tcW w:w="1814" w:type="dxa"/>
            <w:tcBorders>
              <w:top w:val="single" w:sz="7" w:space="0" w:color="000000"/>
              <w:left w:val="double" w:sz="4" w:space="0" w:color="000000"/>
              <w:bottom w:val="double" w:sz="4" w:space="0" w:color="000000"/>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6</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8</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12</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14</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16</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22</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28</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spacing w:after="58"/>
              <w:jc w:val="center"/>
              <w:rPr>
                <w:rFonts w:asciiTheme="minorHAnsi" w:hAnsiTheme="minorHAnsi"/>
                <w:sz w:val="18"/>
                <w:szCs w:val="18"/>
              </w:rPr>
            </w:pPr>
            <w:r w:rsidRPr="00F84C4C">
              <w:rPr>
                <w:rFonts w:asciiTheme="minorHAnsi" w:hAnsiTheme="minorHAnsi"/>
                <w:sz w:val="18"/>
                <w:szCs w:val="18"/>
              </w:rPr>
              <w:t>32</w:t>
            </w:r>
          </w:p>
        </w:tc>
        <w:tc>
          <w:tcPr>
            <w:tcW w:w="1814"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spacing w:after="58"/>
              <w:jc w:val="center"/>
              <w:rPr>
                <w:rFonts w:asciiTheme="minorHAnsi" w:hAnsiTheme="minorHAnsi"/>
                <w:sz w:val="18"/>
                <w:szCs w:val="18"/>
              </w:rPr>
            </w:pPr>
            <w:r w:rsidRPr="00F84C4C">
              <w:rPr>
                <w:rFonts w:asciiTheme="minorHAnsi" w:hAnsiTheme="minorHAnsi"/>
                <w:sz w:val="18"/>
                <w:szCs w:val="18"/>
              </w:rPr>
              <w:t>2,5</w:t>
            </w:r>
          </w:p>
        </w:tc>
        <w:tc>
          <w:tcPr>
            <w:tcW w:w="1814"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3,0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spacing w:after="58"/>
              <w:jc w:val="center"/>
              <w:rPr>
                <w:rFonts w:asciiTheme="minorHAnsi" w:hAnsiTheme="minorHAnsi"/>
                <w:sz w:val="18"/>
                <w:szCs w:val="18"/>
              </w:rPr>
            </w:pPr>
            <w:r w:rsidRPr="00F84C4C">
              <w:rPr>
                <w:rFonts w:asciiTheme="minorHAnsi" w:hAnsiTheme="minorHAnsi"/>
                <w:sz w:val="18"/>
                <w:szCs w:val="18"/>
              </w:rPr>
              <w:t>3,5</w:t>
            </w:r>
          </w:p>
        </w:tc>
        <w:tc>
          <w:tcPr>
            <w:tcW w:w="1814"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0,5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3,0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3,5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4,0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spacing w:after="58"/>
              <w:jc w:val="center"/>
              <w:rPr>
                <w:rFonts w:asciiTheme="minorHAnsi" w:hAnsiTheme="minorHAnsi"/>
                <w:sz w:val="18"/>
                <w:szCs w:val="18"/>
              </w:rPr>
            </w:pPr>
            <w:r w:rsidRPr="00F84C4C">
              <w:rPr>
                <w:rFonts w:asciiTheme="minorHAnsi" w:hAnsiTheme="minorHAnsi"/>
                <w:sz w:val="18"/>
                <w:szCs w:val="18"/>
              </w:rPr>
              <w:t>5,0</w:t>
            </w:r>
          </w:p>
        </w:tc>
        <w:tc>
          <w:tcPr>
            <w:tcW w:w="1814" w:type="dxa"/>
            <w:tcBorders>
              <w:top w:val="single" w:sz="7" w:space="0" w:color="000000"/>
              <w:left w:val="single" w:sz="8" w:space="0" w:color="000000"/>
              <w:bottom w:val="double" w:sz="4" w:space="0" w:color="000000"/>
              <w:right w:val="double" w:sz="4" w:space="0" w:color="000000"/>
            </w:tcBorders>
          </w:tcPr>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1,5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2,5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3,0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4,0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4,5</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5,0</w:t>
            </w:r>
          </w:p>
          <w:p w:rsidR="00D04BD7" w:rsidRPr="00F84C4C" w:rsidRDefault="00D04BD7" w:rsidP="00FA529D">
            <w:pPr>
              <w:keepNext/>
              <w:tabs>
                <w:tab w:val="left" w:pos="425"/>
                <w:tab w:val="left" w:pos="851"/>
                <w:tab w:val="left" w:pos="1276"/>
                <w:tab w:val="left" w:pos="1701"/>
                <w:tab w:val="left" w:pos="2126"/>
                <w:tab w:val="left" w:pos="2552"/>
                <w:tab w:val="left" w:pos="3402"/>
                <w:tab w:val="left" w:pos="6804"/>
                <w:tab w:val="left" w:pos="7655"/>
                <w:tab w:val="left" w:pos="8505"/>
              </w:tabs>
              <w:spacing w:after="58"/>
              <w:jc w:val="center"/>
              <w:rPr>
                <w:rFonts w:asciiTheme="minorHAnsi" w:hAnsiTheme="minorHAnsi"/>
                <w:sz w:val="18"/>
                <w:szCs w:val="18"/>
              </w:rPr>
            </w:pPr>
            <w:r w:rsidRPr="00F84C4C">
              <w:rPr>
                <w:rFonts w:asciiTheme="minorHAnsi" w:hAnsiTheme="minorHAnsi"/>
                <w:sz w:val="18"/>
                <w:szCs w:val="18"/>
              </w:rPr>
              <w:t>6,0</w:t>
            </w:r>
          </w:p>
        </w:tc>
      </w:tr>
    </w:tbl>
    <w:p w:rsidR="00D04BD7" w:rsidRPr="00F84C4C" w:rsidRDefault="00D04BD7" w:rsidP="00D04BD7">
      <w:pPr>
        <w:pStyle w:val="Paragraf1"/>
        <w:rPr>
          <w:rFonts w:asciiTheme="minorHAnsi" w:hAnsiTheme="minorHAnsi"/>
          <w:sz w:val="18"/>
          <w:szCs w:val="18"/>
        </w:rPr>
      </w:pPr>
      <w:r w:rsidRPr="00F84C4C">
        <w:rPr>
          <w:rFonts w:asciiTheme="minorHAnsi" w:hAnsiTheme="minorHAnsi"/>
          <w:sz w:val="18"/>
          <w:szCs w:val="18"/>
        </w:rPr>
        <w:t>Minimalne średnice trzpieni używane przy wykonywaniu haków zbrojenia</w:t>
      </w:r>
    </w:p>
    <w:tbl>
      <w:tblPr>
        <w:tblW w:w="0" w:type="auto"/>
        <w:tblInd w:w="156" w:type="dxa"/>
        <w:tblLayout w:type="fixed"/>
        <w:tblCellMar>
          <w:left w:w="156" w:type="dxa"/>
          <w:right w:w="156" w:type="dxa"/>
        </w:tblCellMar>
        <w:tblLook w:val="0000"/>
      </w:tblPr>
      <w:tblGrid>
        <w:gridCol w:w="1790"/>
        <w:gridCol w:w="1814"/>
        <w:gridCol w:w="1814"/>
        <w:gridCol w:w="1870"/>
        <w:gridCol w:w="1758"/>
      </w:tblGrid>
      <w:tr w:rsidR="00D04BD7" w:rsidRPr="00F84C4C" w:rsidTr="00FA529D">
        <w:trPr>
          <w:cantSplit/>
        </w:trPr>
        <w:tc>
          <w:tcPr>
            <w:tcW w:w="1790" w:type="dxa"/>
            <w:vMerge w:val="restart"/>
            <w:tcBorders>
              <w:top w:val="double" w:sz="4" w:space="0" w:color="000000"/>
              <w:left w:val="double" w:sz="4" w:space="0" w:color="000000"/>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Średnica pręta zaginanego  [mm]</w:t>
            </w:r>
          </w:p>
        </w:tc>
        <w:tc>
          <w:tcPr>
            <w:tcW w:w="1814" w:type="dxa"/>
            <w:vMerge w:val="restart"/>
            <w:tcBorders>
              <w:top w:val="double" w:sz="4" w:space="0" w:color="000000"/>
              <w:left w:val="single" w:sz="8" w:space="0" w:color="000000"/>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Stal gładka miękka</w:t>
            </w:r>
          </w:p>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R</w:t>
            </w:r>
            <w:r w:rsidRPr="00F84C4C">
              <w:rPr>
                <w:rFonts w:asciiTheme="minorHAnsi" w:hAnsiTheme="minorHAnsi"/>
                <w:sz w:val="18"/>
                <w:szCs w:val="18"/>
                <w:vertAlign w:val="subscript"/>
              </w:rPr>
              <w:t>ak</w:t>
            </w:r>
            <w:r w:rsidRPr="00F84C4C">
              <w:rPr>
                <w:rFonts w:asciiTheme="minorHAnsi" w:hAnsiTheme="minorHAnsi"/>
                <w:sz w:val="18"/>
                <w:szCs w:val="18"/>
              </w:rPr>
              <w:t xml:space="preserve"> = 240</w:t>
            </w:r>
          </w:p>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[MPa] </w:t>
            </w:r>
          </w:p>
        </w:tc>
        <w:tc>
          <w:tcPr>
            <w:tcW w:w="5442" w:type="dxa"/>
            <w:gridSpan w:val="3"/>
            <w:tcBorders>
              <w:top w:val="double" w:sz="4" w:space="0" w:color="000000"/>
              <w:left w:val="single" w:sz="8" w:space="0" w:color="000000"/>
              <w:bottom w:val="single" w:sz="6" w:space="0" w:color="FFFFFF"/>
              <w:right w:val="double" w:sz="4"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Stal żebrowana</w:t>
            </w:r>
          </w:p>
        </w:tc>
      </w:tr>
      <w:tr w:rsidR="00D04BD7" w:rsidRPr="00F84C4C" w:rsidTr="00FA529D">
        <w:trPr>
          <w:cantSplit/>
        </w:trPr>
        <w:tc>
          <w:tcPr>
            <w:tcW w:w="1790" w:type="dxa"/>
            <w:vMerge/>
            <w:tcBorders>
              <w:left w:val="double" w:sz="4" w:space="0" w:color="000000"/>
              <w:bottom w:val="single" w:sz="6" w:space="0" w:color="FFFFFF"/>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p>
        </w:tc>
        <w:tc>
          <w:tcPr>
            <w:tcW w:w="1814" w:type="dxa"/>
            <w:vMerge/>
            <w:tcBorders>
              <w:left w:val="single" w:sz="8" w:space="0" w:color="000000"/>
              <w:bottom w:val="single" w:sz="6" w:space="0" w:color="FFFFFF"/>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p>
        </w:tc>
        <w:tc>
          <w:tcPr>
            <w:tcW w:w="1814" w:type="dxa"/>
            <w:tcBorders>
              <w:top w:val="single" w:sz="7" w:space="0" w:color="000000"/>
              <w:left w:val="single" w:sz="8" w:space="0" w:color="000000"/>
              <w:bottom w:val="single" w:sz="6" w:space="0" w:color="FFFFFF"/>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R</w:t>
            </w:r>
            <w:r w:rsidRPr="00F84C4C">
              <w:rPr>
                <w:rFonts w:asciiTheme="minorHAnsi" w:hAnsiTheme="minorHAnsi"/>
                <w:sz w:val="18"/>
                <w:szCs w:val="18"/>
                <w:vertAlign w:val="subscript"/>
              </w:rPr>
              <w:t>ak</w:t>
            </w:r>
            <w:r w:rsidRPr="00F84C4C">
              <w:rPr>
                <w:rFonts w:asciiTheme="minorHAnsi" w:hAnsiTheme="minorHAnsi"/>
                <w:sz w:val="18"/>
                <w:szCs w:val="18"/>
              </w:rPr>
              <w:t xml:space="preserve"> ≥400</w:t>
            </w:r>
          </w:p>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[MPa] </w:t>
            </w:r>
          </w:p>
        </w:tc>
        <w:tc>
          <w:tcPr>
            <w:tcW w:w="1870" w:type="dxa"/>
            <w:tcBorders>
              <w:top w:val="single" w:sz="7" w:space="0" w:color="000000"/>
              <w:left w:val="single" w:sz="8" w:space="0" w:color="000000"/>
              <w:bottom w:val="single" w:sz="6" w:space="0" w:color="FFFFFF"/>
              <w:right w:val="single" w:sz="8"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400 &lt; R</w:t>
            </w:r>
            <w:r w:rsidRPr="00F84C4C">
              <w:rPr>
                <w:rFonts w:asciiTheme="minorHAnsi" w:hAnsiTheme="minorHAnsi"/>
                <w:sz w:val="18"/>
                <w:szCs w:val="18"/>
                <w:vertAlign w:val="subscript"/>
              </w:rPr>
              <w:t>ak</w:t>
            </w:r>
            <w:r w:rsidRPr="00F84C4C">
              <w:rPr>
                <w:rFonts w:asciiTheme="minorHAnsi" w:hAnsiTheme="minorHAnsi"/>
                <w:sz w:val="18"/>
                <w:szCs w:val="18"/>
              </w:rPr>
              <w:t xml:space="preserve"> ≤ 500 </w:t>
            </w:r>
          </w:p>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[MPa] </w:t>
            </w:r>
          </w:p>
        </w:tc>
        <w:tc>
          <w:tcPr>
            <w:tcW w:w="1758" w:type="dxa"/>
            <w:tcBorders>
              <w:top w:val="single" w:sz="7" w:space="0" w:color="000000"/>
              <w:left w:val="single" w:sz="8" w:space="0" w:color="000000"/>
              <w:bottom w:val="single" w:sz="6" w:space="0" w:color="FFFFFF"/>
              <w:right w:val="double" w:sz="4" w:space="0" w:color="000000"/>
            </w:tcBorders>
          </w:tcPr>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R</w:t>
            </w:r>
            <w:r w:rsidRPr="00F84C4C">
              <w:rPr>
                <w:rFonts w:asciiTheme="minorHAnsi" w:hAnsiTheme="minorHAnsi"/>
                <w:sz w:val="18"/>
                <w:szCs w:val="18"/>
                <w:vertAlign w:val="subscript"/>
              </w:rPr>
              <w:t>ak</w:t>
            </w:r>
            <w:r w:rsidRPr="00F84C4C">
              <w:rPr>
                <w:rFonts w:asciiTheme="minorHAnsi" w:hAnsiTheme="minorHAnsi"/>
                <w:sz w:val="18"/>
                <w:szCs w:val="18"/>
              </w:rPr>
              <w:t xml:space="preserve"> &gt; 500</w:t>
            </w:r>
          </w:p>
          <w:p w:rsidR="00D04BD7" w:rsidRPr="00F84C4C" w:rsidRDefault="00D04BD7" w:rsidP="00FA529D">
            <w:pPr>
              <w:keepNext/>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[MPa] </w:t>
            </w:r>
          </w:p>
        </w:tc>
      </w:tr>
      <w:tr w:rsidR="00D04BD7" w:rsidRPr="00F84C4C" w:rsidTr="00FA529D">
        <w:tc>
          <w:tcPr>
            <w:tcW w:w="1790" w:type="dxa"/>
            <w:tcBorders>
              <w:top w:val="single" w:sz="7" w:space="0" w:color="000000"/>
              <w:left w:val="double" w:sz="4" w:space="0" w:color="000000"/>
              <w:bottom w:val="double" w:sz="4" w:space="0" w:color="000000"/>
              <w:right w:val="single" w:sz="8" w:space="0" w:color="000000"/>
            </w:tcBorders>
          </w:tcPr>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d </w:t>
            </w:r>
            <w:r w:rsidRPr="00F84C4C">
              <w:rPr>
                <w:rFonts w:asciiTheme="minorHAnsi" w:hAnsiTheme="minorHAnsi"/>
                <w:sz w:val="18"/>
                <w:szCs w:val="18"/>
              </w:rPr>
              <w:sym w:font="Symbol" w:char="F0A3"/>
            </w:r>
            <w:r w:rsidRPr="00F84C4C">
              <w:rPr>
                <w:rFonts w:asciiTheme="minorHAnsi" w:hAnsiTheme="minorHAnsi"/>
                <w:sz w:val="18"/>
                <w:szCs w:val="18"/>
              </w:rPr>
              <w:t xml:space="preserve"> 10</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10 &lt; d </w:t>
            </w:r>
            <w:r w:rsidRPr="00F84C4C">
              <w:rPr>
                <w:rFonts w:asciiTheme="minorHAnsi" w:hAnsiTheme="minorHAnsi"/>
                <w:sz w:val="18"/>
                <w:szCs w:val="18"/>
              </w:rPr>
              <w:sym w:font="Symbol" w:char="F0A3"/>
            </w:r>
            <w:r w:rsidRPr="00F84C4C">
              <w:rPr>
                <w:rFonts w:asciiTheme="minorHAnsi" w:hAnsiTheme="minorHAnsi"/>
                <w:sz w:val="18"/>
                <w:szCs w:val="18"/>
              </w:rPr>
              <w:t xml:space="preserve"> 20</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20 &lt; d </w:t>
            </w:r>
            <w:r w:rsidRPr="00F84C4C">
              <w:rPr>
                <w:rFonts w:asciiTheme="minorHAnsi" w:hAnsiTheme="minorHAnsi"/>
                <w:sz w:val="18"/>
                <w:szCs w:val="18"/>
              </w:rPr>
              <w:sym w:font="Symbol" w:char="F0A3"/>
            </w:r>
            <w:r w:rsidRPr="00F84C4C">
              <w:rPr>
                <w:rFonts w:asciiTheme="minorHAnsi" w:hAnsiTheme="minorHAnsi"/>
                <w:sz w:val="18"/>
                <w:szCs w:val="18"/>
              </w:rPr>
              <w:t xml:space="preserve"> 28</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 xml:space="preserve">        d &gt; 28</w:t>
            </w:r>
          </w:p>
        </w:tc>
        <w:tc>
          <w:tcPr>
            <w:tcW w:w="1814"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 xml:space="preserve">o </w:t>
            </w:r>
            <w:r w:rsidRPr="00F84C4C">
              <w:rPr>
                <w:rFonts w:asciiTheme="minorHAnsi" w:hAnsiTheme="minorHAnsi"/>
                <w:sz w:val="18"/>
                <w:szCs w:val="18"/>
              </w:rPr>
              <w:t>= 3d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4d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5d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w:t>
            </w:r>
          </w:p>
        </w:tc>
        <w:tc>
          <w:tcPr>
            <w:tcW w:w="1814"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 xml:space="preserve">o </w:t>
            </w:r>
            <w:r w:rsidRPr="00F84C4C">
              <w:rPr>
                <w:rFonts w:asciiTheme="minorHAnsi" w:hAnsiTheme="minorHAnsi"/>
                <w:sz w:val="18"/>
                <w:szCs w:val="18"/>
              </w:rPr>
              <w:t>= 3d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4d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6d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8d</w:t>
            </w:r>
          </w:p>
        </w:tc>
        <w:tc>
          <w:tcPr>
            <w:tcW w:w="1870" w:type="dxa"/>
            <w:tcBorders>
              <w:top w:val="single" w:sz="7" w:space="0" w:color="000000"/>
              <w:left w:val="single" w:sz="8" w:space="0" w:color="000000"/>
              <w:bottom w:val="double" w:sz="4" w:space="0" w:color="000000"/>
              <w:right w:val="single" w:sz="8" w:space="0" w:color="000000"/>
            </w:tcBorders>
          </w:tcPr>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 xml:space="preserve">o </w:t>
            </w:r>
            <w:r w:rsidRPr="00F84C4C">
              <w:rPr>
                <w:rFonts w:asciiTheme="minorHAnsi" w:hAnsiTheme="minorHAnsi"/>
                <w:sz w:val="18"/>
                <w:szCs w:val="18"/>
              </w:rPr>
              <w:t>= 4d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5d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7d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w:t>
            </w:r>
          </w:p>
        </w:tc>
        <w:tc>
          <w:tcPr>
            <w:tcW w:w="1758" w:type="dxa"/>
            <w:tcBorders>
              <w:top w:val="single" w:sz="7" w:space="0" w:color="000000"/>
              <w:left w:val="single" w:sz="8" w:space="0" w:color="000000"/>
              <w:bottom w:val="double" w:sz="4" w:space="0" w:color="000000"/>
              <w:right w:val="double" w:sz="4" w:space="0" w:color="000000"/>
            </w:tcBorders>
          </w:tcPr>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 xml:space="preserve">o </w:t>
            </w:r>
            <w:r w:rsidRPr="00F84C4C">
              <w:rPr>
                <w:rFonts w:asciiTheme="minorHAnsi" w:hAnsiTheme="minorHAnsi"/>
                <w:sz w:val="18"/>
                <w:szCs w:val="18"/>
              </w:rPr>
              <w:t>= 4d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5d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d</w:t>
            </w:r>
            <w:r w:rsidRPr="00F84C4C">
              <w:rPr>
                <w:rFonts w:asciiTheme="minorHAnsi" w:hAnsiTheme="minorHAnsi"/>
                <w:sz w:val="18"/>
                <w:szCs w:val="18"/>
                <w:vertAlign w:val="subscript"/>
              </w:rPr>
              <w:t>o</w:t>
            </w:r>
            <w:r w:rsidRPr="00F84C4C">
              <w:rPr>
                <w:rFonts w:asciiTheme="minorHAnsi" w:hAnsiTheme="minorHAnsi"/>
                <w:sz w:val="18"/>
                <w:szCs w:val="18"/>
              </w:rPr>
              <w:t xml:space="preserve"> = 8d</w:t>
            </w:r>
          </w:p>
          <w:p w:rsidR="00D04BD7" w:rsidRPr="00F84C4C" w:rsidRDefault="00D04BD7" w:rsidP="00FA529D">
            <w:pPr>
              <w:keepLines/>
              <w:tabs>
                <w:tab w:val="left" w:pos="425"/>
                <w:tab w:val="left" w:pos="851"/>
                <w:tab w:val="left" w:pos="1276"/>
                <w:tab w:val="left" w:pos="1701"/>
                <w:tab w:val="left" w:pos="2126"/>
                <w:tab w:val="left" w:pos="2552"/>
                <w:tab w:val="left" w:pos="3402"/>
                <w:tab w:val="left" w:pos="6804"/>
                <w:tab w:val="left" w:pos="7655"/>
                <w:tab w:val="left" w:pos="8505"/>
              </w:tabs>
              <w:jc w:val="center"/>
              <w:rPr>
                <w:rFonts w:asciiTheme="minorHAnsi" w:hAnsiTheme="minorHAnsi"/>
                <w:sz w:val="18"/>
                <w:szCs w:val="18"/>
              </w:rPr>
            </w:pPr>
            <w:r w:rsidRPr="00F84C4C">
              <w:rPr>
                <w:rFonts w:asciiTheme="minorHAnsi" w:hAnsiTheme="minorHAnsi"/>
                <w:sz w:val="18"/>
                <w:szCs w:val="18"/>
              </w:rPr>
              <w:t>-</w:t>
            </w:r>
          </w:p>
        </w:tc>
      </w:tr>
    </w:tbl>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Wewnętrzna średnica odgięcia prętów zbrojenia głównego, poza odgięciem w obrębie haka powinna być nie mniejsza niż 5d dla stali A-I i nie mniejsza niż 10d dla stali A-II. W miejscach zagięć i załamań elementów konstrukcji, w których zagięciu ulegają jednocześnie wszystkie pręty zbrojenia rozciąganego należy stosować średnicę zagięcia równą co najmniej 20d.</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Należy zwrócić uwagę przy odbiorze haków i odgięć na ich zewnętrzną stronę. Niedopuszczalne są tam pęknięcia powstałe podczas wyginania.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Minimalna odległość od krzywizny pręta do miejsca gdzie można na nim położyć spoinę wynosi 10 d.</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Łączenie prętów należy wykonywać zgodnie z PN</w:t>
      </w:r>
      <w:r w:rsidRPr="00F84C4C">
        <w:rPr>
          <w:rFonts w:asciiTheme="minorHAnsi" w:hAnsiTheme="minorHAnsi"/>
          <w:sz w:val="18"/>
          <w:szCs w:val="18"/>
        </w:rPr>
        <w:noBreakHyphen/>
        <w:t>S</w:t>
      </w:r>
      <w:r w:rsidRPr="00F84C4C">
        <w:rPr>
          <w:rFonts w:asciiTheme="minorHAnsi" w:hAnsiTheme="minorHAnsi"/>
          <w:sz w:val="18"/>
          <w:szCs w:val="18"/>
        </w:rPr>
        <w:noBreakHyphen/>
        <w:t xml:space="preserve">10042. Do zgrzewania i spawania prętów mogą być dopuszczeni tylko spawacze mający odpowiednie uprawnienia. Skrzyżowania prętów należy wiązać miękkim drutem lub spawać w ilości min 30% skrzyżowań.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Dopuszcza się łączenie na zakład bez spawania (wiązanie drutem) prętów prostych, prętów z hakami oraz zbrojenia wykonanego z drutów w postaci pętlic. Metoda ta może być szczególnie stosowana w przypadku zastosowania stali klasy AIIIN lub AIII. </w:t>
      </w:r>
      <w:r w:rsidRPr="00F84C4C">
        <w:rPr>
          <w:rFonts w:asciiTheme="minorHAnsi" w:hAnsiTheme="minorHAnsi"/>
          <w:sz w:val="18"/>
          <w:szCs w:val="18"/>
          <w:lang w:val="pl-PL"/>
        </w:rPr>
        <w:t xml:space="preserve">Należy stosować odpowiednio dostosowaną </w:t>
      </w:r>
      <w:r w:rsidRPr="00F84C4C">
        <w:rPr>
          <w:rFonts w:asciiTheme="minorHAnsi" w:hAnsiTheme="minorHAnsi"/>
          <w:sz w:val="18"/>
          <w:szCs w:val="18"/>
        </w:rPr>
        <w:t xml:space="preserve"> </w:t>
      </w:r>
      <w:r w:rsidRPr="00F84C4C">
        <w:rPr>
          <w:rFonts w:asciiTheme="minorHAnsi" w:hAnsiTheme="minorHAnsi"/>
          <w:sz w:val="18"/>
          <w:szCs w:val="18"/>
          <w:lang w:val="pl-PL"/>
        </w:rPr>
        <w:t xml:space="preserve">technologię </w:t>
      </w:r>
      <w:r w:rsidRPr="00F84C4C">
        <w:rPr>
          <w:rFonts w:asciiTheme="minorHAnsi" w:hAnsiTheme="minorHAnsi"/>
          <w:sz w:val="18"/>
          <w:szCs w:val="18"/>
        </w:rPr>
        <w:t>łączenia prętów z ww. stali przez spawanie, gdyż bez zastosowania specjalnej technologii spawania złącza takie mogą być kruche.</w:t>
      </w:r>
    </w:p>
    <w:p w:rsidR="00D04BD7" w:rsidRPr="00F84C4C" w:rsidRDefault="00D04BD7" w:rsidP="00D04BD7">
      <w:pPr>
        <w:pStyle w:val="podpodpunkt"/>
        <w:spacing w:after="60"/>
        <w:rPr>
          <w:rFonts w:asciiTheme="minorHAnsi" w:hAnsiTheme="minorHAnsi"/>
          <w:b/>
          <w:sz w:val="18"/>
          <w:szCs w:val="18"/>
        </w:rPr>
      </w:pPr>
      <w:r w:rsidRPr="00F84C4C">
        <w:rPr>
          <w:rFonts w:asciiTheme="minorHAnsi" w:hAnsiTheme="minorHAnsi"/>
          <w:b/>
          <w:sz w:val="18"/>
          <w:szCs w:val="18"/>
        </w:rPr>
        <w:lastRenderedPageBreak/>
        <w:t>5.2.2. Montaż zbrojenia</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Zbrojenie przed zabetonowaniem powinno być skontrolowane i odebrane przez Inżyniera.</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Przed montażem zbrojenia ław należy wywiercić otwory w przyczłokach. Kotwy montować na zaprawę epoksydową lub klej, zgodnie z dokumentacją projektową.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Montaż zbrojenia płyt należy wykonywać bezpośrednio na deskowaniu (blasze stalowej) lub na prefabrykacie wg naznaczonego rozstawu prętów. Montaż zbrojenia fundamentów (przyczółków) wykonać na podbetonie. Dla zachowania właściwej grubości otulenia prętów betonem należy stosować podkładki dystansowe z tworzywa sztucznego, betonu lub zaprawy cementowej. Stosowanie innych sposobów zapewnienia otuliny, a szczególnie podkładek z prętów stalowych jest niedopuszczalne.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wysokości ścian pionowych utrzymuje się konieczne otulenie za pomocą podkładek plastykowych pierścieniowych. Na dnie form powinny być stosowane podkładki dystansowe typu zatwierdzonego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Szkielety zbrojenia powinny być, o ile możliwe, prefabrykowane na zewnątrz. W szkieletach tych węzły na przecięciach prętów powinny być połączone przez spawanie, zgrzewanie lub wiązanie na podwójny krzyż wyżarzonym drutem wiązałkowym o średnicy nie mniejszej niż 1,0 mm (przy średnicy prętów powyżej 12 mm o średnicy nie mniejszej niż 1,5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zbrojenia betonu należy stosować stal spawalną. Układ zbrojenia konstrukcji musi umożliwiać jego dokładne otoczenie przez jednorodny beton.</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 ułożeniu zbrojenia w deskowaniu, rozmieszczenie prętów względem siebie i względem deskowania nie może ulec zmianie.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Stal wbudowywana w zbrojenie powinna spełniać wymagania punktu 2 i punktu 5.2.1. niniejszej specyfikacji. Stan powierzchni wkładek stalowych ma być zadawalający bezpośrednio przed wbudowaniem.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Możliwe jest wykonanie zbrojenia z prętów o innej średnicy niż przewidziane w Dokumentacji Projektowej jak i zastosowanie innego gatunku stali. Zmiany te wymagają pisemnej zgody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Rozstaw zbrojenia i średnice powinny być zgodne z PN-S-10042.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Minimalna grubość otuliny zewnętrznej w świetle prętów i powierzchni przekroju elementu żelbetowego powinna wynosić co najmniej:</w:t>
      </w:r>
    </w:p>
    <w:p w:rsidR="00D04BD7" w:rsidRPr="00F84C4C" w:rsidRDefault="00D04BD7" w:rsidP="00D04BD7">
      <w:pPr>
        <w:tabs>
          <w:tab w:val="left" w:pos="425"/>
          <w:tab w:val="left" w:pos="851"/>
          <w:tab w:val="left" w:pos="1276"/>
          <w:tab w:val="left" w:pos="1701"/>
          <w:tab w:val="left" w:pos="2126"/>
          <w:tab w:val="left" w:pos="2552"/>
          <w:tab w:val="left" w:pos="3402"/>
          <w:tab w:val="left" w:pos="6804"/>
          <w:tab w:val="left" w:pos="7655"/>
          <w:tab w:val="left" w:pos="8505"/>
        </w:tabs>
        <w:ind w:firstLine="681"/>
        <w:rPr>
          <w:rFonts w:asciiTheme="minorHAnsi" w:hAnsiTheme="minorHAnsi"/>
          <w:sz w:val="18"/>
          <w:szCs w:val="18"/>
        </w:rPr>
      </w:pPr>
      <w:r w:rsidRPr="00F84C4C">
        <w:rPr>
          <w:rFonts w:asciiTheme="minorHAnsi" w:hAnsiTheme="minorHAnsi"/>
          <w:sz w:val="18"/>
          <w:szCs w:val="18"/>
        </w:rPr>
        <w:t xml:space="preserve">0,07 m </w:t>
      </w:r>
      <w:r w:rsidRPr="00F84C4C">
        <w:rPr>
          <w:rFonts w:asciiTheme="minorHAnsi" w:hAnsiTheme="minorHAnsi"/>
          <w:sz w:val="18"/>
          <w:szCs w:val="18"/>
        </w:rPr>
        <w:tab/>
        <w:t>-</w:t>
      </w:r>
      <w:r w:rsidRPr="00F84C4C">
        <w:rPr>
          <w:rFonts w:asciiTheme="minorHAnsi" w:hAnsiTheme="minorHAnsi"/>
          <w:sz w:val="18"/>
          <w:szCs w:val="18"/>
        </w:rPr>
        <w:tab/>
        <w:t>dla zbrojenia głównego podpór masywnych,</w:t>
      </w:r>
    </w:p>
    <w:p w:rsidR="00D04BD7" w:rsidRPr="00F84C4C" w:rsidRDefault="00D04BD7" w:rsidP="00D04BD7">
      <w:pPr>
        <w:tabs>
          <w:tab w:val="left" w:pos="425"/>
          <w:tab w:val="left" w:pos="851"/>
          <w:tab w:val="left" w:pos="1276"/>
          <w:tab w:val="left" w:pos="1701"/>
          <w:tab w:val="left" w:pos="2126"/>
          <w:tab w:val="left" w:pos="2552"/>
          <w:tab w:val="left" w:pos="3402"/>
          <w:tab w:val="left" w:pos="6804"/>
          <w:tab w:val="left" w:pos="7655"/>
          <w:tab w:val="left" w:pos="8505"/>
        </w:tabs>
        <w:ind w:firstLine="681"/>
        <w:rPr>
          <w:rFonts w:asciiTheme="minorHAnsi" w:hAnsiTheme="minorHAnsi"/>
          <w:sz w:val="18"/>
          <w:szCs w:val="18"/>
        </w:rPr>
      </w:pPr>
      <w:r w:rsidRPr="00F84C4C">
        <w:rPr>
          <w:rFonts w:asciiTheme="minorHAnsi" w:hAnsiTheme="minorHAnsi"/>
          <w:sz w:val="18"/>
          <w:szCs w:val="18"/>
        </w:rPr>
        <w:t>0,055 m</w:t>
      </w:r>
      <w:r w:rsidRPr="00F84C4C">
        <w:rPr>
          <w:rFonts w:asciiTheme="minorHAnsi" w:hAnsiTheme="minorHAnsi"/>
          <w:sz w:val="18"/>
          <w:szCs w:val="18"/>
        </w:rPr>
        <w:tab/>
        <w:t>-</w:t>
      </w:r>
      <w:r w:rsidRPr="00F84C4C">
        <w:rPr>
          <w:rFonts w:asciiTheme="minorHAnsi" w:hAnsiTheme="minorHAnsi"/>
          <w:sz w:val="18"/>
          <w:szCs w:val="18"/>
        </w:rPr>
        <w:tab/>
        <w:t>dla strzemion podpór masywnych,</w:t>
      </w:r>
    </w:p>
    <w:p w:rsidR="00D04BD7" w:rsidRPr="00F84C4C" w:rsidRDefault="00D04BD7" w:rsidP="00D04BD7">
      <w:pPr>
        <w:tabs>
          <w:tab w:val="left" w:pos="425"/>
          <w:tab w:val="left" w:pos="851"/>
          <w:tab w:val="left" w:pos="1276"/>
          <w:tab w:val="left" w:pos="1701"/>
          <w:tab w:val="left" w:pos="2126"/>
          <w:tab w:val="left" w:pos="2552"/>
          <w:tab w:val="left" w:pos="3402"/>
          <w:tab w:val="left" w:pos="6804"/>
          <w:tab w:val="left" w:pos="7655"/>
          <w:tab w:val="left" w:pos="8505"/>
        </w:tabs>
        <w:ind w:firstLine="681"/>
        <w:rPr>
          <w:rFonts w:asciiTheme="minorHAnsi" w:hAnsiTheme="minorHAnsi"/>
          <w:sz w:val="18"/>
          <w:szCs w:val="18"/>
        </w:rPr>
      </w:pPr>
      <w:r w:rsidRPr="00F84C4C">
        <w:rPr>
          <w:rFonts w:asciiTheme="minorHAnsi" w:hAnsiTheme="minorHAnsi"/>
          <w:sz w:val="18"/>
          <w:szCs w:val="18"/>
        </w:rPr>
        <w:t>0,03 m</w:t>
      </w:r>
      <w:r w:rsidRPr="00F84C4C">
        <w:rPr>
          <w:rFonts w:asciiTheme="minorHAnsi" w:hAnsiTheme="minorHAnsi"/>
          <w:sz w:val="18"/>
          <w:szCs w:val="18"/>
        </w:rPr>
        <w:tab/>
        <w:t>-</w:t>
      </w:r>
      <w:r w:rsidRPr="00F84C4C">
        <w:rPr>
          <w:rFonts w:asciiTheme="minorHAnsi" w:hAnsiTheme="minorHAnsi"/>
          <w:sz w:val="18"/>
          <w:szCs w:val="18"/>
        </w:rPr>
        <w:tab/>
        <w:t>dla zbrojenia głównego dźwigarów,</w:t>
      </w:r>
    </w:p>
    <w:p w:rsidR="00D04BD7" w:rsidRPr="00F84C4C" w:rsidRDefault="00D04BD7" w:rsidP="00D04BD7">
      <w:pPr>
        <w:tabs>
          <w:tab w:val="left" w:pos="425"/>
          <w:tab w:val="left" w:pos="851"/>
          <w:tab w:val="left" w:pos="1276"/>
          <w:tab w:val="left" w:pos="1701"/>
          <w:tab w:val="left" w:pos="2126"/>
          <w:tab w:val="left" w:pos="2552"/>
          <w:tab w:val="left" w:pos="3402"/>
          <w:tab w:val="left" w:pos="6804"/>
          <w:tab w:val="left" w:pos="7655"/>
          <w:tab w:val="left" w:pos="8505"/>
        </w:tabs>
        <w:ind w:firstLine="681"/>
        <w:rPr>
          <w:rFonts w:asciiTheme="minorHAnsi" w:hAnsiTheme="minorHAnsi"/>
          <w:sz w:val="18"/>
          <w:szCs w:val="18"/>
        </w:rPr>
      </w:pPr>
      <w:r w:rsidRPr="00F84C4C">
        <w:rPr>
          <w:rFonts w:asciiTheme="minorHAnsi" w:hAnsiTheme="minorHAnsi"/>
          <w:sz w:val="18"/>
          <w:szCs w:val="18"/>
        </w:rPr>
        <w:t>0,025 m</w:t>
      </w:r>
      <w:r w:rsidRPr="00F84C4C">
        <w:rPr>
          <w:rFonts w:asciiTheme="minorHAnsi" w:hAnsiTheme="minorHAnsi"/>
          <w:sz w:val="18"/>
          <w:szCs w:val="18"/>
        </w:rPr>
        <w:tab/>
        <w:t>-</w:t>
      </w:r>
      <w:r w:rsidRPr="00F84C4C">
        <w:rPr>
          <w:rFonts w:asciiTheme="minorHAnsi" w:hAnsiTheme="minorHAnsi"/>
          <w:sz w:val="18"/>
          <w:szCs w:val="18"/>
        </w:rPr>
        <w:tab/>
        <w:t>dla strzemion dźwigarów głównych i zbrojenia płyt pomostów.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Układanie zbrojenia bezpośrednio na podłożu (deskowaniu) i podnoszenie na odpowiednią wysokość w trakcie betonowania jest niedopuszczalne.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Chodzenie i transportowanie materiałów po wykonanym szkielecie zbrojeniowym jest niedopuszczalne.</w:t>
      </w:r>
    </w:p>
    <w:p w:rsidR="00D04BD7" w:rsidRPr="00F84C4C" w:rsidRDefault="00D04BD7" w:rsidP="00D04BD7">
      <w:pPr>
        <w:pStyle w:val="podpodpunkt"/>
        <w:rPr>
          <w:rFonts w:asciiTheme="minorHAnsi" w:hAnsiTheme="minorHAnsi"/>
          <w:sz w:val="18"/>
          <w:szCs w:val="18"/>
        </w:rPr>
      </w:pPr>
      <w:r w:rsidRPr="00F84C4C">
        <w:rPr>
          <w:rFonts w:asciiTheme="minorHAnsi" w:hAnsiTheme="minorHAnsi"/>
          <w:sz w:val="18"/>
          <w:szCs w:val="18"/>
        </w:rPr>
        <w:t>5.2.2.1. Łączenie prętów za pomocą spawania.</w:t>
      </w: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t>W mostach drogowych dopuszcza się następujące rodzaje spawanych połączeń prętów:</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czołowe, elektryczne, oporowe,</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5103"/>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nakładkowe spoiny dwustronne</w:t>
      </w:r>
      <w:r w:rsidRPr="00F84C4C">
        <w:rPr>
          <w:rStyle w:val="minus"/>
          <w:rFonts w:asciiTheme="minorHAnsi" w:hAnsiTheme="minorHAnsi"/>
          <w:sz w:val="18"/>
          <w:szCs w:val="18"/>
        </w:rPr>
        <w:tab/>
        <w:t>- łukiem elektrycznym,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5103"/>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nakładkowe spoiny jednostronne</w:t>
      </w:r>
      <w:r w:rsidRPr="00F84C4C">
        <w:rPr>
          <w:rStyle w:val="minus"/>
          <w:rFonts w:asciiTheme="minorHAnsi" w:hAnsiTheme="minorHAnsi"/>
          <w:sz w:val="18"/>
          <w:szCs w:val="18"/>
        </w:rPr>
        <w:tab/>
        <w:t>- łukiem elektrycznym,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5103"/>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zakładkowe spoiny dwustronne</w:t>
      </w:r>
      <w:r w:rsidRPr="00F84C4C">
        <w:rPr>
          <w:rStyle w:val="minus"/>
          <w:rFonts w:asciiTheme="minorHAnsi" w:hAnsiTheme="minorHAnsi"/>
          <w:sz w:val="18"/>
          <w:szCs w:val="18"/>
        </w:rPr>
        <w:tab/>
        <w:t>- łukiem elektrycznym,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5103"/>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zakładkowe spoiny jednostronne</w:t>
      </w:r>
      <w:r w:rsidRPr="00F84C4C">
        <w:rPr>
          <w:rStyle w:val="minus"/>
          <w:rFonts w:asciiTheme="minorHAnsi" w:hAnsiTheme="minorHAnsi"/>
          <w:sz w:val="18"/>
          <w:szCs w:val="18"/>
        </w:rPr>
        <w:tab/>
        <w:t>- łukiem elektrycznym,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czołowe wzmocnione spoinami bocznymi z blachą półkolistą,</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czołowe wzmocnione jednostronną spoiną z płaskownikiem,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czołowe wzmocnione dwustronną spoiną z płaskownikiem,</w:t>
      </w:r>
    </w:p>
    <w:p w:rsidR="00D04BD7" w:rsidRPr="00F84C4C" w:rsidRDefault="00D04BD7" w:rsidP="00A671DC">
      <w:pPr>
        <w:numPr>
          <w:ilvl w:val="0"/>
          <w:numId w:val="32"/>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zakładkowe wzmocnione jednostronną spoiną z płaskownikiem,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 należy spawać prętów zbrojeniowych w temperaturze niższej niż –5ºC.</w:t>
      </w:r>
    </w:p>
    <w:p w:rsidR="00D04BD7" w:rsidRPr="00F84C4C" w:rsidRDefault="00D04BD7" w:rsidP="00D04BD7">
      <w:pPr>
        <w:pStyle w:val="podpodpunkt"/>
        <w:rPr>
          <w:rFonts w:asciiTheme="minorHAnsi" w:hAnsiTheme="minorHAnsi"/>
          <w:sz w:val="18"/>
          <w:szCs w:val="18"/>
        </w:rPr>
      </w:pPr>
      <w:r w:rsidRPr="00F84C4C">
        <w:rPr>
          <w:rFonts w:asciiTheme="minorHAnsi" w:hAnsiTheme="minorHAnsi"/>
          <w:sz w:val="18"/>
          <w:szCs w:val="18"/>
        </w:rPr>
        <w:t>5.2.2.2. Łączenie prętów na zakład bez spawania.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łączenie na zakład bez spawania (wiązanie drutem) pojedynczych prętów prostych, prętów z hakami oraz zbrojenia wykonanego z drutów w postaci pętlic. Długości zakładów w połączeniach zbrojenia należy obliczać w zależności od ilości łączonych prętów w przekroju oraz ich wymaganej długości kotwienia wg normy PN-S-10042 p.12.8.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Dopuszczalny procent prętów łączonych na zakład w jednym przekroju nie może być większy niż:</w:t>
      </w:r>
    </w:p>
    <w:p w:rsidR="00D04BD7" w:rsidRPr="00F84C4C" w:rsidRDefault="00D04BD7" w:rsidP="00A671DC">
      <w:pPr>
        <w:numPr>
          <w:ilvl w:val="0"/>
          <w:numId w:val="33"/>
        </w:numPr>
        <w:jc w:val="both"/>
        <w:rPr>
          <w:rFonts w:asciiTheme="minorHAnsi" w:hAnsiTheme="minorHAnsi"/>
          <w:sz w:val="18"/>
          <w:szCs w:val="18"/>
        </w:rPr>
      </w:pPr>
      <w:r w:rsidRPr="00F84C4C">
        <w:rPr>
          <w:rFonts w:asciiTheme="minorHAnsi" w:hAnsiTheme="minorHAnsi"/>
          <w:sz w:val="18"/>
          <w:szCs w:val="18"/>
        </w:rPr>
        <w:t xml:space="preserve">dla prętów żebrowanych </w:t>
      </w:r>
      <w:r w:rsidRPr="00F84C4C">
        <w:rPr>
          <w:rFonts w:asciiTheme="minorHAnsi" w:hAnsiTheme="minorHAnsi"/>
          <w:sz w:val="18"/>
          <w:szCs w:val="18"/>
        </w:rPr>
        <w:tab/>
        <w:t>50%,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jednym przekroju można łączyć na zakład bez spawania 100% dodatkowego zbrojenia poprzecznego, niepracującego. Odległość w świetle prętów łączonych w jednym przekroju nie powinna być mniejsza niż 2d i niż 20mm.</w:t>
      </w:r>
    </w:p>
    <w:p w:rsidR="00D04BD7" w:rsidRPr="00F84C4C" w:rsidRDefault="00D04BD7" w:rsidP="00D04BD7">
      <w:pPr>
        <w:pStyle w:val="podpodpunkt"/>
        <w:rPr>
          <w:rFonts w:asciiTheme="minorHAnsi" w:hAnsiTheme="minorHAnsi"/>
          <w:sz w:val="18"/>
          <w:szCs w:val="18"/>
        </w:rPr>
      </w:pPr>
      <w:r w:rsidRPr="00F84C4C">
        <w:rPr>
          <w:rFonts w:asciiTheme="minorHAnsi" w:hAnsiTheme="minorHAnsi"/>
          <w:sz w:val="18"/>
          <w:szCs w:val="18"/>
        </w:rPr>
        <w:t>5.2.2.3. Kotwienie prętów.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Rodzaje i długości kotwienia prętów w betonie w zależności od rodzaju stali i klasy betonu należy obliczać wg normy PN-S-10042  p. 12.6.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Minimalne długości kotwienia prętów prostych bez haków przyjmuje się:</w:t>
      </w:r>
    </w:p>
    <w:p w:rsidR="00D04BD7" w:rsidRPr="00F84C4C" w:rsidRDefault="00D04BD7" w:rsidP="00A671DC">
      <w:pPr>
        <w:numPr>
          <w:ilvl w:val="0"/>
          <w:numId w:val="33"/>
        </w:numPr>
        <w:jc w:val="both"/>
        <w:rPr>
          <w:rFonts w:asciiTheme="minorHAnsi" w:hAnsiTheme="minorHAnsi"/>
          <w:sz w:val="18"/>
          <w:szCs w:val="18"/>
        </w:rPr>
      </w:pPr>
      <w:r w:rsidRPr="00F84C4C">
        <w:rPr>
          <w:rFonts w:asciiTheme="minorHAnsi" w:hAnsiTheme="minorHAnsi"/>
          <w:sz w:val="18"/>
          <w:szCs w:val="18"/>
        </w:rPr>
        <w:t>dla prętów żebrowanych ściskanych – 25 d</w:t>
      </w:r>
    </w:p>
    <w:p w:rsidR="00D04BD7" w:rsidRPr="00F84C4C" w:rsidRDefault="00D04BD7" w:rsidP="00A671DC">
      <w:pPr>
        <w:numPr>
          <w:ilvl w:val="0"/>
          <w:numId w:val="33"/>
        </w:numPr>
        <w:jc w:val="both"/>
        <w:rPr>
          <w:rFonts w:asciiTheme="minorHAnsi" w:hAnsiTheme="minorHAnsi"/>
          <w:sz w:val="18"/>
          <w:szCs w:val="18"/>
        </w:rPr>
      </w:pPr>
      <w:r w:rsidRPr="00F84C4C">
        <w:rPr>
          <w:rFonts w:asciiTheme="minorHAnsi" w:hAnsiTheme="minorHAnsi"/>
          <w:sz w:val="18"/>
          <w:szCs w:val="18"/>
        </w:rPr>
        <w:t>dla prętów żebrowanych rozciąganych – 40 d</w:t>
      </w:r>
    </w:p>
    <w:p w:rsidR="00D04BD7" w:rsidRPr="00F84C4C" w:rsidRDefault="00D04BD7" w:rsidP="00C942BC">
      <w:pPr>
        <w:pStyle w:val="SSTnag3"/>
      </w:pPr>
      <w:r w:rsidRPr="00F84C4C">
        <w:t>Kotwy talerzowe</w:t>
      </w:r>
      <w:r w:rsidRPr="00F84C4C">
        <w:rPr>
          <w:lang w:val="pl-PL"/>
        </w:rPr>
        <w:t xml:space="preserve"> i rury</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W celu zwiększenia stabiliności kap chodnikowych należy w deskowaniu płyty osadzić dolne części kotew talerzowych, Górne części kotew wkręcić przed montażem zbrojenia kap. Możliwe jest zastosowanie kotew wklejanych po uprzednim wierceniu otworów.</w:t>
      </w:r>
    </w:p>
    <w:p w:rsidR="00D04BD7" w:rsidRPr="00F84C4C" w:rsidRDefault="00D04BD7" w:rsidP="00C942BC">
      <w:pPr>
        <w:pStyle w:val="SSTnagowek2"/>
      </w:pPr>
      <w:r w:rsidRPr="00F84C4C">
        <w:t>Kontrola jakości robót</w:t>
      </w:r>
    </w:p>
    <w:p w:rsidR="00D04BD7" w:rsidRPr="00F84C4C" w:rsidRDefault="00D04BD7" w:rsidP="00C942BC">
      <w:pPr>
        <w:pStyle w:val="SSTnag3"/>
      </w:pPr>
      <w:r w:rsidRPr="00F84C4C">
        <w:t>Ogólne warunki kontroli jakości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kontroli jakości robót podano w Specyfikacji D-M.00.00.00 "Wymagania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Producent powinien prowadzić zakładową kontrolę produkcji - w skrócie ZKP.</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Sporządzane i przechowywane przez producenta dokumenty powinny wskazywać, jakie procedury sterowania jakością są stosowane w czasie produkcji i dopuszczania poszczególnych wyrobów i materiałów do obrotu.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Zbrojenie po montażu, bezpośrednio przed zabetonowaniem powinno być skontrolowane i odebrane przez Inżyniera.</w:t>
      </w:r>
    </w:p>
    <w:p w:rsidR="00D04BD7" w:rsidRPr="00F84C4C" w:rsidRDefault="00D04BD7" w:rsidP="00C942BC">
      <w:pPr>
        <w:pStyle w:val="SSTnag3"/>
      </w:pPr>
      <w:r w:rsidRPr="00F84C4C">
        <w:t>Kontrola zbrojenia, przed przystąpieniem do betonowania.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Kontrola jakości materiałów polega na sprawdzeniu jakości materiałów na zgodność z Dokumentacją Projektową oraz podanymi poniżej wymaganiami.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odbiorze stali dostarczonej na budowę każdorazowo zgodnie z PN-EN 10021:2009 należy sprawdzić</w:t>
      </w:r>
    </w:p>
    <w:p w:rsidR="00D04BD7" w:rsidRPr="00F84C4C" w:rsidRDefault="00D04BD7" w:rsidP="00A671DC">
      <w:pPr>
        <w:numPr>
          <w:ilvl w:val="0"/>
          <w:numId w:val="27"/>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dostarczone dokumenty dopuszczające wyroby budowlane do obrotu oznakowanie znakiem CE lub B (certyfikaty lub deklaracje zgodności),</w:t>
      </w:r>
    </w:p>
    <w:p w:rsidR="00D04BD7" w:rsidRPr="00F84C4C" w:rsidRDefault="00D04BD7" w:rsidP="00A671DC">
      <w:pPr>
        <w:numPr>
          <w:ilvl w:val="0"/>
          <w:numId w:val="27"/>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wyniki badań oraz atesty dostarczone przez Producenta,</w:t>
      </w:r>
    </w:p>
    <w:p w:rsidR="00D04BD7" w:rsidRPr="00F84C4C" w:rsidRDefault="00D04BD7" w:rsidP="00A671DC">
      <w:pPr>
        <w:numPr>
          <w:ilvl w:val="0"/>
          <w:numId w:val="27"/>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zgodność zamówienia materiału z przywieszkami i atestami stali</w:t>
      </w:r>
    </w:p>
    <w:p w:rsidR="00D04BD7" w:rsidRPr="00F84C4C" w:rsidRDefault="00D04BD7" w:rsidP="00A671DC">
      <w:pPr>
        <w:numPr>
          <w:ilvl w:val="0"/>
          <w:numId w:val="27"/>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stan powierzchni prętów</w:t>
      </w:r>
    </w:p>
    <w:p w:rsidR="00D04BD7" w:rsidRPr="00F84C4C" w:rsidRDefault="00D04BD7" w:rsidP="00A671DC">
      <w:pPr>
        <w:numPr>
          <w:ilvl w:val="0"/>
          <w:numId w:val="27"/>
        </w:numPr>
        <w:tabs>
          <w:tab w:val="left" w:pos="425"/>
          <w:tab w:val="left" w:pos="851"/>
          <w:tab w:val="left" w:pos="1701"/>
          <w:tab w:val="left" w:pos="2126"/>
          <w:tab w:val="left" w:pos="2552"/>
          <w:tab w:val="left" w:pos="3402"/>
          <w:tab w:val="left" w:pos="6804"/>
          <w:tab w:val="left" w:pos="7655"/>
          <w:tab w:val="left" w:pos="8505"/>
        </w:tabs>
        <w:jc w:val="both"/>
        <w:rPr>
          <w:rStyle w:val="minus"/>
          <w:rFonts w:asciiTheme="minorHAnsi" w:hAnsiTheme="minorHAnsi"/>
          <w:sz w:val="18"/>
          <w:szCs w:val="18"/>
        </w:rPr>
      </w:pPr>
      <w:r w:rsidRPr="00F84C4C">
        <w:rPr>
          <w:rStyle w:val="minus"/>
          <w:rFonts w:asciiTheme="minorHAnsi" w:hAnsiTheme="minorHAnsi"/>
          <w:sz w:val="18"/>
          <w:szCs w:val="18"/>
        </w:rPr>
        <w:t>wymiary przekroju poprzecznego i długości prętów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zbrojenia, przed przystąpieniem do betonowania musi być dokonana przez Inżyniera i fakt ten potwierdzony wpisem do Dziennika Budowy. Inżynier winien stwierdzić zgodność ułożonego zbrojenia z Dokumentacją Projektową i odpowiednimi normami.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Przedmiotem sprawdzenia powinny być:</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 xml:space="preserve">średnice i ilość prętów, </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rozstaw prętów,</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rozstaw strzemion,</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odchylenie od przewidzianego projektem nachylenia,</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długość prętów,</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położenie miejsc zakończeń lub odgięć oraz zakotwień prętów,</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wielkość otulin zewnętrznych,</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gatunek stali,</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 xml:space="preserve">powiązanie (połączenia) zbrojenia między sobą, </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 xml:space="preserve">pewności utrzymania położenia prętów w trakcie betonowania.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grubości otuliny może być dokonywane przez Inżyniera również po betonowaniu przy użyciu przyrządów magnetycznych.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tolerancje:</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różnice w rozstawie między prętami głównymi w płytach nie powinny przekraczać ± 1,0 cm,</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odchylenie od przewidzianego nachylenia względem poziomu nie powinno przekraczać 3%,</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różnice długości prętów, położenie miejsc kończenia prętów lub odgięć nie mogą przekraczać ± 5,0 cm.</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różnica w wymiarach oczek siatki nie więcej niż ± 0,5 cm,</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otuliny zewnętrzne powinny być utrzymane w granicach wymagań projektowych z tolerancją dodatnią 0,5 cm,</w:t>
      </w:r>
    </w:p>
    <w:p w:rsidR="00D04BD7" w:rsidRPr="00F84C4C" w:rsidRDefault="00D04BD7" w:rsidP="00A671DC">
      <w:pPr>
        <w:numPr>
          <w:ilvl w:val="0"/>
          <w:numId w:val="27"/>
        </w:numPr>
        <w:tabs>
          <w:tab w:val="left" w:pos="425"/>
          <w:tab w:val="left" w:pos="851"/>
          <w:tab w:val="left" w:pos="1276"/>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liczba uszkodzonych skrzyżowań w dostarczonych na budowę siatkach nie powinna przekraczać 20% wszystkich skrzyżowań (25% na jednym pręcie),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Wykrycie w wykonanym elemencie ewentualnych nieprawidłowości obciąża Wykonawcę robót, niezależnie od dokonanych uprzednio odbiorów</w:t>
      </w:r>
    </w:p>
    <w:p w:rsidR="00D04BD7" w:rsidRPr="00F84C4C" w:rsidRDefault="00D04BD7" w:rsidP="00C942BC">
      <w:pPr>
        <w:pStyle w:val="SSTnagowek2"/>
      </w:pPr>
      <w:r w:rsidRPr="00F84C4C">
        <w:t>Obmiar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obmiaru robót podano w STWIORB D-M.00.00.00 "Wymagania ogólne".</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Jednostką obmiaru robót jest 1 kg wykonanego zbrojenia betonu stalą A-III</w:t>
      </w:r>
      <w:r w:rsidRPr="00F84C4C">
        <w:rPr>
          <w:rFonts w:asciiTheme="minorHAnsi" w:hAnsiTheme="minorHAnsi"/>
          <w:sz w:val="18"/>
          <w:szCs w:val="18"/>
          <w:lang w:val="pl-PL"/>
        </w:rPr>
        <w:t>, 1 szt. otworu lub kotwy, 1 m zamontowanej rury.</w:t>
      </w:r>
    </w:p>
    <w:p w:rsidR="00D04BD7" w:rsidRPr="00F84C4C" w:rsidRDefault="00D04BD7" w:rsidP="00C942BC">
      <w:pPr>
        <w:pStyle w:val="SSTnagowek2"/>
      </w:pPr>
      <w:r w:rsidRPr="00F84C4C">
        <w:t>Odbiór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odbioru robót podano w STWIORB D-M.00.00.00 "Wymagania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uznaje się za wykonane zgodnie z Dokumentacją Projektową, STWIORB oraz wymaganiami Inżyniera, jeżeli wszystkie pomiary i badania z zachowaniem tolerancji z punktu 6 dały wyniki pozytywne.</w:t>
      </w:r>
    </w:p>
    <w:p w:rsidR="00D04BD7" w:rsidRPr="00F84C4C" w:rsidRDefault="00D04BD7" w:rsidP="00C942BC">
      <w:pPr>
        <w:pStyle w:val="SSTnagowek2"/>
      </w:pPr>
      <w:r w:rsidRPr="00F84C4C">
        <w:t>Podstawa płatności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płatności podano w STWIORB D-M.00.00.00 "Wymagania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Podstawą płatności jest ryczałt. Cena ryczałtowa obejmuje wszystkie czynności opisane w niniejszej Specyfikacji, Dokumentacji Technicznej oraz zgodnie z Warunkami Kontraktu. Cena jednostkowa uwzględnia wykonanie robót podstawowych oraz wszystkich robót towarzyszących, wynikających z warunków realizacyjnych.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obejmuje również wszystkie koszty związane z prowadzeniem robót na terenie PKP (m.in. uzgodnienie terminu i zakresu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jednostki obmiarowej wykonania 1 kg zbrojenia betonu stalą obejmuje m.in.:</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prace pomiarowe i przygotowawcze,</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zakup, transport i składowanie materiałów,</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wiercenie otworów i wklejanie kotew,</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oczyszczenie i wyprostowanie prętów,</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wygięcie, przycięcie i łączenie prętów (na styk lub na zakład),</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montaż zbrojenia przy pomocy drutu wiązałkowego lub spawania wraz z jego stabilizacją oraz zabezpieczeniem odpowiednich otulin zewnętrznych betonu,</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oczyszczenie terenu robót,</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usunięcie niepotrzebnych materiałów poza Plac Budowy,</w:t>
      </w:r>
    </w:p>
    <w:p w:rsidR="00D04BD7" w:rsidRPr="00F84C4C" w:rsidRDefault="00D04BD7" w:rsidP="00A671DC">
      <w:pPr>
        <w:numPr>
          <w:ilvl w:val="0"/>
          <w:numId w:val="30"/>
        </w:numPr>
        <w:tabs>
          <w:tab w:val="left" w:pos="425"/>
          <w:tab w:val="left" w:pos="1701"/>
          <w:tab w:val="left" w:pos="2126"/>
          <w:tab w:val="left" w:pos="2552"/>
          <w:tab w:val="left" w:pos="3402"/>
          <w:tab w:val="left" w:pos="6804"/>
          <w:tab w:val="left" w:pos="7655"/>
          <w:tab w:val="left" w:pos="8505"/>
        </w:tabs>
        <w:jc w:val="both"/>
        <w:rPr>
          <w:rFonts w:asciiTheme="minorHAnsi" w:hAnsiTheme="minorHAnsi"/>
          <w:sz w:val="18"/>
          <w:szCs w:val="18"/>
        </w:rPr>
      </w:pPr>
      <w:r w:rsidRPr="00F84C4C">
        <w:rPr>
          <w:rFonts w:asciiTheme="minorHAnsi" w:hAnsiTheme="minorHAnsi"/>
          <w:sz w:val="18"/>
          <w:szCs w:val="18"/>
        </w:rPr>
        <w:t>wykonanie niezbędnych badań laboratoryjnych i pomiarów wymaganych w Specyfikacji.</w:t>
      </w:r>
    </w:p>
    <w:p w:rsidR="00D04BD7" w:rsidRPr="00F84C4C" w:rsidRDefault="00D04BD7" w:rsidP="00C942BC">
      <w:pPr>
        <w:pStyle w:val="SSTnagowek2"/>
      </w:pPr>
      <w:r w:rsidRPr="00F84C4C">
        <w:lastRenderedPageBreak/>
        <w:t>Przepisy związane</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w:t>
      </w:r>
      <w:r w:rsidRPr="00F84C4C">
        <w:rPr>
          <w:rFonts w:asciiTheme="minorHAnsi" w:hAnsiTheme="minorHAnsi"/>
          <w:sz w:val="18"/>
          <w:szCs w:val="18"/>
        </w:rPr>
        <w:noBreakHyphen/>
        <w:t>S</w:t>
      </w:r>
      <w:r w:rsidRPr="00F84C4C">
        <w:rPr>
          <w:rFonts w:asciiTheme="minorHAnsi" w:hAnsiTheme="minorHAnsi"/>
          <w:sz w:val="18"/>
          <w:szCs w:val="18"/>
        </w:rPr>
        <w:noBreakHyphen/>
        <w:t>10040:1999</w:t>
      </w:r>
      <w:r w:rsidRPr="00F84C4C">
        <w:rPr>
          <w:rFonts w:asciiTheme="minorHAnsi" w:hAnsiTheme="minorHAnsi"/>
          <w:sz w:val="18"/>
          <w:szCs w:val="18"/>
        </w:rPr>
        <w:tab/>
        <w:t>Obiekty mostowe. Konstrukcje betonowe, żelbetowe i sprężone. Wymagania i badania.</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w:t>
      </w:r>
      <w:r w:rsidRPr="00F84C4C">
        <w:rPr>
          <w:rFonts w:asciiTheme="minorHAnsi" w:hAnsiTheme="minorHAnsi"/>
          <w:sz w:val="18"/>
          <w:szCs w:val="18"/>
        </w:rPr>
        <w:noBreakHyphen/>
        <w:t>H</w:t>
      </w:r>
      <w:r w:rsidRPr="00F84C4C">
        <w:rPr>
          <w:rFonts w:asciiTheme="minorHAnsi" w:hAnsiTheme="minorHAnsi"/>
          <w:sz w:val="18"/>
          <w:szCs w:val="18"/>
        </w:rPr>
        <w:noBreakHyphen/>
        <w:t>84023/01:1989</w:t>
      </w:r>
      <w:r w:rsidRPr="00F84C4C">
        <w:rPr>
          <w:rFonts w:asciiTheme="minorHAnsi" w:hAnsiTheme="minorHAnsi"/>
          <w:sz w:val="18"/>
          <w:szCs w:val="18"/>
        </w:rPr>
        <w:tab/>
        <w:t>Stal określonego zastosowania. Wymagania ogólne. Gatunki.</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PN-H-84023/06:1989</w:t>
      </w:r>
      <w:r w:rsidRPr="00F84C4C">
        <w:rPr>
          <w:rFonts w:asciiTheme="minorHAnsi" w:hAnsiTheme="minorHAnsi"/>
          <w:sz w:val="18"/>
          <w:szCs w:val="18"/>
        </w:rPr>
        <w:tab/>
        <w:t>Stal określonego stosowania. Stal do zbrojenia betonu. Gatunki. [PN-H-84023-06:1989/Az1:1996]</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w:t>
      </w:r>
      <w:r w:rsidRPr="00F84C4C">
        <w:rPr>
          <w:rFonts w:asciiTheme="minorHAnsi" w:hAnsiTheme="minorHAnsi"/>
          <w:sz w:val="18"/>
          <w:szCs w:val="18"/>
        </w:rPr>
        <w:noBreakHyphen/>
        <w:t>H</w:t>
      </w:r>
      <w:r w:rsidRPr="00F84C4C">
        <w:rPr>
          <w:rFonts w:asciiTheme="minorHAnsi" w:hAnsiTheme="minorHAnsi"/>
          <w:sz w:val="18"/>
          <w:szCs w:val="18"/>
        </w:rPr>
        <w:noBreakHyphen/>
        <w:t>93000:1984</w:t>
      </w:r>
      <w:r w:rsidRPr="00F84C4C">
        <w:rPr>
          <w:rFonts w:asciiTheme="minorHAnsi" w:hAnsiTheme="minorHAnsi"/>
          <w:sz w:val="18"/>
          <w:szCs w:val="18"/>
        </w:rPr>
        <w:tab/>
        <w:t>Stal węglowa niskostopowa. Walcówka i pręty wykonane na gorąco.</w:t>
      </w:r>
    </w:p>
    <w:p w:rsidR="00D04BD7" w:rsidRPr="00F84C4C" w:rsidRDefault="00D04BD7" w:rsidP="00D04BD7">
      <w:pPr>
        <w:tabs>
          <w:tab w:val="left" w:pos="425"/>
          <w:tab w:val="left" w:pos="851"/>
          <w:tab w:val="left" w:pos="2552"/>
          <w:tab w:val="left" w:pos="3402"/>
          <w:tab w:val="left" w:pos="6804"/>
          <w:tab w:val="left" w:pos="7655"/>
          <w:tab w:val="left" w:pos="8505"/>
        </w:tabs>
        <w:ind w:left="2552" w:hanging="2552"/>
        <w:rPr>
          <w:rFonts w:asciiTheme="minorHAnsi" w:hAnsiTheme="minorHAnsi"/>
          <w:sz w:val="18"/>
          <w:szCs w:val="18"/>
        </w:rPr>
      </w:pPr>
      <w:r w:rsidRPr="00F84C4C">
        <w:rPr>
          <w:rFonts w:asciiTheme="minorHAnsi" w:hAnsiTheme="minorHAnsi"/>
          <w:sz w:val="18"/>
          <w:szCs w:val="18"/>
        </w:rPr>
        <w:t>PN</w:t>
      </w:r>
      <w:r w:rsidRPr="00F84C4C">
        <w:rPr>
          <w:rFonts w:asciiTheme="minorHAnsi" w:hAnsiTheme="minorHAnsi"/>
          <w:sz w:val="18"/>
          <w:szCs w:val="18"/>
        </w:rPr>
        <w:noBreakHyphen/>
        <w:t>H</w:t>
      </w:r>
      <w:r w:rsidRPr="00F84C4C">
        <w:rPr>
          <w:rFonts w:asciiTheme="minorHAnsi" w:hAnsiTheme="minorHAnsi"/>
          <w:sz w:val="18"/>
          <w:szCs w:val="18"/>
        </w:rPr>
        <w:noBreakHyphen/>
        <w:t>93220:2006</w:t>
      </w:r>
      <w:r w:rsidRPr="00F84C4C">
        <w:rPr>
          <w:rFonts w:asciiTheme="minorHAnsi" w:hAnsiTheme="minorHAnsi"/>
          <w:sz w:val="18"/>
          <w:szCs w:val="18"/>
        </w:rPr>
        <w:tab/>
        <w:t xml:space="preserve">Stal B500SP o podwyższonej ciągliwości do zbrojenia betonu - Pręty i walcówka żebrowana. </w:t>
      </w:r>
    </w:p>
    <w:p w:rsidR="00D04BD7" w:rsidRPr="00F84C4C" w:rsidRDefault="00D04BD7" w:rsidP="00D04BD7">
      <w:pPr>
        <w:tabs>
          <w:tab w:val="left" w:pos="425"/>
          <w:tab w:val="left" w:pos="851"/>
          <w:tab w:val="left" w:pos="3402"/>
          <w:tab w:val="left" w:pos="6804"/>
          <w:tab w:val="left" w:pos="7655"/>
          <w:tab w:val="left" w:pos="8505"/>
        </w:tabs>
        <w:ind w:left="2552" w:hanging="2552"/>
        <w:rPr>
          <w:rFonts w:asciiTheme="minorHAnsi" w:hAnsiTheme="minorHAnsi"/>
          <w:sz w:val="18"/>
          <w:szCs w:val="18"/>
        </w:rPr>
      </w:pPr>
      <w:r w:rsidRPr="00F84C4C">
        <w:rPr>
          <w:rFonts w:asciiTheme="minorHAnsi" w:hAnsiTheme="minorHAnsi"/>
          <w:w w:val="98"/>
          <w:sz w:val="18"/>
          <w:szCs w:val="18"/>
        </w:rPr>
        <w:t>PN-EN ISO 6892-1:2010</w:t>
      </w:r>
      <w:r w:rsidRPr="00F84C4C">
        <w:rPr>
          <w:rFonts w:asciiTheme="minorHAnsi" w:hAnsiTheme="minorHAnsi"/>
          <w:w w:val="98"/>
          <w:sz w:val="18"/>
          <w:szCs w:val="18"/>
        </w:rPr>
        <w:tab/>
      </w:r>
      <w:r w:rsidRPr="00F84C4C">
        <w:rPr>
          <w:rFonts w:asciiTheme="minorHAnsi" w:hAnsiTheme="minorHAnsi"/>
          <w:sz w:val="18"/>
          <w:szCs w:val="18"/>
        </w:rPr>
        <w:t>Metale. Próba rozciągania. Metoda badania w temperaturze pokojowej</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10020:2003</w:t>
      </w:r>
      <w:r w:rsidRPr="00F84C4C">
        <w:rPr>
          <w:rFonts w:asciiTheme="minorHAnsi" w:hAnsiTheme="minorHAnsi"/>
          <w:sz w:val="18"/>
          <w:szCs w:val="18"/>
        </w:rPr>
        <w:tab/>
        <w:t>Definicja i klasyfikacja gatunków stali</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10021:2009</w:t>
      </w:r>
      <w:r w:rsidRPr="00F84C4C">
        <w:rPr>
          <w:rFonts w:asciiTheme="minorHAnsi" w:hAnsiTheme="minorHAnsi"/>
          <w:sz w:val="18"/>
          <w:szCs w:val="18"/>
        </w:rPr>
        <w:tab/>
        <w:t>Ogólne techniczne warunki dostaw stali i wyrobów stalowych.</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10025-1:2007</w:t>
      </w:r>
      <w:r w:rsidRPr="00F84C4C">
        <w:rPr>
          <w:rFonts w:asciiTheme="minorHAnsi" w:hAnsiTheme="minorHAnsi"/>
          <w:sz w:val="18"/>
          <w:szCs w:val="18"/>
        </w:rPr>
        <w:tab/>
        <w:t>Wyroby walcowane na gorąco ze stali konstrukcyjnych. Część 1: Ogólne warunki techniczne dostawy</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10025-2:2007</w:t>
      </w:r>
      <w:r w:rsidRPr="00F84C4C">
        <w:rPr>
          <w:rFonts w:asciiTheme="minorHAnsi" w:hAnsiTheme="minorHAnsi"/>
          <w:sz w:val="18"/>
          <w:szCs w:val="18"/>
        </w:rPr>
        <w:tab/>
        <w:t>Wyroby walcowane na gorąco ze stali konstrukcyjnych. Część 2: Warunki techniczne dostawy stali konstrukcyjnych niestopowych</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10080:2007</w:t>
      </w:r>
      <w:r w:rsidRPr="00F84C4C">
        <w:rPr>
          <w:rFonts w:asciiTheme="minorHAnsi" w:hAnsiTheme="minorHAnsi"/>
          <w:sz w:val="18"/>
          <w:szCs w:val="18"/>
        </w:rPr>
        <w:tab/>
        <w:t>Stal do zbrojenia betonu. Spajalna stal zbrojeniowa. Postanowienia ogólne.</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PN-ISO 6935-1:1998</w:t>
      </w:r>
      <w:r w:rsidRPr="00F84C4C">
        <w:rPr>
          <w:rFonts w:asciiTheme="minorHAnsi" w:hAnsiTheme="minorHAnsi"/>
          <w:sz w:val="18"/>
          <w:szCs w:val="18"/>
        </w:rPr>
        <w:tab/>
        <w:t>Stal do zbrojenia betonu. Pręty gładkie.</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pacing w:val="-14"/>
          <w:w w:val="98"/>
          <w:sz w:val="18"/>
          <w:szCs w:val="18"/>
        </w:rPr>
        <w:t>PN-ISO 6935-1/Ak:1998</w:t>
      </w:r>
      <w:r w:rsidRPr="00F84C4C">
        <w:rPr>
          <w:rFonts w:asciiTheme="minorHAnsi" w:hAnsiTheme="minorHAnsi"/>
          <w:sz w:val="18"/>
          <w:szCs w:val="18"/>
        </w:rPr>
        <w:tab/>
        <w:t>Stal do zbrojenia betonu. Pręty gładkie. Dodatkowe wymagania stosowane w kraju.</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PN-ISO 6935-2:1998</w:t>
      </w:r>
      <w:r w:rsidRPr="00F84C4C">
        <w:rPr>
          <w:rFonts w:asciiTheme="minorHAnsi" w:hAnsiTheme="minorHAnsi"/>
          <w:sz w:val="18"/>
          <w:szCs w:val="18"/>
        </w:rPr>
        <w:tab/>
        <w:t>Stal do zbrojenia betonu. Pręty żebrowane.</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pacing w:val="-14"/>
          <w:w w:val="98"/>
          <w:sz w:val="18"/>
          <w:szCs w:val="18"/>
        </w:rPr>
        <w:t>PN-ISO 6935-2/Ak:1998</w:t>
      </w:r>
      <w:r w:rsidRPr="00F84C4C">
        <w:rPr>
          <w:rFonts w:asciiTheme="minorHAnsi" w:hAnsiTheme="minorHAnsi"/>
          <w:spacing w:val="-14"/>
          <w:w w:val="98"/>
          <w:sz w:val="18"/>
          <w:szCs w:val="18"/>
        </w:rPr>
        <w:tab/>
      </w:r>
      <w:r w:rsidRPr="00F84C4C">
        <w:rPr>
          <w:rFonts w:asciiTheme="minorHAnsi" w:hAnsiTheme="minorHAnsi"/>
          <w:sz w:val="18"/>
          <w:szCs w:val="18"/>
        </w:rPr>
        <w:t>Stal do zbrojenia betonu. Pręty żebrowane. Dodatkowe wymagania stosowane w kraju.</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PN-ISO 6935-2/Ak:1998/Ap1:1999</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z w:val="18"/>
          <w:szCs w:val="18"/>
        </w:rPr>
        <w:t>PN-EN ISO 7438:2006</w:t>
      </w:r>
      <w:r w:rsidRPr="00F84C4C">
        <w:rPr>
          <w:rFonts w:asciiTheme="minorHAnsi" w:hAnsiTheme="minorHAnsi"/>
          <w:sz w:val="18"/>
          <w:szCs w:val="18"/>
        </w:rPr>
        <w:tab/>
        <w:t>Metale Próba zginania.</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pacing w:val="-20"/>
          <w:sz w:val="18"/>
          <w:szCs w:val="18"/>
        </w:rPr>
        <w:t>PN-EN ISO 15630-1:2011</w:t>
      </w:r>
      <w:r w:rsidRPr="00F84C4C">
        <w:rPr>
          <w:rFonts w:asciiTheme="minorHAnsi" w:hAnsiTheme="minorHAnsi"/>
          <w:sz w:val="18"/>
          <w:szCs w:val="18"/>
        </w:rPr>
        <w:tab/>
        <w:t xml:space="preserve">Stal do zbrojenia i sprężania betonu - Metody badań - Część 1: Pręty, walcówka i drut do zbrojenia betonu </w:t>
      </w:r>
    </w:p>
    <w:p w:rsidR="00D04BD7" w:rsidRPr="00F84C4C" w:rsidRDefault="00D04BD7" w:rsidP="00D04BD7">
      <w:pPr>
        <w:pStyle w:val="Normy4"/>
        <w:tabs>
          <w:tab w:val="clear" w:pos="2268"/>
        </w:tabs>
        <w:spacing w:after="0"/>
        <w:ind w:left="2552" w:hanging="2552"/>
        <w:rPr>
          <w:rFonts w:asciiTheme="minorHAnsi" w:hAnsiTheme="minorHAnsi"/>
          <w:sz w:val="18"/>
          <w:szCs w:val="18"/>
        </w:rPr>
      </w:pPr>
      <w:r w:rsidRPr="00F84C4C">
        <w:rPr>
          <w:rFonts w:asciiTheme="minorHAnsi" w:hAnsiTheme="minorHAnsi"/>
          <w:spacing w:val="-20"/>
          <w:sz w:val="18"/>
          <w:szCs w:val="18"/>
        </w:rPr>
        <w:t>PN-EN ISO 15630-2:2011</w:t>
      </w:r>
      <w:r w:rsidRPr="00F84C4C">
        <w:rPr>
          <w:rFonts w:asciiTheme="minorHAnsi" w:hAnsiTheme="minorHAnsi"/>
          <w:sz w:val="18"/>
          <w:szCs w:val="18"/>
        </w:rPr>
        <w:tab/>
        <w:t xml:space="preserve">Stal do zbrojenia i sprężania betonu - Metody badań - Część 2: Zgrzewane siatki do zbrojenia </w:t>
      </w:r>
    </w:p>
    <w:p w:rsidR="00D04BD7" w:rsidRPr="00F84C4C" w:rsidRDefault="00D04BD7" w:rsidP="00D04BD7">
      <w:pPr>
        <w:tabs>
          <w:tab w:val="left" w:pos="425"/>
          <w:tab w:val="left" w:pos="851"/>
          <w:tab w:val="left" w:pos="1276"/>
          <w:tab w:val="left" w:pos="1701"/>
          <w:tab w:val="left" w:pos="2126"/>
          <w:tab w:val="left" w:pos="2552"/>
          <w:tab w:val="left" w:pos="3402"/>
          <w:tab w:val="left" w:pos="6804"/>
          <w:tab w:val="left" w:pos="7655"/>
          <w:tab w:val="left" w:pos="8505"/>
        </w:tabs>
        <w:rPr>
          <w:rFonts w:asciiTheme="minorHAnsi" w:hAnsiTheme="minorHAnsi"/>
          <w:sz w:val="18"/>
          <w:szCs w:val="18"/>
        </w:rPr>
      </w:pPr>
      <w:r w:rsidRPr="00F84C4C">
        <w:rPr>
          <w:rFonts w:asciiTheme="minorHAnsi" w:hAnsiTheme="minorHAnsi"/>
          <w:sz w:val="18"/>
          <w:szCs w:val="18"/>
        </w:rPr>
        <w:t xml:space="preserve">ROZPORZĄDZENIE MINISTRA TRANSPORTU I GOSPODARKI MORSKIEJ z dnia 30 maja 2000 r. w sprawie warunków technicznych, jakim powinny odpowiadać drogowe obiekty inżynierskie i ich usytuowanie. (Dz. U. Nr 63 poz. 735 - z dnia 3.08 2000 r.) </w:t>
      </w:r>
    </w:p>
    <w:p w:rsidR="00D04BD7" w:rsidRPr="00F84C4C" w:rsidRDefault="00D04BD7" w:rsidP="00D04BD7">
      <w:pPr>
        <w:rPr>
          <w:rFonts w:asciiTheme="minorHAnsi" w:hAnsiTheme="minorHAnsi"/>
          <w:sz w:val="18"/>
          <w:szCs w:val="18"/>
        </w:rPr>
      </w:pPr>
      <w:r w:rsidRPr="00F84C4C">
        <w:rPr>
          <w:rFonts w:asciiTheme="minorHAnsi" w:hAnsiTheme="minorHAnsi"/>
          <w:sz w:val="18"/>
          <w:szCs w:val="18"/>
        </w:rPr>
        <w:t>Oraz wszelkie aktualizacje i zmiany powyższych przepisów.</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br w:type="page"/>
      </w:r>
    </w:p>
    <w:p w:rsidR="00D04BD7" w:rsidRPr="00F84C4C" w:rsidRDefault="00D04BD7" w:rsidP="00C942BC">
      <w:pPr>
        <w:pStyle w:val="SSTnag1"/>
      </w:pPr>
      <w:bookmarkStart w:id="230" w:name="_Toc395269645"/>
      <w:bookmarkStart w:id="231" w:name="_Toc410569983"/>
      <w:bookmarkStart w:id="232" w:name="_Toc414967724"/>
      <w:bookmarkStart w:id="233" w:name="_Toc438487033"/>
      <w:r w:rsidRPr="00F84C4C">
        <w:lastRenderedPageBreak/>
        <w:t>M.13.01.00</w:t>
      </w:r>
      <w:r w:rsidRPr="00F84C4C">
        <w:tab/>
        <w:t>BETON KONSTRUKCYJNY</w:t>
      </w:r>
      <w:bookmarkEnd w:id="230"/>
      <w:bookmarkEnd w:id="231"/>
      <w:bookmarkEnd w:id="232"/>
      <w:bookmarkEnd w:id="233"/>
    </w:p>
    <w:p w:rsidR="00D04BD7" w:rsidRPr="00F84C4C" w:rsidRDefault="00D04BD7" w:rsidP="00C942BC">
      <w:pPr>
        <w:pStyle w:val="SSTnagowek2"/>
      </w:pPr>
      <w:r w:rsidRPr="00F84C4C">
        <w:t>WSTĘP</w:t>
      </w:r>
    </w:p>
    <w:p w:rsidR="00D04BD7" w:rsidRPr="00F84C4C" w:rsidRDefault="00D04BD7" w:rsidP="00C942BC">
      <w:pPr>
        <w:pStyle w:val="SSTnag3"/>
      </w:pPr>
      <w:r w:rsidRPr="00F84C4C">
        <w:t xml:space="preserve">Przedmiot </w:t>
      </w:r>
      <w:r w:rsidRPr="00F84C4C">
        <w:rPr>
          <w:lang w:val="pl-PL"/>
        </w:rPr>
        <w:t>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techniczne dotyczące wykonania i odbioru robót związanych z wykonaniem elementów obiektu z betonu konstrukcyjnego</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Zakres stosowania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przy zlecaniu i realizacji robót wymienionych w p.1.1.</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Ustalenia zawarte w niniejszej specyfikacji dotyczą wymagań z wykonaniem elementów obiektu z betonu konstrukcyjnego</w:t>
      </w:r>
      <w:r w:rsidRPr="00F84C4C">
        <w:rPr>
          <w:rFonts w:asciiTheme="minorHAnsi" w:hAnsiTheme="minorHAnsi"/>
          <w:sz w:val="18"/>
          <w:szCs w:val="18"/>
          <w:lang w:val="pl-PL"/>
        </w:rPr>
        <w:t>:</w:t>
      </w:r>
    </w:p>
    <w:p w:rsidR="00D04BD7" w:rsidRPr="001815D3" w:rsidRDefault="00D04BD7" w:rsidP="00D04BD7">
      <w:pPr>
        <w:pStyle w:val="sstnromalny"/>
        <w:rPr>
          <w:rFonts w:asciiTheme="minorHAnsi" w:hAnsiTheme="minorHAnsi"/>
          <w:sz w:val="18"/>
          <w:szCs w:val="18"/>
          <w:lang w:val="pl-PL"/>
        </w:rPr>
      </w:pPr>
      <w:r w:rsidRPr="001815D3">
        <w:rPr>
          <w:rFonts w:asciiTheme="minorHAnsi" w:hAnsiTheme="minorHAnsi"/>
          <w:sz w:val="18"/>
          <w:szCs w:val="18"/>
        </w:rPr>
        <w:t xml:space="preserve">Mieszanka betonowa klasy </w:t>
      </w:r>
      <w:r w:rsidRPr="001815D3">
        <w:rPr>
          <w:rFonts w:asciiTheme="minorHAnsi" w:hAnsiTheme="minorHAnsi"/>
          <w:color w:val="000000"/>
          <w:sz w:val="18"/>
          <w:szCs w:val="18"/>
        </w:rPr>
        <w:t xml:space="preserve">C30/37 </w:t>
      </w:r>
      <w:r w:rsidRPr="001815D3">
        <w:rPr>
          <w:rFonts w:asciiTheme="minorHAnsi" w:hAnsiTheme="minorHAnsi"/>
          <w:sz w:val="18"/>
          <w:szCs w:val="18"/>
        </w:rPr>
        <w:t xml:space="preserve">dla wykonania </w:t>
      </w:r>
      <w:r w:rsidRPr="001815D3">
        <w:rPr>
          <w:rFonts w:asciiTheme="minorHAnsi" w:hAnsiTheme="minorHAnsi"/>
          <w:sz w:val="18"/>
          <w:szCs w:val="18"/>
          <w:lang w:val="pl-PL"/>
        </w:rPr>
        <w:t xml:space="preserve">konstrukcji </w:t>
      </w:r>
      <w:r w:rsidR="00083C3F" w:rsidRPr="001815D3">
        <w:rPr>
          <w:rFonts w:asciiTheme="minorHAnsi" w:hAnsiTheme="minorHAnsi"/>
          <w:sz w:val="18"/>
          <w:szCs w:val="18"/>
          <w:lang w:val="pl-PL"/>
        </w:rPr>
        <w:t>skrzydełek</w:t>
      </w:r>
      <w:r w:rsidR="001815D3" w:rsidRPr="001815D3">
        <w:rPr>
          <w:rFonts w:asciiTheme="minorHAnsi" w:hAnsiTheme="minorHAnsi"/>
          <w:sz w:val="18"/>
          <w:szCs w:val="18"/>
          <w:lang w:val="pl-PL"/>
        </w:rPr>
        <w:t xml:space="preserve"> i</w:t>
      </w:r>
      <w:r w:rsidR="00083C3F" w:rsidRPr="001815D3">
        <w:rPr>
          <w:rFonts w:asciiTheme="minorHAnsi" w:hAnsiTheme="minorHAnsi"/>
          <w:sz w:val="18"/>
          <w:szCs w:val="18"/>
          <w:lang w:val="pl-PL"/>
        </w:rPr>
        <w:t xml:space="preserve"> </w:t>
      </w:r>
      <w:r w:rsidRPr="001815D3">
        <w:rPr>
          <w:rFonts w:asciiTheme="minorHAnsi" w:hAnsiTheme="minorHAnsi"/>
          <w:sz w:val="18"/>
          <w:szCs w:val="18"/>
          <w:lang w:val="pl-PL"/>
        </w:rPr>
        <w:t xml:space="preserve"> płyt przejściowych</w:t>
      </w:r>
      <w:r w:rsidR="001815D3" w:rsidRPr="001815D3">
        <w:rPr>
          <w:rFonts w:asciiTheme="minorHAnsi" w:hAnsiTheme="minorHAnsi"/>
          <w:sz w:val="18"/>
          <w:szCs w:val="18"/>
          <w:lang w:val="pl-PL"/>
        </w:rPr>
        <w:t>,</w:t>
      </w:r>
      <w:r w:rsidRPr="001815D3">
        <w:rPr>
          <w:rFonts w:asciiTheme="minorHAnsi" w:hAnsiTheme="minorHAnsi"/>
          <w:sz w:val="18"/>
          <w:szCs w:val="18"/>
          <w:lang w:val="pl-PL"/>
        </w:rPr>
        <w:t xml:space="preserve"> </w:t>
      </w:r>
      <w:r w:rsidRPr="001815D3">
        <w:rPr>
          <w:rFonts w:asciiTheme="minorHAnsi" w:hAnsiTheme="minorHAnsi"/>
          <w:sz w:val="18"/>
          <w:szCs w:val="18"/>
        </w:rPr>
        <w:t>klasa ekspozycji, XA1(PL) i</w:t>
      </w:r>
      <w:r w:rsidR="001815D3">
        <w:rPr>
          <w:rFonts w:asciiTheme="minorHAnsi" w:hAnsiTheme="minorHAnsi"/>
          <w:sz w:val="18"/>
          <w:szCs w:val="18"/>
          <w:lang w:val="pl-PL"/>
        </w:rPr>
        <w:t> </w:t>
      </w:r>
      <w:r w:rsidRPr="001815D3">
        <w:rPr>
          <w:rFonts w:asciiTheme="minorHAnsi" w:hAnsiTheme="minorHAnsi"/>
          <w:sz w:val="18"/>
          <w:szCs w:val="18"/>
        </w:rPr>
        <w:t xml:space="preserve">XF2 (PL).  </w:t>
      </w:r>
    </w:p>
    <w:p w:rsidR="001815D3" w:rsidRPr="00F84C4C" w:rsidRDefault="001815D3" w:rsidP="001815D3">
      <w:pPr>
        <w:pStyle w:val="sstnromalny"/>
        <w:rPr>
          <w:rFonts w:asciiTheme="minorHAnsi" w:hAnsiTheme="minorHAnsi"/>
          <w:sz w:val="18"/>
          <w:szCs w:val="18"/>
        </w:rPr>
      </w:pPr>
      <w:r w:rsidRPr="001815D3">
        <w:rPr>
          <w:rFonts w:asciiTheme="minorHAnsi" w:hAnsiTheme="minorHAnsi"/>
          <w:sz w:val="18"/>
          <w:szCs w:val="18"/>
        </w:rPr>
        <w:t xml:space="preserve">Mieszanka betonowa klasy </w:t>
      </w:r>
      <w:r w:rsidRPr="001815D3">
        <w:rPr>
          <w:rFonts w:asciiTheme="minorHAnsi" w:hAnsiTheme="minorHAnsi"/>
          <w:color w:val="000000"/>
          <w:sz w:val="18"/>
          <w:szCs w:val="18"/>
        </w:rPr>
        <w:t>C3</w:t>
      </w:r>
      <w:r w:rsidR="00DD4313">
        <w:rPr>
          <w:rFonts w:asciiTheme="minorHAnsi" w:hAnsiTheme="minorHAnsi"/>
          <w:color w:val="000000"/>
          <w:sz w:val="18"/>
          <w:szCs w:val="18"/>
          <w:lang w:val="pl-PL"/>
        </w:rPr>
        <w:t>0</w:t>
      </w:r>
      <w:r w:rsidRPr="001815D3">
        <w:rPr>
          <w:rFonts w:asciiTheme="minorHAnsi" w:hAnsiTheme="minorHAnsi"/>
          <w:color w:val="000000"/>
          <w:sz w:val="18"/>
          <w:szCs w:val="18"/>
        </w:rPr>
        <w:t>/</w:t>
      </w:r>
      <w:r w:rsidR="00DD4313">
        <w:rPr>
          <w:rFonts w:asciiTheme="minorHAnsi" w:hAnsiTheme="minorHAnsi"/>
          <w:color w:val="000000"/>
          <w:sz w:val="18"/>
          <w:szCs w:val="18"/>
          <w:lang w:val="pl-PL"/>
        </w:rPr>
        <w:t>37</w:t>
      </w:r>
      <w:r w:rsidRPr="001815D3">
        <w:rPr>
          <w:rFonts w:asciiTheme="minorHAnsi" w:hAnsiTheme="minorHAnsi"/>
          <w:color w:val="000000"/>
          <w:sz w:val="18"/>
          <w:szCs w:val="18"/>
        </w:rPr>
        <w:t xml:space="preserve"> </w:t>
      </w:r>
      <w:r w:rsidRPr="001815D3">
        <w:rPr>
          <w:rFonts w:asciiTheme="minorHAnsi" w:hAnsiTheme="minorHAnsi"/>
          <w:sz w:val="18"/>
          <w:szCs w:val="18"/>
        </w:rPr>
        <w:t xml:space="preserve">dla wykonania </w:t>
      </w:r>
      <w:r w:rsidRPr="001815D3">
        <w:rPr>
          <w:rFonts w:asciiTheme="minorHAnsi" w:hAnsiTheme="minorHAnsi"/>
          <w:sz w:val="18"/>
          <w:szCs w:val="18"/>
          <w:lang w:val="pl-PL"/>
        </w:rPr>
        <w:t xml:space="preserve">płyt ustroju nośnego z kapami chodnikowymi </w:t>
      </w:r>
      <w:r w:rsidRPr="001815D3">
        <w:rPr>
          <w:rFonts w:asciiTheme="minorHAnsi" w:hAnsiTheme="minorHAnsi"/>
          <w:sz w:val="18"/>
          <w:szCs w:val="18"/>
        </w:rPr>
        <w:t>klasa</w:t>
      </w:r>
      <w:r w:rsidRPr="001815D3">
        <w:rPr>
          <w:rFonts w:asciiTheme="minorHAnsi" w:hAnsiTheme="minorHAnsi"/>
          <w:sz w:val="18"/>
          <w:szCs w:val="18"/>
          <w:lang w:val="pl-PL"/>
        </w:rPr>
        <w:t>,</w:t>
      </w:r>
      <w:r w:rsidRPr="001815D3">
        <w:rPr>
          <w:rFonts w:asciiTheme="minorHAnsi" w:hAnsiTheme="minorHAnsi"/>
          <w:sz w:val="18"/>
          <w:szCs w:val="18"/>
        </w:rPr>
        <w:t xml:space="preserve"> ekspozycji, XF</w:t>
      </w:r>
      <w:r w:rsidRPr="001815D3">
        <w:rPr>
          <w:rFonts w:asciiTheme="minorHAnsi" w:hAnsiTheme="minorHAnsi"/>
          <w:sz w:val="18"/>
          <w:szCs w:val="18"/>
          <w:lang w:val="pl-PL"/>
        </w:rPr>
        <w:t>4</w:t>
      </w:r>
      <w:r w:rsidRPr="001815D3">
        <w:rPr>
          <w:rFonts w:asciiTheme="minorHAnsi" w:hAnsiTheme="minorHAnsi"/>
          <w:sz w:val="18"/>
          <w:szCs w:val="18"/>
        </w:rPr>
        <w:t xml:space="preserve"> (PL).</w:t>
      </w:r>
      <w:r w:rsidRPr="00F84C4C">
        <w:rPr>
          <w:rFonts w:asciiTheme="minorHAnsi" w:hAnsiTheme="minorHAnsi"/>
          <w:sz w:val="18"/>
          <w:szCs w:val="18"/>
        </w:rPr>
        <w:t xml:space="preserve">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Mieszanka betonowa klasy </w:t>
      </w:r>
      <w:r w:rsidRPr="00F84C4C">
        <w:rPr>
          <w:rFonts w:asciiTheme="minorHAnsi" w:hAnsiTheme="minorHAnsi"/>
          <w:color w:val="000000"/>
          <w:sz w:val="18"/>
          <w:szCs w:val="18"/>
        </w:rPr>
        <w:t>C</w:t>
      </w:r>
      <w:r w:rsidRPr="00F84C4C">
        <w:rPr>
          <w:rFonts w:asciiTheme="minorHAnsi" w:hAnsiTheme="minorHAnsi"/>
          <w:color w:val="000000"/>
          <w:sz w:val="18"/>
          <w:szCs w:val="18"/>
          <w:lang w:val="pl-PL"/>
        </w:rPr>
        <w:t>12</w:t>
      </w:r>
      <w:r w:rsidRPr="00F84C4C">
        <w:rPr>
          <w:rFonts w:asciiTheme="minorHAnsi" w:hAnsiTheme="minorHAnsi"/>
          <w:color w:val="000000"/>
          <w:sz w:val="18"/>
          <w:szCs w:val="18"/>
        </w:rPr>
        <w:t>/</w:t>
      </w:r>
      <w:r w:rsidRPr="00F84C4C">
        <w:rPr>
          <w:rFonts w:asciiTheme="minorHAnsi" w:hAnsiTheme="minorHAnsi"/>
          <w:color w:val="000000"/>
          <w:sz w:val="18"/>
          <w:szCs w:val="18"/>
          <w:lang w:val="pl-PL"/>
        </w:rPr>
        <w:t>15, niekonstrukcyjna,</w:t>
      </w:r>
      <w:r w:rsidRPr="00F84C4C">
        <w:rPr>
          <w:rFonts w:asciiTheme="minorHAnsi" w:hAnsiTheme="minorHAnsi"/>
          <w:color w:val="000000"/>
          <w:sz w:val="18"/>
          <w:szCs w:val="18"/>
        </w:rPr>
        <w:t xml:space="preserve"> </w:t>
      </w:r>
      <w:r w:rsidRPr="00F84C4C">
        <w:rPr>
          <w:rFonts w:asciiTheme="minorHAnsi" w:hAnsiTheme="minorHAnsi"/>
          <w:sz w:val="18"/>
          <w:szCs w:val="18"/>
        </w:rPr>
        <w:t xml:space="preserve">dla wykonania </w:t>
      </w:r>
      <w:r w:rsidR="001815D3">
        <w:rPr>
          <w:rFonts w:asciiTheme="minorHAnsi" w:hAnsiTheme="minorHAnsi"/>
          <w:sz w:val="18"/>
          <w:szCs w:val="18"/>
          <w:lang w:val="pl-PL"/>
        </w:rPr>
        <w:t>podlewek i nadbetonu.</w:t>
      </w:r>
    </w:p>
    <w:p w:rsidR="00D04BD7" w:rsidRPr="00F84C4C" w:rsidRDefault="00D04BD7" w:rsidP="00C942BC">
      <w:pPr>
        <w:pStyle w:val="SSTnag3"/>
      </w:pPr>
      <w:r w:rsidRPr="00F84C4C">
        <w:t>Określenia podstawowe.</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Beton zwykły</w:t>
      </w:r>
      <w:r w:rsidRPr="00F84C4C">
        <w:rPr>
          <w:rFonts w:asciiTheme="minorHAnsi" w:hAnsiTheme="minorHAnsi"/>
          <w:sz w:val="18"/>
          <w:szCs w:val="18"/>
        </w:rPr>
        <w:t xml:space="preserve"> – beton o gęstości w stanie suchym  powyżej 2000 kg/m</w:t>
      </w:r>
      <w:r w:rsidRPr="00F84C4C">
        <w:rPr>
          <w:rFonts w:asciiTheme="minorHAnsi" w:hAnsiTheme="minorHAnsi"/>
          <w:sz w:val="18"/>
          <w:szCs w:val="18"/>
          <w:vertAlign w:val="superscript"/>
        </w:rPr>
        <w:t>3</w:t>
      </w:r>
      <w:r w:rsidRPr="00F84C4C">
        <w:rPr>
          <w:rFonts w:asciiTheme="minorHAnsi" w:hAnsiTheme="minorHAnsi"/>
          <w:sz w:val="18"/>
          <w:szCs w:val="18"/>
        </w:rPr>
        <w:t>, ale nie przekraczający 2600 kg/m</w:t>
      </w:r>
      <w:r w:rsidRPr="00F84C4C">
        <w:rPr>
          <w:rFonts w:asciiTheme="minorHAnsi" w:hAnsiTheme="minorHAnsi"/>
          <w:sz w:val="18"/>
          <w:szCs w:val="18"/>
          <w:vertAlign w:val="superscript"/>
        </w:rPr>
        <w:t>3</w:t>
      </w:r>
      <w:r w:rsidRPr="00F84C4C">
        <w:rPr>
          <w:rFonts w:asciiTheme="minorHAnsi" w:hAnsiTheme="minorHAnsi"/>
          <w:sz w:val="18"/>
          <w:szCs w:val="18"/>
        </w:rPr>
        <w:t xml:space="preserve"> powstały ze zmieszania cementu, kruszywa grubego i drobnego, wody oraz ewentualnych domieszek i dodatków, który uzyskuje swoje właściwości w wyniku hydratacji cementu.</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Mieszanka betonowa</w:t>
      </w:r>
      <w:r w:rsidRPr="00F84C4C">
        <w:rPr>
          <w:rFonts w:asciiTheme="minorHAnsi" w:hAnsiTheme="minorHAnsi"/>
          <w:sz w:val="18"/>
          <w:szCs w:val="18"/>
        </w:rPr>
        <w:t xml:space="preserve"> – całkowicie wymieszane składniki betonu, które są jeszcze w stanie umożliwiającym zagęszczenie wybraną metodą.</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Zaczyn cementowy</w:t>
      </w:r>
      <w:r w:rsidRPr="00F84C4C">
        <w:rPr>
          <w:rFonts w:asciiTheme="minorHAnsi" w:hAnsiTheme="minorHAnsi"/>
          <w:sz w:val="18"/>
          <w:szCs w:val="18"/>
        </w:rPr>
        <w:t xml:space="preserve"> – mieszanina cementu i wody.</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Zaprawa</w:t>
      </w:r>
      <w:r w:rsidRPr="00F84C4C">
        <w:rPr>
          <w:rFonts w:asciiTheme="minorHAnsi" w:hAnsiTheme="minorHAnsi"/>
          <w:sz w:val="18"/>
          <w:szCs w:val="18"/>
        </w:rPr>
        <w:t xml:space="preserve"> – mieszanina cementu, wody, składników i ewentualnych dodatków przechodzących przez sito kontrolne o boku oczka kwadratowego 2mm.</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Zarób mieszanki betonowej</w:t>
      </w:r>
      <w:r w:rsidRPr="00F84C4C">
        <w:rPr>
          <w:rFonts w:asciiTheme="minorHAnsi" w:hAnsiTheme="minorHAnsi"/>
          <w:sz w:val="18"/>
          <w:szCs w:val="18"/>
        </w:rPr>
        <w:t xml:space="preserve"> – ilość mieszanki jednorazowo otrzymanej z urządzenia mieszającego lub pojemnika transportowego.</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Partia betonu</w:t>
      </w:r>
      <w:r w:rsidRPr="00F84C4C">
        <w:rPr>
          <w:rFonts w:asciiTheme="minorHAnsi" w:hAnsiTheme="minorHAnsi"/>
          <w:sz w:val="18"/>
          <w:szCs w:val="18"/>
        </w:rPr>
        <w:t xml:space="preserve"> – ilość betonu o tych samych wymaganiach, podlegająca oddzielnej ocenie, wyprodukowana w okresie umownym nie dłuższym niż 1 miesiąc, z takich samych składników, w ten sam sposób i w tych samych warunkach.</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Klasa betonu</w:t>
      </w:r>
      <w:r w:rsidRPr="00F84C4C">
        <w:rPr>
          <w:rFonts w:asciiTheme="minorHAnsi" w:hAnsiTheme="minorHAnsi"/>
          <w:sz w:val="18"/>
          <w:szCs w:val="18"/>
        </w:rPr>
        <w:t xml:space="preserve"> – symbol literowo-liczbowy (na przykład C25/30), klasyfikujący beton pod względem jego wytrzymałości na ściskanie; liczby po literze „C” oznaczają wytrzymałość gwarantowaną RbG (wg niniejszej specyfikacji) określoną na próbkach betonowych odpowiednio: walcowych o średnicy Ø150mm i wysokości 300mm / sześciennych o krawędzi równej 150mm, (na przykład C25/30 oznacza beton, dla którego wytrzymałość gwarantowana określana na próbkach walcowych wynosi 25 MPa, a na kostkach sześciennych wynosi 30 MPa). Jeżeli w treści specyfikacji klasa betonu została opisana poprzez indeks „B” oznacza to, że liczby po literze B oznaczają wytrzymałość gwarantowaną RbG określaną na próbkach betonowych sześciennych o krawędzi równej 150mm. Ilekroć w STWIORB i w Dokumentacji Projektowej pojawi się klasa betonu B30 należy ja oczytać jako C25/30.</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Wytrzymałość gwarantowana</w:t>
      </w:r>
      <w:r w:rsidRPr="00F84C4C">
        <w:rPr>
          <w:rFonts w:asciiTheme="minorHAnsi" w:hAnsiTheme="minorHAnsi"/>
          <w:sz w:val="18"/>
          <w:szCs w:val="18"/>
        </w:rPr>
        <w:t xml:space="preserve"> – wytrzymałość zapewniona z 95 % prawdopodobieństwem uzyskana w wyniku badań na ściskanie dla danej objętości betonu.</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Nasiąkliwość betonu</w:t>
      </w:r>
      <w:r w:rsidRPr="00F84C4C">
        <w:rPr>
          <w:rFonts w:asciiTheme="minorHAnsi" w:hAnsiTheme="minorHAnsi"/>
          <w:sz w:val="18"/>
          <w:szCs w:val="18"/>
        </w:rPr>
        <w:t xml:space="preserve"> – stosunek masy wody, którą zdolny jest wchłonąć beton do jego masy w stanie suchym.</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 xml:space="preserve">Stopień mrozoodporności </w:t>
      </w:r>
      <w:r w:rsidRPr="00F84C4C">
        <w:rPr>
          <w:rFonts w:asciiTheme="minorHAnsi" w:hAnsiTheme="minorHAnsi"/>
          <w:sz w:val="18"/>
          <w:szCs w:val="18"/>
        </w:rPr>
        <w:t>– symbol literowo-liczbowy (np.F150) klasyfikujący beton pod względem jego odporności na działanie mrozu; liczba po literze F oznacza wymaganą liczbę cykli zamrażania i odmrażania próbek betonowych.</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Stopień wodoszczelności</w:t>
      </w:r>
      <w:r w:rsidRPr="00F84C4C">
        <w:rPr>
          <w:rFonts w:asciiTheme="minorHAnsi" w:hAnsiTheme="minorHAnsi"/>
          <w:sz w:val="18"/>
          <w:szCs w:val="18"/>
        </w:rPr>
        <w:t xml:space="preserve"> – symbol literowo-liczbowy (np.W4) klasyfikujący beton pod względem przepuszczalności wody; liczba po literze W oznacza dziesięciokrotną wartość ciśnienia wody w MPa, działającego na próbki betonowe.</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Rusztowania mostowe</w:t>
      </w:r>
      <w:r w:rsidRPr="00F84C4C">
        <w:rPr>
          <w:rFonts w:asciiTheme="minorHAnsi" w:hAnsiTheme="minorHAnsi"/>
          <w:sz w:val="18"/>
          <w:szCs w:val="18"/>
        </w:rPr>
        <w:t xml:space="preserve"> – pomocnicze budowle czasowe, służące do wykonania projektowanego obiektu mostowego. Rusztowania dzieli się na: robocze, montażowe i niosące.</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Rusztowania robocze</w:t>
      </w:r>
      <w:r w:rsidRPr="00F84C4C">
        <w:rPr>
          <w:rFonts w:asciiTheme="minorHAnsi" w:hAnsiTheme="minorHAnsi"/>
          <w:sz w:val="18"/>
          <w:szCs w:val="18"/>
        </w:rPr>
        <w:t xml:space="preserve"> – rusztowania służące do przenoszenia ciężaru sprzętu i ludzi.</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Rusztowania montażowe</w:t>
      </w:r>
      <w:r w:rsidRPr="00F84C4C">
        <w:rPr>
          <w:rFonts w:asciiTheme="minorHAnsi" w:hAnsiTheme="minorHAnsi"/>
          <w:sz w:val="18"/>
          <w:szCs w:val="18"/>
        </w:rPr>
        <w:t xml:space="preserve"> – rusztowania służące do przenoszenia obciążeń od montowanej konstrukcji z gotowych elementów oraz ciężaru sprzętu i ludzi.</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Rusztowania niosące</w:t>
      </w:r>
      <w:r w:rsidRPr="00F84C4C">
        <w:rPr>
          <w:rFonts w:asciiTheme="minorHAnsi" w:hAnsiTheme="minorHAnsi"/>
          <w:sz w:val="18"/>
          <w:szCs w:val="18"/>
        </w:rPr>
        <w:t xml:space="preserve"> – rusztowania służące  do przenoszenia obciążeń od deskowań i od konstrukcji betonowych, żelbetowych i z betonu sprężonego, do czasu uzyskania przez nie wymaganej nośności, oraz od ciężaru sprzętu i ludzi.</w:t>
      </w:r>
    </w:p>
    <w:p w:rsidR="00D04BD7" w:rsidRPr="00F84C4C"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b/>
          <w:sz w:val="18"/>
          <w:szCs w:val="18"/>
        </w:rPr>
        <w:t>Deskowanie</w:t>
      </w:r>
      <w:r w:rsidRPr="00F84C4C">
        <w:rPr>
          <w:rFonts w:asciiTheme="minorHAnsi" w:hAnsiTheme="minorHAnsi"/>
          <w:sz w:val="18"/>
          <w:szCs w:val="18"/>
        </w:rPr>
        <w:t xml:space="preserve"> – element robót tymczasowych używany do nadania pożądanego kształtu konstrukcji betonowej lub żelbetowej oraz podtrzymania zbrojenia i mieszanki betonowej w czasie betonowania, usuwany po stwardnieniu betonu. Składa się głównie z materiałów osłonowych (np. deski, sklejka, blachy lub arkusze z tworzyw sztucznych), pozostających w bezpośrednim kontakcie z betonem oraz belek poprzecznych i podłużnych podpierających bezpośrednio elementy osłonowe.</w:t>
      </w:r>
    </w:p>
    <w:p w:rsidR="00D04BD7" w:rsidRDefault="00D04BD7" w:rsidP="00A671DC">
      <w:pPr>
        <w:numPr>
          <w:ilvl w:val="0"/>
          <w:numId w:val="38"/>
        </w:numPr>
        <w:tabs>
          <w:tab w:val="left" w:pos="360"/>
        </w:tabs>
        <w:autoSpaceDE w:val="0"/>
        <w:autoSpaceDN w:val="0"/>
        <w:adjustRightInd w:val="0"/>
        <w:jc w:val="both"/>
        <w:rPr>
          <w:rFonts w:asciiTheme="minorHAnsi" w:hAnsiTheme="minorHAnsi"/>
          <w:sz w:val="18"/>
          <w:szCs w:val="18"/>
        </w:rPr>
      </w:pPr>
      <w:r w:rsidRPr="00F84C4C">
        <w:rPr>
          <w:rFonts w:asciiTheme="minorHAnsi" w:hAnsiTheme="minorHAnsi"/>
          <w:sz w:val="18"/>
          <w:szCs w:val="18"/>
        </w:rPr>
        <w:t>Pozostałe określenia podane w niniejszej Specyfikacji są zgodne z obowiązującymi odpowiednimi normami oraz określeniami stosowanymi lub użytymi w STWIORB DM.00.00.00.</w:t>
      </w:r>
    </w:p>
    <w:p w:rsidR="00083C3F" w:rsidRDefault="00083C3F" w:rsidP="00083C3F">
      <w:pPr>
        <w:tabs>
          <w:tab w:val="left" w:pos="360"/>
        </w:tabs>
        <w:autoSpaceDE w:val="0"/>
        <w:autoSpaceDN w:val="0"/>
        <w:adjustRightInd w:val="0"/>
        <w:jc w:val="both"/>
        <w:rPr>
          <w:rFonts w:asciiTheme="minorHAnsi" w:hAnsiTheme="minorHAnsi"/>
          <w:sz w:val="18"/>
          <w:szCs w:val="18"/>
        </w:rPr>
      </w:pPr>
    </w:p>
    <w:p w:rsidR="00083C3F" w:rsidRPr="00F84C4C" w:rsidRDefault="00083C3F" w:rsidP="00083C3F">
      <w:pPr>
        <w:tabs>
          <w:tab w:val="left" w:pos="360"/>
        </w:tabs>
        <w:autoSpaceDE w:val="0"/>
        <w:autoSpaceDN w:val="0"/>
        <w:adjustRightInd w:val="0"/>
        <w:jc w:val="both"/>
        <w:rPr>
          <w:rFonts w:asciiTheme="minorHAnsi" w:hAnsiTheme="minorHAnsi"/>
          <w:sz w:val="18"/>
          <w:szCs w:val="18"/>
        </w:rPr>
      </w:pP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robót jest odpowiedzialny za jakość ich wykonania oraz za zgodność z Dokumentacją Projektową, STWIORB i poleceniami Inżyniera. Ogólne wymagania podano w STWIORB DM.00.00.00 „Wymagania ogólne”.</w:t>
      </w:r>
    </w:p>
    <w:p w:rsidR="00D04BD7" w:rsidRPr="00F84C4C" w:rsidRDefault="00D04BD7" w:rsidP="00C942BC">
      <w:pPr>
        <w:pStyle w:val="SSTnagowek2"/>
      </w:pPr>
      <w:r w:rsidRPr="00F84C4C">
        <w:t xml:space="preserve">MATERIAŁY </w:t>
      </w:r>
    </w:p>
    <w:p w:rsidR="00D04BD7" w:rsidRPr="00F84C4C" w:rsidRDefault="00D04BD7" w:rsidP="00C942BC">
      <w:pPr>
        <w:pStyle w:val="SSTnag3"/>
      </w:pPr>
      <w:r w:rsidRPr="00F84C4C">
        <w:t>Ogólne wymagania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 materiałów, ich pozyskiwania i składowania, wg STWIORB DM 00.00.00 „Wymagania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Do betonu konstrukcyjnego należy stosować materiały, które zostały dopuszczone do obrotu i stosowania. Należy stosować materiały, które są oznakowane znakiem CE lub B i dla których Wykonawca przedstawi deklarację zgodności z Polską Normą, normą zharmonizowaną, aprobatą techniczną IBDiM lub europejską aprobatą techniczną.</w:t>
      </w:r>
    </w:p>
    <w:p w:rsidR="00D04BD7" w:rsidRPr="00F84C4C" w:rsidRDefault="00D04BD7" w:rsidP="00C942BC">
      <w:pPr>
        <w:pStyle w:val="SSTnag3"/>
      </w:pPr>
      <w:r w:rsidRPr="00F84C4C">
        <w:t>Wymagania dotyczące betonu konstrukcyjnego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Beton konstrukcyjny powinien mieć wytrzymałość określoną klasą wytrzymałości na ściskanie według PN-EN 206-1 zgodną z wymaganiami ustalonymi dla klas ekspozycji betonu według PN-EN 206-1 i PN-B-06265 oraz odpowiadać wymaganiom podanym w dokumentacji projektowej.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Beton w elementach konstrukcji narażonych na agresywne oddziaływanie zamrażania /rozmrażania bez środków odladzających albo ze środkami odladzającymi powinien wykazywać odporność na działanie mrozu oznaczoną stopniem mrozoodporności według PN-B-06250 nie mniejszą niż F150 w klasie ekspozycji XF2 i F200 w klasie ekspozycji XF4.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Beton w elementach konstrukcji narażonych na oddziaływanie środowiska chemicznie agresywnego powinien wykazywać odporność na penetrację wody pod ciśnieniem według PN-EN 12390-8 mierzoną maksymalną głębokością penetracji nie większą niż 50 mm w klasie ekspozycji XA2.</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Beton do konstrukcji mostowych musi spełniać wymagania zestawione poniżej w tablicy:</w:t>
      </w:r>
    </w:p>
    <w:p w:rsidR="00D04BD7" w:rsidRPr="00F84C4C" w:rsidRDefault="00D04BD7" w:rsidP="00D04BD7">
      <w:pPr>
        <w:pStyle w:val="sstnromalny"/>
        <w:rPr>
          <w:rFonts w:asciiTheme="minorHAnsi" w:hAnsiTheme="minorHAnsi"/>
          <w:sz w:val="18"/>
          <w:szCs w:val="1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26"/>
        <w:gridCol w:w="5104"/>
      </w:tblGrid>
      <w:tr w:rsidR="00D04BD7" w:rsidRPr="00F84C4C" w:rsidTr="00FA529D">
        <w:trPr>
          <w:jc w:val="center"/>
        </w:trPr>
        <w:tc>
          <w:tcPr>
            <w:tcW w:w="2126" w:type="dxa"/>
            <w:tcBorders>
              <w:top w:val="single" w:sz="4" w:space="0" w:color="auto"/>
              <w:left w:val="single" w:sz="4" w:space="0" w:color="auto"/>
              <w:bottom w:val="doub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Cecha</w:t>
            </w:r>
          </w:p>
        </w:tc>
        <w:tc>
          <w:tcPr>
            <w:tcW w:w="5103" w:type="dxa"/>
            <w:tcBorders>
              <w:top w:val="single" w:sz="4" w:space="0" w:color="auto"/>
              <w:left w:val="single" w:sz="4" w:space="0" w:color="auto"/>
              <w:bottom w:val="doub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Wymagania</w:t>
            </w:r>
          </w:p>
        </w:tc>
      </w:tr>
      <w:tr w:rsidR="00D04BD7" w:rsidRPr="00F84C4C" w:rsidTr="00FA529D">
        <w:trPr>
          <w:jc w:val="center"/>
        </w:trPr>
        <w:tc>
          <w:tcPr>
            <w:tcW w:w="2126"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Nasiąkliwość</w:t>
            </w:r>
          </w:p>
        </w:tc>
        <w:tc>
          <w:tcPr>
            <w:tcW w:w="5103"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Do 5%</w:t>
            </w:r>
          </w:p>
        </w:tc>
      </w:tr>
      <w:tr w:rsidR="00D04BD7" w:rsidRPr="00F84C4C" w:rsidTr="00FA529D">
        <w:trPr>
          <w:trHeight w:val="273"/>
          <w:jc w:val="center"/>
        </w:trPr>
        <w:tc>
          <w:tcPr>
            <w:tcW w:w="2126"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Wodoszczelność</w:t>
            </w:r>
          </w:p>
        </w:tc>
        <w:tc>
          <w:tcPr>
            <w:tcW w:w="51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Większa od 0,8 MPa (dawniej W8)</w:t>
            </w:r>
          </w:p>
        </w:tc>
      </w:tr>
    </w:tbl>
    <w:p w:rsidR="00D04BD7" w:rsidRPr="00F84C4C" w:rsidRDefault="00D04BD7" w:rsidP="00D04BD7">
      <w:pPr>
        <w:pStyle w:val="sstnromalny"/>
        <w:rPr>
          <w:rFonts w:asciiTheme="minorHAnsi" w:hAnsiTheme="minorHAnsi"/>
          <w:sz w:val="18"/>
          <w:szCs w:val="18"/>
          <w:lang w:val="pl-PL"/>
        </w:rPr>
      </w:pP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Dla betonu C12/15 należy wymagać tylko wytrzymałość na ściskanie.</w:t>
      </w:r>
    </w:p>
    <w:p w:rsidR="00D04BD7" w:rsidRPr="00F84C4C" w:rsidRDefault="00D04BD7" w:rsidP="0070570E">
      <w:pPr>
        <w:pStyle w:val="sstnag4"/>
      </w:pPr>
      <w:r w:rsidRPr="00F84C4C">
        <w:t xml:space="preserve">Cement.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wykonania </w:t>
      </w:r>
      <w:r w:rsidRPr="00F84C4C">
        <w:rPr>
          <w:rFonts w:asciiTheme="minorHAnsi" w:hAnsiTheme="minorHAnsi"/>
          <w:sz w:val="18"/>
          <w:szCs w:val="18"/>
          <w:lang w:val="pl-PL"/>
        </w:rPr>
        <w:t xml:space="preserve">wsztstkich </w:t>
      </w:r>
      <w:r w:rsidRPr="00F84C4C">
        <w:rPr>
          <w:rFonts w:asciiTheme="minorHAnsi" w:hAnsiTheme="minorHAnsi"/>
          <w:sz w:val="18"/>
          <w:szCs w:val="18"/>
        </w:rPr>
        <w:t>betonów należy stosować cement portlandzki CEM I niskoalkaliczny, zgodny z PN-EN 197-1:</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do projektowanych betonu</w:t>
      </w:r>
      <w:r w:rsidR="00083C3F">
        <w:rPr>
          <w:rFonts w:asciiTheme="minorHAnsi" w:hAnsiTheme="minorHAnsi"/>
          <w:sz w:val="18"/>
          <w:szCs w:val="18"/>
          <w:lang w:val="pl-PL"/>
        </w:rPr>
        <w:t xml:space="preserve"> klasy</w:t>
      </w:r>
      <w:r w:rsidRPr="00F84C4C">
        <w:rPr>
          <w:rFonts w:asciiTheme="minorHAnsi" w:hAnsiTheme="minorHAnsi"/>
          <w:sz w:val="18"/>
          <w:szCs w:val="18"/>
        </w:rPr>
        <w:t xml:space="preserve"> C30/37</w:t>
      </w:r>
      <w:r w:rsidR="00083C3F">
        <w:rPr>
          <w:rFonts w:asciiTheme="minorHAnsi" w:hAnsiTheme="minorHAnsi"/>
          <w:sz w:val="18"/>
          <w:szCs w:val="18"/>
          <w:lang w:val="pl-PL"/>
        </w:rPr>
        <w:t xml:space="preserve"> i wyższych</w:t>
      </w:r>
      <w:r w:rsidRPr="00F84C4C">
        <w:rPr>
          <w:rFonts w:asciiTheme="minorHAnsi" w:hAnsiTheme="minorHAnsi"/>
          <w:sz w:val="18"/>
          <w:szCs w:val="18"/>
        </w:rPr>
        <w:t xml:space="preserve"> </w:t>
      </w:r>
      <w:r w:rsidRPr="00F84C4C">
        <w:rPr>
          <w:rFonts w:asciiTheme="minorHAnsi" w:hAnsiTheme="minorHAnsi"/>
          <w:sz w:val="18"/>
          <w:szCs w:val="18"/>
          <w:lang w:val="pl-PL"/>
        </w:rPr>
        <w:t xml:space="preserve"> </w:t>
      </w:r>
      <w:r w:rsidRPr="00F84C4C">
        <w:rPr>
          <w:rFonts w:asciiTheme="minorHAnsi" w:hAnsiTheme="minorHAnsi"/>
          <w:sz w:val="18"/>
          <w:szCs w:val="18"/>
        </w:rPr>
        <w:t>– klasy 42,5 NA.</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 xml:space="preserve">do projektowanych betonu </w:t>
      </w:r>
      <w:r w:rsidR="00083C3F">
        <w:rPr>
          <w:rFonts w:asciiTheme="minorHAnsi" w:hAnsiTheme="minorHAnsi"/>
          <w:sz w:val="18"/>
          <w:szCs w:val="18"/>
          <w:lang w:val="pl-PL"/>
        </w:rPr>
        <w:t xml:space="preserve">klasy </w:t>
      </w:r>
      <w:r w:rsidRPr="00F84C4C">
        <w:rPr>
          <w:rFonts w:asciiTheme="minorHAnsi" w:hAnsiTheme="minorHAnsi"/>
          <w:sz w:val="18"/>
          <w:szCs w:val="18"/>
        </w:rPr>
        <w:t>C</w:t>
      </w:r>
      <w:r w:rsidR="00CE59CA" w:rsidRPr="00F84C4C">
        <w:rPr>
          <w:rFonts w:asciiTheme="minorHAnsi" w:hAnsiTheme="minorHAnsi"/>
          <w:sz w:val="18"/>
          <w:szCs w:val="18"/>
          <w:lang w:val="pl-PL"/>
        </w:rPr>
        <w:t>12</w:t>
      </w:r>
      <w:r w:rsidRPr="00F84C4C">
        <w:rPr>
          <w:rFonts w:asciiTheme="minorHAnsi" w:hAnsiTheme="minorHAnsi"/>
          <w:sz w:val="18"/>
          <w:szCs w:val="18"/>
        </w:rPr>
        <w:t>/</w:t>
      </w:r>
      <w:r w:rsidRPr="00F84C4C">
        <w:rPr>
          <w:rFonts w:asciiTheme="minorHAnsi" w:hAnsiTheme="minorHAnsi"/>
          <w:sz w:val="18"/>
          <w:szCs w:val="18"/>
          <w:lang w:val="pl-PL"/>
        </w:rPr>
        <w:t>1</w:t>
      </w:r>
      <w:r w:rsidR="00CE59CA" w:rsidRPr="00F84C4C">
        <w:rPr>
          <w:rFonts w:asciiTheme="minorHAnsi" w:hAnsiTheme="minorHAnsi"/>
          <w:sz w:val="18"/>
          <w:szCs w:val="18"/>
          <w:lang w:val="pl-PL"/>
        </w:rPr>
        <w:t>5</w:t>
      </w:r>
      <w:r w:rsidRPr="00F84C4C">
        <w:rPr>
          <w:rFonts w:asciiTheme="minorHAnsi" w:hAnsiTheme="minorHAnsi"/>
          <w:sz w:val="18"/>
          <w:szCs w:val="18"/>
          <w:lang w:val="pl-PL"/>
        </w:rPr>
        <w:t xml:space="preserve"> </w:t>
      </w:r>
      <w:r w:rsidRPr="00F84C4C">
        <w:rPr>
          <w:rFonts w:asciiTheme="minorHAnsi" w:hAnsiTheme="minorHAnsi"/>
          <w:sz w:val="18"/>
          <w:szCs w:val="18"/>
        </w:rPr>
        <w:t xml:space="preserve">– klasy </w:t>
      </w:r>
      <w:r w:rsidRPr="00F84C4C">
        <w:rPr>
          <w:rFonts w:asciiTheme="minorHAnsi" w:hAnsiTheme="minorHAnsi"/>
          <w:sz w:val="18"/>
          <w:szCs w:val="18"/>
          <w:lang w:val="pl-PL"/>
        </w:rPr>
        <w:t>3</w:t>
      </w:r>
      <w:r w:rsidRPr="00F84C4C">
        <w:rPr>
          <w:rFonts w:asciiTheme="minorHAnsi" w:hAnsiTheme="minorHAnsi"/>
          <w:sz w:val="18"/>
          <w:szCs w:val="18"/>
        </w:rPr>
        <w:t xml:space="preserve">2,5 NA </w:t>
      </w:r>
      <w:r w:rsidRPr="00F84C4C">
        <w:rPr>
          <w:rFonts w:asciiTheme="minorHAnsi" w:hAnsiTheme="minorHAnsi"/>
          <w:sz w:val="18"/>
          <w:szCs w:val="18"/>
          <w:lang w:val="pl-PL"/>
        </w:rPr>
        <w:t xml:space="preserve">lub </w:t>
      </w:r>
      <w:r w:rsidRPr="00F84C4C">
        <w:rPr>
          <w:rFonts w:asciiTheme="minorHAnsi" w:hAnsiTheme="minorHAnsi"/>
          <w:sz w:val="18"/>
          <w:szCs w:val="18"/>
        </w:rPr>
        <w:t>42,5 NA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Wymagania dotyczące składu cementu.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Wg ustaleń normy PN-EN 197-1:2002 oraz ponadto zgodnie z Rozporządzeniem Ministra Transportu i Gospodarki Morskiej z dnia 30 maja 2000r wymaga się, aby cement ten charakteryzował się następującym składem:</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 xml:space="preserve">zawartość określona ułamkiem masowym krzemianu trójwapniowego (alitu) (C3S) nie większa niż 60 %, </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 xml:space="preserve">zawartość określona ułamkiem masowym glinianu trójwapniowego (C3A)  możliwie niska, do 7%, </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 xml:space="preserve">zawartość określona ułamkiem masowym glinianów (C4AF+2C3A) &lt; 20 %. </w:t>
      </w:r>
    </w:p>
    <w:p w:rsidR="00D04BD7" w:rsidRPr="00F84C4C" w:rsidRDefault="00D04BD7" w:rsidP="003108FD">
      <w:pPr>
        <w:pStyle w:val="sstnromalny"/>
        <w:numPr>
          <w:ilvl w:val="0"/>
          <w:numId w:val="165"/>
        </w:numPr>
        <w:rPr>
          <w:rFonts w:asciiTheme="minorHAnsi" w:hAnsiTheme="minorHAnsi"/>
          <w:sz w:val="18"/>
          <w:szCs w:val="18"/>
        </w:rPr>
      </w:pPr>
      <w:r w:rsidRPr="00F84C4C">
        <w:rPr>
          <w:rFonts w:asciiTheme="minorHAnsi" w:hAnsiTheme="minorHAnsi"/>
          <w:sz w:val="18"/>
          <w:szCs w:val="18"/>
        </w:rPr>
        <w:t>zawartość alkaliów do 0,6%, a przy stosowaniu kruszywa niereaktywnego do 0,9%.</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w razie potrzeby zastosowanie cementów o wysokiej wczesnej wytrzymałości.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Świadectwo jakości cementu i bieżąca kontrola podstawowych parametrów cementu.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Każda partia cementu portlandzkiego dostarczona do wytwórni będzie posiadać świadectwo fabryczne (badania zgodnie z PN-EN 196-1 i PN-EN 196-3) tak, aby można było sprawdzić czy są spełnione wymagania dla cementu według PN-EN 197-1.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użyciem cementu do wykonania mieszanki betonowej zaleca się przeprowadzenie kontroli obejmującej: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zawartości grudek (zbryleń) nie dających się rozgnieść w palcach i nie rozpadających się w wodzie – niedopuszczalne.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w/w kontrola wykaże niezgodność z powyższymi normami cement nie może być użyty do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Bieżąca kontrola podstawowych parametrów cementu.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Każda partia cementu portlandzkiego dostarczana będzie ze świadectwem fabrycznym (badania zgodnie z PN-EN 196-1 i PN-EN 196-3) tak, aby sprawdzić czy są spełnione wymagania dla cementu według PN-EN 197-1. Wyniki badań należy przedstawić Inżynierowi do akceptacji.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użyciem cementu do wykonania mieszanki betonowej zaleca się przeprowadzenie kontroli obejmującej: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Oznaczenie czasu wiązania wg PN-EN 196-3:1996,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Oznaczenie zmiany objętości wg PN-EN 196-3:1996,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zawartości grudek (zbryleń) nie dających się rozgnieść w palcach i nie rozpadających się w wodzie – niedopuszczalne.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w/w kontrola wykaże niezgodność z powyższymi normami cement nie może być użyty do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Magazynowanie i okres składowania.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Cement należy przechowywać w sposób zgodny z postanowieniami normy BN-88/6731-08 i PN-EN 197-1:2002.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powinien dokonywać kontroli cementu przed użyciem go do wykonania mieszanki betonowej, nawet bez oczekiwania na zlecenie Inżyniera, w urzędowym  laboratorium do badań materiałowych i przekazywać nadzorowi kopie wszystkich świadectw tych prób, dokonując jednocześnie odpowiednich zapisów w Dzienniku Budowy.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produkcji betonu nie należy stosować cementu przed upływem 1 tygodnia po jego wyprodukowaniu oraz:</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 upływie terminu przydatności do stosowania,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zamoknięcia lub zawilgocenia.</w:t>
      </w:r>
    </w:p>
    <w:p w:rsidR="00D04BD7" w:rsidRPr="00F84C4C" w:rsidRDefault="00D04BD7" w:rsidP="0070570E">
      <w:pPr>
        <w:pStyle w:val="sstnag4"/>
      </w:pPr>
      <w:r w:rsidRPr="00F84C4C">
        <w:t xml:space="preserve">Kruszywo.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wykonania betonu konstrukcyjnego należy stosować kruszywa naturalne według PN-EN 12620.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Ocena zgodności kruszyw do betonu konstrukcyjnego w drogowych obiektach inżynierskich wymagana jest według systemu oceny 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Jako kruszywo grube powinny być zastosowane kruszywa naturalne o maksymalnym wymiarze ziarna nie większym niż 31,5 mm spełniające następujące wymagania podane w tablicy:</w:t>
      </w:r>
    </w:p>
    <w:p w:rsidR="00D04BD7" w:rsidRPr="00F84C4C" w:rsidRDefault="00D04BD7" w:rsidP="00D04BD7">
      <w:pPr>
        <w:pStyle w:val="sstnromalny"/>
        <w:rPr>
          <w:rFonts w:asciiTheme="minorHAnsi" w:hAnsiTheme="minorHAnsi"/>
          <w:sz w:val="18"/>
          <w:szCs w:val="18"/>
        </w:rPr>
      </w:pPr>
    </w:p>
    <w:tbl>
      <w:tblPr>
        <w:tblW w:w="9075" w:type="dxa"/>
        <w:jc w:val="center"/>
        <w:tblLayout w:type="fixed"/>
        <w:tblCellMar>
          <w:left w:w="40" w:type="dxa"/>
          <w:right w:w="40" w:type="dxa"/>
        </w:tblCellMar>
        <w:tblLook w:val="04A0"/>
      </w:tblPr>
      <w:tblGrid>
        <w:gridCol w:w="591"/>
        <w:gridCol w:w="6075"/>
        <w:gridCol w:w="1134"/>
        <w:gridCol w:w="141"/>
        <w:gridCol w:w="1134"/>
      </w:tblGrid>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Lp.</w:t>
            </w: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Właściwości kruszywa</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Wymagania</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lastRenderedPageBreak/>
              <w:t>1</w:t>
            </w: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Uziarnienie według PN-EN 933-1  w zależności od wymiaru</w:t>
            </w:r>
          </w:p>
        </w:tc>
        <w:tc>
          <w:tcPr>
            <w:tcW w:w="1134"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single" w:sz="6" w:space="0" w:color="auto"/>
              <w:left w:val="nil"/>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c>
          <w:tcPr>
            <w:tcW w:w="6073" w:type="dxa"/>
            <w:tcBorders>
              <w:top w:val="nil"/>
              <w:left w:val="single" w:sz="6" w:space="0" w:color="auto"/>
              <w:bottom w:val="single" w:sz="6" w:space="0" w:color="auto"/>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kruszywa, kategoria nie niższa niż:</w:t>
            </w:r>
          </w:p>
        </w:tc>
        <w:tc>
          <w:tcPr>
            <w:tcW w:w="1134" w:type="dxa"/>
            <w:tcBorders>
              <w:top w:val="nil"/>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nil"/>
              <w:left w:val="nil"/>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iCs/>
                <w:sz w:val="18"/>
                <w:szCs w:val="18"/>
                <w:lang w:val="pl-PL" w:eastAsia="en-US"/>
              </w:rPr>
              <w:t xml:space="preserve">D/d </w:t>
            </w:r>
            <w:r w:rsidRPr="00F84C4C">
              <w:rPr>
                <w:rFonts w:asciiTheme="minorHAnsi" w:hAnsiTheme="minorHAnsi"/>
                <w:sz w:val="18"/>
                <w:szCs w:val="18"/>
                <w:lang w:val="pl-PL" w:eastAsia="en-US"/>
              </w:rPr>
              <w:t xml:space="preserve">&lt; 2 lub </w:t>
            </w:r>
            <w:r w:rsidRPr="00F84C4C">
              <w:rPr>
                <w:rFonts w:asciiTheme="minorHAnsi" w:hAnsiTheme="minorHAnsi"/>
                <w:iCs/>
                <w:sz w:val="18"/>
                <w:szCs w:val="18"/>
                <w:lang w:val="pl-PL" w:eastAsia="en-US"/>
              </w:rPr>
              <w:t xml:space="preserve">D </w:t>
            </w:r>
            <w:r w:rsidRPr="00F84C4C">
              <w:rPr>
                <w:rFonts w:asciiTheme="minorHAnsi" w:hAnsiTheme="minorHAnsi"/>
                <w:sz w:val="18"/>
                <w:szCs w:val="18"/>
                <w:lang w:val="pl-PL" w:eastAsia="en-US"/>
              </w:rPr>
              <w:t>&lt; 11,2 mm</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GC 85/20</w:t>
            </w:r>
          </w:p>
        </w:tc>
      </w:tr>
      <w:tr w:rsidR="00D04BD7" w:rsidRPr="00F84C4C" w:rsidTr="00FA529D">
        <w:trPr>
          <w:jc w:val="center"/>
        </w:trPr>
        <w:tc>
          <w:tcPr>
            <w:tcW w:w="590" w:type="dxa"/>
            <w:tcBorders>
              <w:top w:val="nil"/>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iCs/>
                <w:sz w:val="18"/>
                <w:szCs w:val="18"/>
                <w:lang w:val="pl-PL" w:eastAsia="en-US"/>
              </w:rPr>
              <w:t xml:space="preserve">D/d </w:t>
            </w:r>
            <w:r w:rsidRPr="00F84C4C">
              <w:rPr>
                <w:rFonts w:asciiTheme="minorHAnsi" w:hAnsiTheme="minorHAnsi"/>
                <w:sz w:val="18"/>
                <w:szCs w:val="18"/>
                <w:lang w:val="pl-PL" w:eastAsia="en-US"/>
              </w:rPr>
              <w:t xml:space="preserve">&gt; 2 i </w:t>
            </w:r>
            <w:r w:rsidRPr="00F84C4C">
              <w:rPr>
                <w:rFonts w:asciiTheme="minorHAnsi" w:hAnsiTheme="minorHAnsi"/>
                <w:iCs/>
                <w:sz w:val="18"/>
                <w:szCs w:val="18"/>
                <w:lang w:val="pl-PL" w:eastAsia="en-US"/>
              </w:rPr>
              <w:t xml:space="preserve">D </w:t>
            </w:r>
            <w:r w:rsidRPr="00F84C4C">
              <w:rPr>
                <w:rFonts w:asciiTheme="minorHAnsi" w:hAnsiTheme="minorHAnsi"/>
                <w:sz w:val="18"/>
                <w:szCs w:val="18"/>
                <w:lang w:val="pl-PL" w:eastAsia="en-US"/>
              </w:rPr>
              <w:t>&gt; 11,2 mm</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GC 90/15</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Tolerancja  uziarnienia  w  zależności od</w:t>
            </w:r>
          </w:p>
        </w:tc>
        <w:tc>
          <w:tcPr>
            <w:tcW w:w="1134"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single" w:sz="6" w:space="0" w:color="auto"/>
              <w:left w:val="nil"/>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w:t>
            </w:r>
          </w:p>
        </w:tc>
        <w:tc>
          <w:tcPr>
            <w:tcW w:w="6073"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wymiaru kruszywa, kategorie:</w:t>
            </w:r>
          </w:p>
        </w:tc>
        <w:tc>
          <w:tcPr>
            <w:tcW w:w="1134" w:type="dxa"/>
            <w:tcBorders>
              <w:top w:val="nil"/>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nil"/>
              <w:left w:val="nil"/>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D/d &lt; 4</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GT 15</w:t>
            </w:r>
          </w:p>
        </w:tc>
      </w:tr>
      <w:tr w:rsidR="00D04BD7" w:rsidRPr="00F84C4C" w:rsidTr="00FA529D">
        <w:trPr>
          <w:jc w:val="center"/>
        </w:trPr>
        <w:tc>
          <w:tcPr>
            <w:tcW w:w="590" w:type="dxa"/>
            <w:tcBorders>
              <w:top w:val="nil"/>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D/d &gt; 4</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GT 17,5</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pyłów według PN-EN 933-1; kategoria nie wyższa niż:</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f1,5</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w:t>
            </w:r>
          </w:p>
        </w:tc>
        <w:tc>
          <w:tcPr>
            <w:tcW w:w="6073" w:type="dxa"/>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Kształt kruszywa grubego według PN-EN 933-3  lub według PN-EN 933-4, kategoria nie wyższa niż</w:t>
            </w:r>
          </w:p>
        </w:tc>
        <w:tc>
          <w:tcPr>
            <w:tcW w:w="2409" w:type="dxa"/>
            <w:gridSpan w:val="3"/>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FI20 lub SI20</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Procentowa zawartość ziaren o powierzchni przekruszonej</w:t>
            </w:r>
          </w:p>
        </w:tc>
        <w:tc>
          <w:tcPr>
            <w:tcW w:w="1275" w:type="dxa"/>
            <w:gridSpan w:val="2"/>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134" w:type="dxa"/>
            <w:tcBorders>
              <w:top w:val="single" w:sz="6" w:space="0" w:color="auto"/>
              <w:left w:val="nil"/>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w:t>
            </w:r>
          </w:p>
        </w:tc>
        <w:tc>
          <w:tcPr>
            <w:tcW w:w="6073" w:type="dxa"/>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i łamanej w kruszywie grubym według PN-EN 933-5, kategoria</w:t>
            </w:r>
          </w:p>
        </w:tc>
        <w:tc>
          <w:tcPr>
            <w:tcW w:w="2409" w:type="dxa"/>
            <w:gridSpan w:val="3"/>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C100/0</w:t>
            </w:r>
          </w:p>
        </w:tc>
      </w:tr>
      <w:tr w:rsidR="00D04BD7" w:rsidRPr="00F84C4C" w:rsidTr="00FA529D">
        <w:trPr>
          <w:jc w:val="center"/>
        </w:trPr>
        <w:tc>
          <w:tcPr>
            <w:tcW w:w="590" w:type="dxa"/>
            <w:tcBorders>
              <w:top w:val="nil"/>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nie niższa:</w:t>
            </w:r>
          </w:p>
        </w:tc>
        <w:tc>
          <w:tcPr>
            <w:tcW w:w="1134" w:type="dxa"/>
            <w:tcBorders>
              <w:top w:val="nil"/>
              <w:left w:val="single" w:sz="6" w:space="0" w:color="auto"/>
              <w:bottom w:val="single" w:sz="6" w:space="0" w:color="auto"/>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nil"/>
              <w:left w:val="nil"/>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Mrozoodporność według PN-EN 1367-6  w  1  % NaCl, badana</w:t>
            </w:r>
          </w:p>
        </w:tc>
        <w:tc>
          <w:tcPr>
            <w:tcW w:w="1134"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na kruszywie o wymiarze 8/16; wartość nie wyższa niż w %:</w:t>
            </w:r>
          </w:p>
        </w:tc>
        <w:tc>
          <w:tcPr>
            <w:tcW w:w="1134" w:type="dxa"/>
            <w:tcBorders>
              <w:top w:val="nil"/>
              <w:left w:val="single" w:sz="6" w:space="0" w:color="auto"/>
              <w:bottom w:val="single" w:sz="4"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6</w:t>
            </w:r>
          </w:p>
        </w:tc>
        <w:tc>
          <w:tcPr>
            <w:tcW w:w="1275" w:type="dxa"/>
            <w:gridSpan w:val="2"/>
            <w:tcBorders>
              <w:top w:val="nil"/>
              <w:left w:val="single" w:sz="6" w:space="0" w:color="auto"/>
              <w:bottom w:val="single" w:sz="4"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LA25</w:t>
            </w:r>
          </w:p>
        </w:tc>
      </w:tr>
      <w:tr w:rsidR="00D04BD7" w:rsidRPr="00F84C4C" w:rsidTr="00FA529D">
        <w:trPr>
          <w:trHeight w:val="510"/>
          <w:jc w:val="center"/>
        </w:trPr>
        <w:tc>
          <w:tcPr>
            <w:tcW w:w="59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6</w:t>
            </w:r>
          </w:p>
        </w:tc>
        <w:tc>
          <w:tcPr>
            <w:tcW w:w="6073"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oraz odporność kruszywa na rozdrabnianie według    PN-EN 1097-2 badana na kruszywie   o   wymiarze   10/14, rozdz.5 kategoria nie wyższa niż:</w:t>
            </w:r>
          </w:p>
        </w:tc>
        <w:tc>
          <w:tcPr>
            <w:tcW w:w="1134" w:type="dxa"/>
            <w:tcBorders>
              <w:top w:val="single" w:sz="4"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w:t>
            </w:r>
          </w:p>
        </w:tc>
        <w:tc>
          <w:tcPr>
            <w:tcW w:w="1275" w:type="dxa"/>
            <w:gridSpan w:val="2"/>
            <w:tcBorders>
              <w:top w:val="single" w:sz="4"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LA40</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„Zgorzel słoneczna" bazaltu według PN-EN 1367-3, badana na</w:t>
            </w:r>
          </w:p>
        </w:tc>
        <w:tc>
          <w:tcPr>
            <w:tcW w:w="1134" w:type="dxa"/>
            <w:tcBorders>
              <w:top w:val="single" w:sz="6" w:space="0" w:color="auto"/>
              <w:left w:val="single" w:sz="6" w:space="0" w:color="auto"/>
              <w:bottom w:val="nil"/>
              <w:right w:val="nil"/>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1275" w:type="dxa"/>
            <w:gridSpan w:val="2"/>
            <w:tcBorders>
              <w:top w:val="single" w:sz="6" w:space="0" w:color="auto"/>
              <w:left w:val="nil"/>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rPr>
          <w:jc w:val="center"/>
        </w:trPr>
        <w:tc>
          <w:tcPr>
            <w:tcW w:w="590" w:type="dxa"/>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7</w:t>
            </w:r>
          </w:p>
        </w:tc>
        <w:tc>
          <w:tcPr>
            <w:tcW w:w="6073" w:type="dxa"/>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kruszywie o wymiarze 10/14; kategoria:</w:t>
            </w:r>
          </w:p>
        </w:tc>
        <w:tc>
          <w:tcPr>
            <w:tcW w:w="2409" w:type="dxa"/>
            <w:gridSpan w:val="3"/>
            <w:tcBorders>
              <w:top w:val="nil"/>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SBLA</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8</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Gęstość ziaren według PN-EN 1097-6, rozdz. 7,8 lub 9:</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deklarowana przez producenta</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9</w:t>
            </w:r>
          </w:p>
        </w:tc>
        <w:tc>
          <w:tcPr>
            <w:tcW w:w="6073"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Gęstość nasypowa według PN-EN 1097-3</w:t>
            </w:r>
          </w:p>
        </w:tc>
        <w:tc>
          <w:tcPr>
            <w:tcW w:w="2409" w:type="dxa"/>
            <w:gridSpan w:val="3"/>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deklarowana przez producenta</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w:t>
            </w:r>
          </w:p>
        </w:tc>
        <w:tc>
          <w:tcPr>
            <w:tcW w:w="6073" w:type="dxa"/>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Nasiąkliwość według PN-EN 1097-6, rozdz. 7,8 lub 9:</w:t>
            </w:r>
          </w:p>
        </w:tc>
        <w:tc>
          <w:tcPr>
            <w:tcW w:w="2409" w:type="dxa"/>
            <w:gridSpan w:val="3"/>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iCs/>
                <w:sz w:val="18"/>
                <w:szCs w:val="18"/>
                <w:lang w:val="pl-PL" w:eastAsia="en-US"/>
              </w:rPr>
              <w:t xml:space="preserve">WA24 </w:t>
            </w:r>
            <w:r w:rsidRPr="00F84C4C">
              <w:rPr>
                <w:rFonts w:asciiTheme="minorHAnsi" w:hAnsiTheme="minorHAnsi"/>
                <w:sz w:val="18"/>
                <w:szCs w:val="18"/>
                <w:lang w:val="pl-PL" w:eastAsia="en-US"/>
              </w:rPr>
              <w:t>deklarowana przez producenta</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11</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Skład   chemiczny   -   uproszczony opis petrograficzny według PN-EN 932-3:</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deklarowany przez producenta</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12</w:t>
            </w:r>
          </w:p>
        </w:tc>
        <w:tc>
          <w:tcPr>
            <w:tcW w:w="6073" w:type="dxa"/>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Reaktywność  alkaliczno  - krzemionkowa; stopień potencjalnej   reaktywności według PN-B-06714-46:</w:t>
            </w:r>
          </w:p>
        </w:tc>
        <w:tc>
          <w:tcPr>
            <w:tcW w:w="2409" w:type="dxa"/>
            <w:gridSpan w:val="3"/>
            <w:tcBorders>
              <w:top w:val="single" w:sz="6" w:space="0" w:color="auto"/>
              <w:left w:val="single" w:sz="6" w:space="0" w:color="auto"/>
              <w:bottom w:val="nil"/>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stopień potencjalnej reaktywności 0</w:t>
            </w:r>
            <w:r w:rsidRPr="00F84C4C">
              <w:rPr>
                <w:rFonts w:asciiTheme="minorHAnsi" w:hAnsiTheme="minorHAnsi"/>
                <w:sz w:val="18"/>
                <w:szCs w:val="18"/>
                <w:vertAlign w:val="superscript"/>
                <w:lang w:val="pl-PL" w:eastAsia="en-US"/>
              </w:rPr>
              <w:t xml:space="preserve"> 1)</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siarczanów rozpuszczalnych w kwasie według PN-EN 1744-1, rozdz.12, nie wyższa niż kategoria:</w:t>
            </w:r>
          </w:p>
        </w:tc>
        <w:tc>
          <w:tcPr>
            <w:tcW w:w="2409" w:type="dxa"/>
            <w:gridSpan w:val="3"/>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AS0,2</w:t>
            </w:r>
          </w:p>
        </w:tc>
      </w:tr>
      <w:tr w:rsidR="00D04BD7" w:rsidRPr="00F84C4C" w:rsidTr="00FA529D">
        <w:trPr>
          <w:jc w:val="center"/>
        </w:trPr>
        <w:tc>
          <w:tcPr>
            <w:tcW w:w="590"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6073"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siarki całkowitej według PN-EN 1744-1 rozdz.11;</w:t>
            </w:r>
          </w:p>
        </w:tc>
        <w:tc>
          <w:tcPr>
            <w:tcW w:w="2409" w:type="dxa"/>
            <w:gridSpan w:val="3"/>
            <w:vMerge w:val="restart"/>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r>
      <w:tr w:rsidR="00D04BD7" w:rsidRPr="00F84C4C" w:rsidTr="00FA529D">
        <w:trPr>
          <w:jc w:val="center"/>
        </w:trPr>
        <w:tc>
          <w:tcPr>
            <w:tcW w:w="59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14</w:t>
            </w:r>
          </w:p>
        </w:tc>
        <w:tc>
          <w:tcPr>
            <w:tcW w:w="6073"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wartość nie wyższa niż w %:</w:t>
            </w:r>
          </w:p>
        </w:tc>
        <w:tc>
          <w:tcPr>
            <w:tcW w:w="4818" w:type="dxa"/>
            <w:gridSpan w:val="3"/>
            <w:vMerge/>
            <w:tcBorders>
              <w:top w:val="nil"/>
              <w:left w:val="single" w:sz="6" w:space="0" w:color="auto"/>
              <w:bottom w:val="nil"/>
              <w:right w:val="single" w:sz="6" w:space="0" w:color="auto"/>
            </w:tcBorders>
            <w:vAlign w:val="center"/>
            <w:hideMark/>
          </w:tcPr>
          <w:p w:rsidR="00D04BD7" w:rsidRPr="00F84C4C" w:rsidRDefault="00D04BD7" w:rsidP="00FA529D">
            <w:pPr>
              <w:jc w:val="center"/>
              <w:rPr>
                <w:rFonts w:asciiTheme="minorHAnsi" w:hAnsiTheme="minorHAnsi"/>
                <w:sz w:val="18"/>
                <w:szCs w:val="18"/>
              </w:rPr>
            </w:pP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15</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chlorków   rozpuszczalnych w wodzie według PN-EN 1744-1, rodz.7; wartość nie wyższa niż w %:</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0,02</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16</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Zanieczyszczenia lekkie według PN-EN 1774-1 p. 14.2; wartość nie wyższa niż w %:</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0,1</w:t>
            </w:r>
          </w:p>
        </w:tc>
      </w:tr>
      <w:tr w:rsidR="00D04BD7" w:rsidRPr="00F84C4C" w:rsidTr="00FA529D">
        <w:trPr>
          <w:jc w:val="center"/>
        </w:trPr>
        <w:tc>
          <w:tcPr>
            <w:tcW w:w="59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17</w:t>
            </w:r>
          </w:p>
        </w:tc>
        <w:tc>
          <w:tcPr>
            <w:tcW w:w="6073"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substancji organicznych według PN-EN 1744-1, p.15.1:</w:t>
            </w:r>
          </w:p>
        </w:tc>
        <w:tc>
          <w:tcPr>
            <w:tcW w:w="2409" w:type="dxa"/>
            <w:gridSpan w:val="3"/>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barwa nie ciemniejsza niż wzorcowa</w:t>
            </w:r>
          </w:p>
        </w:tc>
      </w:tr>
    </w:tbl>
    <w:p w:rsidR="00D04BD7" w:rsidRPr="00F84C4C" w:rsidRDefault="00D04BD7" w:rsidP="00D04BD7">
      <w:pPr>
        <w:pStyle w:val="sstnromalny"/>
        <w:rPr>
          <w:rFonts w:asciiTheme="minorHAnsi" w:hAnsiTheme="minorHAnsi"/>
          <w:sz w:val="18"/>
          <w:szCs w:val="18"/>
        </w:rPr>
      </w:pPr>
      <w:r w:rsidRPr="00F84C4C">
        <w:rPr>
          <w:rStyle w:val="FontStyle35"/>
          <w:rFonts w:asciiTheme="minorHAnsi" w:hAnsiTheme="minorHAnsi"/>
          <w:vertAlign w:val="superscript"/>
        </w:rPr>
        <w:lastRenderedPageBreak/>
        <w:t>1</w:t>
      </w:r>
      <w:r w:rsidRPr="00F84C4C">
        <w:rPr>
          <w:rFonts w:asciiTheme="minorHAnsi" w:hAnsiTheme="minorHAnsi"/>
          <w:sz w:val="18"/>
          <w:szCs w:val="18"/>
          <w:vertAlign w:val="superscript"/>
        </w:rPr>
        <w:t>)</w:t>
      </w:r>
      <w:r w:rsidRPr="00F84C4C">
        <w:rPr>
          <w:rFonts w:asciiTheme="minorHAnsi" w:hAnsiTheme="minorHAnsi"/>
          <w:sz w:val="18"/>
          <w:szCs w:val="18"/>
        </w:rPr>
        <w:t xml:space="preserve"> w przypadku stwierdzenia, że badane kruszywo odpowiada 1 stopniowi potencjalnej reaktywności alkalicznej należy wykonać badanie dodatkowe zgodnie z PN-B-06714-34; dopuszczenie do zastosowania przy spełnieniu wymagania: reaktywność alkaliczna z cementem nie wywołująca zwiększenia wymiarów liniowych większych niż 0,1 %.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Jako kruszywo drobne powinno być stosowane kruszywo o uziarnieniu nie większym niż 4 mm, spełniającym następujące wymagania podane w tablicy:</w:t>
      </w:r>
    </w:p>
    <w:tbl>
      <w:tblPr>
        <w:tblW w:w="0" w:type="auto"/>
        <w:tblInd w:w="40" w:type="dxa"/>
        <w:tblLayout w:type="fixed"/>
        <w:tblCellMar>
          <w:left w:w="40" w:type="dxa"/>
          <w:right w:w="40" w:type="dxa"/>
        </w:tblCellMar>
        <w:tblLook w:val="04A0"/>
      </w:tblPr>
      <w:tblGrid>
        <w:gridCol w:w="605"/>
        <w:gridCol w:w="6058"/>
        <w:gridCol w:w="2409"/>
      </w:tblGrid>
      <w:tr w:rsidR="00D04BD7" w:rsidRPr="00F84C4C" w:rsidTr="00FA529D">
        <w:tc>
          <w:tcPr>
            <w:tcW w:w="605"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Lp.</w:t>
            </w:r>
          </w:p>
        </w:tc>
        <w:tc>
          <w:tcPr>
            <w:tcW w:w="6058"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Właściwości kruszywa</w:t>
            </w:r>
          </w:p>
        </w:tc>
        <w:tc>
          <w:tcPr>
            <w:tcW w:w="240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Wymagania</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c>
          <w:tcPr>
            <w:tcW w:w="6058"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w:t>
            </w:r>
          </w:p>
        </w:tc>
        <w:tc>
          <w:tcPr>
            <w:tcW w:w="240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Uziarnienie według PN-EN 933-1; wymagana kategoria:</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GF 85</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pyłów według PN-EN 933-1; kategoria nie wyższa niż:</w:t>
            </w:r>
          </w:p>
        </w:tc>
        <w:tc>
          <w:tcPr>
            <w:tcW w:w="2409"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Tolerancje deklarowanego typowego uziarnienia kruszywa drobnego</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zgodnie z tablicą C. 1 w normie PN-EN 12620</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Gęstość ziaren według PN-EN 1097-6, rozdz. 7,8 lub 9</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deklarowana przez producenta</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w:t>
            </w:r>
          </w:p>
        </w:tc>
        <w:tc>
          <w:tcPr>
            <w:tcW w:w="6058"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Gęstość nasypowa według PN-EN 1097-3</w:t>
            </w:r>
          </w:p>
        </w:tc>
        <w:tc>
          <w:tcPr>
            <w:tcW w:w="240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deklarowana przez producenta</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6</w:t>
            </w:r>
          </w:p>
        </w:tc>
        <w:tc>
          <w:tcPr>
            <w:tcW w:w="6058"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Reaktywność alkaliczno - krzemionkowa; stopień potencjalnej reaktywności według PN-B-06714-46:</w:t>
            </w:r>
          </w:p>
        </w:tc>
        <w:tc>
          <w:tcPr>
            <w:tcW w:w="240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stopień potencjalnej reaktywności 0 </w:t>
            </w:r>
            <w:r w:rsidRPr="00F84C4C">
              <w:rPr>
                <w:rFonts w:asciiTheme="minorHAnsi" w:hAnsiTheme="minorHAnsi"/>
                <w:sz w:val="18"/>
                <w:szCs w:val="18"/>
                <w:vertAlign w:val="superscript"/>
                <w:lang w:val="pl-PL" w:eastAsia="en-US"/>
              </w:rPr>
              <w:t>1)</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7</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siarczanów rozpuszczalnych w kwasie według PN-EN 1744-1, rozdz.12; nie wyższa niż kategoria:</w:t>
            </w:r>
          </w:p>
        </w:tc>
        <w:tc>
          <w:tcPr>
            <w:tcW w:w="240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AS </w:t>
            </w:r>
            <w:r w:rsidRPr="00F84C4C">
              <w:rPr>
                <w:rFonts w:asciiTheme="minorHAnsi" w:hAnsiTheme="minorHAnsi"/>
                <w:sz w:val="18"/>
                <w:szCs w:val="18"/>
                <w:vertAlign w:val="subscript"/>
                <w:lang w:val="pl-PL" w:eastAsia="en-US"/>
              </w:rPr>
              <w:t xml:space="preserve">0,2    </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8</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siarki całkowitej według PN-EN 1744-1, rozdz.11; wartość nie wyższa niż w %:</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9</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Zanieczyszczenia lekkie według PN-EN 1774</w:t>
            </w:r>
            <w:r w:rsidRPr="00F84C4C">
              <w:rPr>
                <w:rFonts w:asciiTheme="minorHAnsi" w:hAnsiTheme="minorHAnsi"/>
                <w:sz w:val="18"/>
                <w:szCs w:val="18"/>
                <w:lang w:val="pl-PL" w:eastAsia="en-US"/>
              </w:rPr>
              <w:softHyphen/>
              <w:t>1, p. 14.2; wartość nie wyższa niż w %:</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0,5</w:t>
            </w:r>
          </w:p>
        </w:tc>
      </w:tr>
      <w:tr w:rsidR="00D04BD7" w:rsidRPr="00F84C4C" w:rsidTr="00FA529D">
        <w:tc>
          <w:tcPr>
            <w:tcW w:w="605"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w:t>
            </w:r>
          </w:p>
        </w:tc>
        <w:tc>
          <w:tcPr>
            <w:tcW w:w="6058"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Zawartość substancji organicznych według PN-EN 1744-1, p.15.1:</w:t>
            </w:r>
          </w:p>
        </w:tc>
        <w:tc>
          <w:tcPr>
            <w:tcW w:w="2409"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barwa nie ciemniejsza niż wzorcowa</w:t>
            </w:r>
          </w:p>
        </w:tc>
      </w:tr>
    </w:tbl>
    <w:p w:rsidR="00D04BD7" w:rsidRPr="00F84C4C" w:rsidRDefault="00D04BD7" w:rsidP="00D04BD7">
      <w:pPr>
        <w:pStyle w:val="sstnromalny"/>
        <w:rPr>
          <w:rFonts w:asciiTheme="minorHAnsi" w:hAnsiTheme="minorHAnsi"/>
          <w:sz w:val="18"/>
          <w:szCs w:val="18"/>
        </w:rPr>
      </w:pPr>
      <w:r w:rsidRPr="00F84C4C">
        <w:rPr>
          <w:rStyle w:val="FontStyle35"/>
          <w:rFonts w:asciiTheme="minorHAnsi" w:hAnsiTheme="minorHAnsi"/>
          <w:vertAlign w:val="superscript"/>
        </w:rPr>
        <w:t>1</w:t>
      </w:r>
      <w:r w:rsidRPr="00F84C4C">
        <w:rPr>
          <w:rFonts w:asciiTheme="minorHAnsi" w:hAnsiTheme="minorHAnsi"/>
          <w:sz w:val="18"/>
          <w:szCs w:val="18"/>
          <w:vertAlign w:val="superscript"/>
        </w:rPr>
        <w:t>)</w:t>
      </w:r>
      <w:r w:rsidRPr="00F84C4C">
        <w:rPr>
          <w:rFonts w:asciiTheme="minorHAnsi" w:hAnsiTheme="minorHAnsi"/>
          <w:sz w:val="18"/>
          <w:szCs w:val="18"/>
        </w:rPr>
        <w:t xml:space="preserve"> w przypadku stwierdzenia, że badane kruszywo odpowiada 1 stopniowi potencjalnej reaktywności alkalicznej należy wykonać badanie dodatkowe zgodnie z PN-B-06714-34; dopuszczenie do zastosowania przy spełnieniu wymagania: reaktywność alkaliczna z cementem nie wywołująca zwiększenia wymiarów liniowych większych niż 0,1 %.</w:t>
      </w:r>
    </w:p>
    <w:p w:rsidR="00D04BD7" w:rsidRPr="00F84C4C" w:rsidRDefault="00D04BD7" w:rsidP="0070570E">
      <w:pPr>
        <w:pStyle w:val="sstnag4"/>
      </w:pPr>
      <w:r w:rsidRPr="00F84C4C">
        <w:t>Woda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Woda zarobowa do betonu powinna odpowiadać wymaganiom PN-EN 1008. Stosowanie wody pitnej nie wymaga badań. Zabrania się stosowania wody z systemów recyklingu.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Część wody zarobowej jest potrzebna do wiązania betonu, jest to woda aktywna chemicznie związana w betonie. Ilość wody niezbędna do wiązania daje stosunek cementowo - wodny w/c = 0,2 do 0,25. Reszta wody służy do zwilżenia kruszywa i nadania mieszance betonowej odpowiedniej konsystencji - jest to woda bierna, która z biegiem czasu wyparuje z betonu pozostawiając mikro-i makropory obniżające wytrzymałość betonu. </w:t>
      </w:r>
    </w:p>
    <w:p w:rsidR="00D04BD7" w:rsidRPr="00F84C4C" w:rsidRDefault="00D04BD7" w:rsidP="0070570E">
      <w:pPr>
        <w:pStyle w:val="sstnag4"/>
      </w:pPr>
      <w:r w:rsidRPr="00F84C4C">
        <w:t xml:space="preserve"> Domieszki do betonu i dodatki mineralne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betonu zaleca się stosowanie domieszek modyfikujących właściwości mieszanki lub stwardniałego betonu, poprawiających właściwości betonu lub zapewniających uzyskanie specjalnych właściwości.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Zawartość całkowita stosowanych domieszek do betonu powinna być zgodna z wymaganiami PN-EN 206-1.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betonu przeznaczonego do wykonania elementów narażonych na oddziaływanie środowiska w klasach ekspozycji: XF2, XF4 zaleca się stosowanie domieszki napowietrzającej.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Przydatność domieszek do betonu powinna być ustalona na podstawie wymagań określonych w PN-EN 934-1 i PN-EN 934-2. W składzie i właściwościach stosowanychdomieszkach, z uwagi na trwałość betonu, szczególnie istotne są:</w:t>
      </w:r>
    </w:p>
    <w:p w:rsidR="00D04BD7" w:rsidRPr="00F84C4C" w:rsidRDefault="00D04BD7" w:rsidP="003108FD">
      <w:pPr>
        <w:pStyle w:val="sstnromalny"/>
        <w:numPr>
          <w:ilvl w:val="0"/>
          <w:numId w:val="128"/>
        </w:numPr>
        <w:rPr>
          <w:rFonts w:asciiTheme="minorHAnsi" w:hAnsiTheme="minorHAnsi"/>
          <w:sz w:val="18"/>
          <w:szCs w:val="18"/>
        </w:rPr>
      </w:pPr>
      <w:r w:rsidRPr="00F84C4C">
        <w:rPr>
          <w:rFonts w:asciiTheme="minorHAnsi" w:hAnsiTheme="minorHAnsi"/>
          <w:sz w:val="18"/>
          <w:szCs w:val="18"/>
        </w:rPr>
        <w:t>zawartość chloru i chlorków rozpuszczalnych w wodzie,</w:t>
      </w:r>
    </w:p>
    <w:p w:rsidR="00D04BD7" w:rsidRPr="00F84C4C" w:rsidRDefault="00D04BD7" w:rsidP="003108FD">
      <w:pPr>
        <w:pStyle w:val="sstnromalny"/>
        <w:numPr>
          <w:ilvl w:val="0"/>
          <w:numId w:val="128"/>
        </w:numPr>
        <w:rPr>
          <w:rFonts w:asciiTheme="minorHAnsi" w:hAnsiTheme="minorHAnsi"/>
          <w:sz w:val="18"/>
          <w:szCs w:val="18"/>
        </w:rPr>
      </w:pPr>
      <w:r w:rsidRPr="00F84C4C">
        <w:rPr>
          <w:rFonts w:asciiTheme="minorHAnsi" w:hAnsiTheme="minorHAnsi"/>
          <w:sz w:val="18"/>
          <w:szCs w:val="18"/>
        </w:rPr>
        <w:t>zawartość alkaliów,</w:t>
      </w:r>
    </w:p>
    <w:p w:rsidR="00D04BD7" w:rsidRPr="00F84C4C" w:rsidRDefault="00D04BD7" w:rsidP="003108FD">
      <w:pPr>
        <w:pStyle w:val="sstnromalny"/>
        <w:numPr>
          <w:ilvl w:val="0"/>
          <w:numId w:val="128"/>
        </w:numPr>
        <w:rPr>
          <w:rFonts w:asciiTheme="minorHAnsi" w:hAnsiTheme="minorHAnsi"/>
          <w:sz w:val="18"/>
          <w:szCs w:val="18"/>
        </w:rPr>
      </w:pPr>
      <w:r w:rsidRPr="00F84C4C">
        <w:rPr>
          <w:rFonts w:asciiTheme="minorHAnsi" w:hAnsiTheme="minorHAnsi"/>
          <w:sz w:val="18"/>
          <w:szCs w:val="18"/>
        </w:rPr>
        <w:t>oddziaływanie korozyjne.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stosowania więcej niż jednej domieszki kompatybilność tych domieszek należy sprawdzić w badaniach wstępnych. Kompatybilność domieszki napowietrzającej z innymi domieszkani należy stwierdzić na podstawie kryteriów dotyczących domieszek napowietrzających, określonych w PN-EN 934-2. Stosowanie domieszki napowietrzającej w betonie wykonanym z cementu innego niż CEM I wymaga także sprawdzenia w badaniach wstępnych, odniesionych do kryteriów zawartych w PN-EN 934-2.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stosowanie  do betonu dodatku pyłu krzemionkowego według PN-EN 13263-1.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Dodatki uplastyczniające - plastyfikatory.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Stosowanie plastyfikatorów pozwala na zmianę konsystencji mieszanki bez zmiany składu betonu i przy założonej wytrzymałości. Zmniejszenie ilości wody zarobowej dla uzyskania tej samej konsystencji co bez stosowania plastyfikatorów wynosi 10 do 20%, zagęszczenie i szczelność betonu są większe.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 xml:space="preserve">Ulega podwyższeniu odporność na korozję siarczanową.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stosowanie: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Plastyfikatora, który powoduje:</w:t>
      </w:r>
    </w:p>
    <w:p w:rsidR="00D04BD7" w:rsidRPr="00F84C4C" w:rsidRDefault="00D04BD7" w:rsidP="003108FD">
      <w:pPr>
        <w:pStyle w:val="sstnromalny"/>
        <w:numPr>
          <w:ilvl w:val="0"/>
          <w:numId w:val="129"/>
        </w:numPr>
        <w:rPr>
          <w:rFonts w:asciiTheme="minorHAnsi" w:hAnsiTheme="minorHAnsi"/>
          <w:sz w:val="18"/>
          <w:szCs w:val="18"/>
        </w:rPr>
      </w:pPr>
      <w:r w:rsidRPr="00F84C4C">
        <w:rPr>
          <w:rFonts w:asciiTheme="minorHAnsi" w:hAnsiTheme="minorHAnsi"/>
          <w:sz w:val="18"/>
          <w:szCs w:val="18"/>
        </w:rPr>
        <w:t>zwiększenie trwałości betonu poprzez podwyższenie jego szczelności</w:t>
      </w:r>
    </w:p>
    <w:p w:rsidR="00D04BD7" w:rsidRPr="00F84C4C" w:rsidRDefault="00D04BD7" w:rsidP="003108FD">
      <w:pPr>
        <w:pStyle w:val="sstnromalny"/>
        <w:numPr>
          <w:ilvl w:val="0"/>
          <w:numId w:val="129"/>
        </w:numPr>
        <w:rPr>
          <w:rFonts w:asciiTheme="minorHAnsi" w:hAnsiTheme="minorHAnsi"/>
          <w:sz w:val="18"/>
          <w:szCs w:val="18"/>
        </w:rPr>
      </w:pPr>
      <w:r w:rsidRPr="00F84C4C">
        <w:rPr>
          <w:rFonts w:asciiTheme="minorHAnsi" w:hAnsiTheme="minorHAnsi"/>
          <w:sz w:val="18"/>
          <w:szCs w:val="18"/>
        </w:rPr>
        <w:t>zwiększenie wytrzymałości i urabialności betonu</w:t>
      </w:r>
    </w:p>
    <w:p w:rsidR="00D04BD7" w:rsidRPr="00F84C4C" w:rsidRDefault="00D04BD7" w:rsidP="003108FD">
      <w:pPr>
        <w:pStyle w:val="sstnromalny"/>
        <w:numPr>
          <w:ilvl w:val="0"/>
          <w:numId w:val="129"/>
        </w:numPr>
        <w:rPr>
          <w:rFonts w:asciiTheme="minorHAnsi" w:hAnsiTheme="minorHAnsi"/>
          <w:sz w:val="18"/>
          <w:szCs w:val="18"/>
        </w:rPr>
      </w:pPr>
      <w:r w:rsidRPr="00F84C4C">
        <w:rPr>
          <w:rFonts w:asciiTheme="minorHAnsi" w:hAnsiTheme="minorHAnsi"/>
          <w:sz w:val="18"/>
          <w:szCs w:val="18"/>
        </w:rPr>
        <w:t>zmniejszenie nakładu pracy podczas betonowania (łatwiejsze rozprowadzanie betonu w deskowaniu, krótszy czas wibrowania, łatwiejsze opróżnianie środków transportu i podawanie pompami).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Dozowanie ok. 1% wagi cementu. Dodawać do wody zarobowej lub bezpośrednio do świeżo rozrobionej mieszanki (nigdy do suchej masy!).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Środka napowietrzającego, który powoduje:</w:t>
      </w:r>
    </w:p>
    <w:p w:rsidR="00D04BD7" w:rsidRPr="00F84C4C" w:rsidRDefault="00D04BD7" w:rsidP="003108FD">
      <w:pPr>
        <w:pStyle w:val="sstnromalny"/>
        <w:numPr>
          <w:ilvl w:val="0"/>
          <w:numId w:val="130"/>
        </w:numPr>
        <w:rPr>
          <w:rFonts w:asciiTheme="minorHAnsi" w:hAnsiTheme="minorHAnsi"/>
          <w:sz w:val="18"/>
          <w:szCs w:val="18"/>
        </w:rPr>
      </w:pPr>
      <w:r w:rsidRPr="00F84C4C">
        <w:rPr>
          <w:rFonts w:asciiTheme="minorHAnsi" w:hAnsiTheme="minorHAnsi"/>
          <w:sz w:val="18"/>
          <w:szCs w:val="18"/>
        </w:rPr>
        <w:t>zwiększenie mrozoodporności i odporności na środki odladzające</w:t>
      </w:r>
    </w:p>
    <w:p w:rsidR="00D04BD7" w:rsidRPr="00F84C4C" w:rsidRDefault="00D04BD7" w:rsidP="003108FD">
      <w:pPr>
        <w:pStyle w:val="sstnromalny"/>
        <w:numPr>
          <w:ilvl w:val="0"/>
          <w:numId w:val="130"/>
        </w:numPr>
        <w:rPr>
          <w:rFonts w:asciiTheme="minorHAnsi" w:hAnsiTheme="minorHAnsi"/>
          <w:sz w:val="18"/>
          <w:szCs w:val="18"/>
        </w:rPr>
      </w:pPr>
      <w:r w:rsidRPr="00F84C4C">
        <w:rPr>
          <w:rFonts w:asciiTheme="minorHAnsi" w:hAnsiTheme="minorHAnsi"/>
          <w:sz w:val="18"/>
          <w:szCs w:val="18"/>
        </w:rPr>
        <w:t>zmniejszenie nasiąkliwości i przepuszczalności dla wody</w:t>
      </w:r>
    </w:p>
    <w:p w:rsidR="00D04BD7" w:rsidRPr="00F84C4C" w:rsidRDefault="00D04BD7" w:rsidP="003108FD">
      <w:pPr>
        <w:pStyle w:val="sstnromalny"/>
        <w:numPr>
          <w:ilvl w:val="0"/>
          <w:numId w:val="130"/>
        </w:numPr>
        <w:rPr>
          <w:rFonts w:asciiTheme="minorHAnsi" w:hAnsiTheme="minorHAnsi"/>
          <w:sz w:val="18"/>
          <w:szCs w:val="18"/>
        </w:rPr>
      </w:pPr>
      <w:r w:rsidRPr="00F84C4C">
        <w:rPr>
          <w:rFonts w:asciiTheme="minorHAnsi" w:hAnsiTheme="minorHAnsi"/>
          <w:sz w:val="18"/>
          <w:szCs w:val="18"/>
        </w:rPr>
        <w:t>poprawianie urabialności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Dozowanie 0,6% wagi cementu. Dodawać do wody zarobowej lub bezpośrednio do świeżo rozrobionej mieszanki (nigdy do suchej masy!). Środek taki zaleca się szczególnie jako dodatek do gzymsów.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Dodatki uszczelniające.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Sposób działania to zagęszczenie struktury betonu, przez co następuje podwyższenie wodoszczelności.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stosowanie:</w:t>
      </w:r>
    </w:p>
    <w:p w:rsidR="00D04BD7" w:rsidRPr="00F84C4C" w:rsidRDefault="00D04BD7" w:rsidP="003108FD">
      <w:pPr>
        <w:pStyle w:val="sstnromalny"/>
        <w:numPr>
          <w:ilvl w:val="0"/>
          <w:numId w:val="131"/>
        </w:numPr>
        <w:rPr>
          <w:rFonts w:asciiTheme="minorHAnsi" w:hAnsiTheme="minorHAnsi"/>
          <w:sz w:val="18"/>
          <w:szCs w:val="18"/>
        </w:rPr>
      </w:pPr>
      <w:r w:rsidRPr="00F84C4C">
        <w:rPr>
          <w:rFonts w:asciiTheme="minorHAnsi" w:hAnsiTheme="minorHAnsi"/>
          <w:sz w:val="18"/>
          <w:szCs w:val="18"/>
        </w:rPr>
        <w:t>Np. preparatu na bazie mikrokrzemionki  która powoduje:</w:t>
      </w:r>
    </w:p>
    <w:p w:rsidR="00D04BD7" w:rsidRPr="00F84C4C" w:rsidRDefault="00D04BD7" w:rsidP="003108FD">
      <w:pPr>
        <w:pStyle w:val="sstnromalny"/>
        <w:numPr>
          <w:ilvl w:val="0"/>
          <w:numId w:val="131"/>
        </w:numPr>
        <w:rPr>
          <w:rFonts w:asciiTheme="minorHAnsi" w:hAnsiTheme="minorHAnsi"/>
          <w:sz w:val="18"/>
          <w:szCs w:val="18"/>
        </w:rPr>
      </w:pPr>
      <w:r w:rsidRPr="00F84C4C">
        <w:rPr>
          <w:rFonts w:asciiTheme="minorHAnsi" w:hAnsiTheme="minorHAnsi"/>
          <w:sz w:val="18"/>
          <w:szCs w:val="18"/>
        </w:rPr>
        <w:t>zwiększenie trwałości betonu (beton wodoszczelny, mrozoodporny, odporny na cykle zamrażania-rozmrażania, na działanie soli odladzających i na karbonizację).</w:t>
      </w:r>
    </w:p>
    <w:p w:rsidR="00D04BD7" w:rsidRPr="00F84C4C" w:rsidRDefault="00D04BD7" w:rsidP="003108FD">
      <w:pPr>
        <w:pStyle w:val="sstnromalny"/>
        <w:numPr>
          <w:ilvl w:val="0"/>
          <w:numId w:val="131"/>
        </w:numPr>
        <w:rPr>
          <w:rFonts w:asciiTheme="minorHAnsi" w:hAnsiTheme="minorHAnsi"/>
          <w:sz w:val="18"/>
          <w:szCs w:val="18"/>
        </w:rPr>
      </w:pPr>
      <w:r w:rsidRPr="00F84C4C">
        <w:rPr>
          <w:rFonts w:asciiTheme="minorHAnsi" w:hAnsiTheme="minorHAnsi"/>
          <w:sz w:val="18"/>
          <w:szCs w:val="18"/>
        </w:rPr>
        <w:t>Zwiększenia wytrzymałości,</w:t>
      </w:r>
    </w:p>
    <w:p w:rsidR="00D04BD7" w:rsidRPr="00F84C4C" w:rsidRDefault="00D04BD7" w:rsidP="003108FD">
      <w:pPr>
        <w:pStyle w:val="sstnromalny"/>
        <w:numPr>
          <w:ilvl w:val="0"/>
          <w:numId w:val="131"/>
        </w:numPr>
        <w:rPr>
          <w:rFonts w:asciiTheme="minorHAnsi" w:hAnsiTheme="minorHAnsi"/>
          <w:sz w:val="18"/>
          <w:szCs w:val="18"/>
        </w:rPr>
      </w:pPr>
      <w:r w:rsidRPr="00F84C4C">
        <w:rPr>
          <w:rFonts w:asciiTheme="minorHAnsi" w:hAnsiTheme="minorHAnsi"/>
          <w:sz w:val="18"/>
          <w:szCs w:val="18"/>
        </w:rPr>
        <w:t>Poprawa urabialności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Dozowanie wagowe 5-10% wagi cementu. Dodawać do suchej mieszanki przed wlaniem wody zarobowej.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Opóźniacz do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 się stosowanie domieszki, która powoduje:</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przy betonach monolitycznych uzyskanie w przybliżeniu jednakowego początku wiązania w całości monolitu,</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opóźnienie rozpoczęcia procesu wiązania,</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podwyższenie wytrzymałości końcowej,</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polepszenie urabialności,</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zmniejszenie skurczu i pełzania,</w:t>
      </w:r>
    </w:p>
    <w:p w:rsidR="00D04BD7" w:rsidRPr="00F84C4C" w:rsidRDefault="00D04BD7" w:rsidP="003108FD">
      <w:pPr>
        <w:pStyle w:val="sstnromalny"/>
        <w:numPr>
          <w:ilvl w:val="0"/>
          <w:numId w:val="132"/>
        </w:numPr>
        <w:rPr>
          <w:rFonts w:asciiTheme="minorHAnsi" w:hAnsiTheme="minorHAnsi"/>
          <w:sz w:val="18"/>
          <w:szCs w:val="18"/>
        </w:rPr>
      </w:pPr>
      <w:r w:rsidRPr="00F84C4C">
        <w:rPr>
          <w:rFonts w:asciiTheme="minorHAnsi" w:hAnsiTheme="minorHAnsi"/>
          <w:sz w:val="18"/>
          <w:szCs w:val="18"/>
        </w:rPr>
        <w:t>poprawa wyglądu zewnętrznego betonu po rozdeskowaniu.</w:t>
      </w:r>
    </w:p>
    <w:p w:rsidR="00D04BD7" w:rsidRPr="00F84C4C" w:rsidRDefault="00D04BD7" w:rsidP="0070570E">
      <w:pPr>
        <w:pStyle w:val="sstnag4"/>
      </w:pPr>
      <w:r w:rsidRPr="00F84C4C">
        <w:t>Właściwości mieszanki betonowej.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projektowaniu składu mieszanki betonowej zagęszczanej przez wibrowanie i dojrzewającej w warunkach naturalnych (przy śr. temp. dobowej nie większej od 10ºC), średnie wymagane wytrzymałości na ściskanie betonu poszczególnych klas po 28 dniach przyjmuje się równe wartościom 1,3 RbG. W celu polepszenia właściwości mieszanki betonowej i betonu zaleca się stosowanie domieszek wg 2.2.4.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Mieszanka betonowa: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Projekt mieszanki betonowej powinien odpowiadać wymaganiom podanym w Kontrakcie.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Skład mieszanki betonowej powinien być ustalony zgodnie z PN-EN 206-1 tak, aby przy najmniejszej ilości wody zapewnić szczelne ułożenie mieszanki w wyniku zagęszczenia przez wibrowanie. Skład ustala laboratorium Wykonawcy lub inne laboratorium na jego zlecenie. Ustalona receptura mieszanki betonowej powinna być przedstawiona Inżynierowi do zatwierdzenia wraz z wynikami badań laboratoryjnych poszczególnych składników mieszanki oraz wynikami potwierdzającymi uzyskanie założonych wymaganych właściwości mieszanki betonowej i betonu. Receptura powinna być przedłożona z takim wyprzedzeniem czasowym, które umożliwi Inżynierowi sprawdzenie właściwości poszczególnych składników, mieszanki betonowej oraz betonu na podstawie zarobu próbnego, a w przypadku braku zatwierdzenia opracowanie nowej recepty.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Współczynnik woda/cement (w/c), określany jako stosunek efektywnej zawartości wody do zawartości cementu w mieszance nie powinien być większy niż 0,45 w przypadku klasy wytrzymałości betonu C30/37 i wyższej lub nie większy niż 0,50 w przypadku klasy betonu C25/30</w:t>
      </w:r>
      <w:r w:rsidRPr="00F84C4C">
        <w:rPr>
          <w:rFonts w:asciiTheme="minorHAnsi" w:hAnsiTheme="minorHAnsi"/>
          <w:sz w:val="18"/>
          <w:szCs w:val="18"/>
          <w:lang w:val="pl-PL"/>
        </w:rPr>
        <w:t xml:space="preserve"> lub niższych ( także C12/15)</w:t>
      </w:r>
      <w:r w:rsidRPr="00F84C4C">
        <w:rPr>
          <w:rFonts w:asciiTheme="minorHAnsi" w:hAnsiTheme="minorHAnsi"/>
          <w:sz w:val="18"/>
          <w:szCs w:val="18"/>
        </w:rPr>
        <w: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Minimalna zawartość cementu w mieszance betonowej nie powinna być mniejsza niż wymagana, w zależności od klas ekspozycji betonu według PN-EN 206-1 i PN-B-06265.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klasach ekspozycji XD3 i XS3 minimalna zawartość cementu w mieszance betonowej nie powinna być mniejsza niż 380 kg/m</w:t>
      </w:r>
      <w:r w:rsidRPr="00F84C4C">
        <w:rPr>
          <w:rFonts w:asciiTheme="minorHAnsi" w:hAnsiTheme="minorHAnsi"/>
          <w:sz w:val="18"/>
          <w:szCs w:val="18"/>
          <w:vertAlign w:val="superscript"/>
        </w:rPr>
        <w:t>3</w:t>
      </w:r>
      <w:r w:rsidRPr="00F84C4C">
        <w:rPr>
          <w:rFonts w:asciiTheme="minorHAnsi" w:hAnsiTheme="minorHAnsi"/>
          <w:sz w:val="18"/>
          <w:szCs w:val="18"/>
        </w:rPr>
        <w:t>, a współczynnik woda/cement (w/c) nie powinien być większy niż 0,40.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Maksymalna zawartość cementu w mieszance betonowej nie powinna być większa niż:</w:t>
      </w:r>
    </w:p>
    <w:p w:rsidR="00D04BD7" w:rsidRPr="00F84C4C" w:rsidRDefault="00D04BD7" w:rsidP="003108FD">
      <w:pPr>
        <w:pStyle w:val="sstnromalny"/>
        <w:numPr>
          <w:ilvl w:val="0"/>
          <w:numId w:val="133"/>
        </w:numPr>
        <w:rPr>
          <w:rFonts w:asciiTheme="minorHAnsi" w:hAnsiTheme="minorHAnsi"/>
          <w:sz w:val="18"/>
          <w:szCs w:val="18"/>
        </w:rPr>
      </w:pPr>
      <w:r w:rsidRPr="00F84C4C">
        <w:rPr>
          <w:rFonts w:asciiTheme="minorHAnsi" w:hAnsiTheme="minorHAnsi"/>
          <w:sz w:val="18"/>
          <w:szCs w:val="18"/>
        </w:rPr>
        <w:t>400 kg/m</w:t>
      </w:r>
      <w:r w:rsidRPr="00F84C4C">
        <w:rPr>
          <w:rFonts w:asciiTheme="minorHAnsi" w:hAnsiTheme="minorHAnsi"/>
          <w:sz w:val="18"/>
          <w:szCs w:val="18"/>
          <w:vertAlign w:val="superscript"/>
        </w:rPr>
        <w:t>3</w:t>
      </w:r>
      <w:r w:rsidRPr="00F84C4C">
        <w:rPr>
          <w:rFonts w:asciiTheme="minorHAnsi" w:hAnsiTheme="minorHAnsi"/>
          <w:sz w:val="18"/>
          <w:szCs w:val="18"/>
        </w:rPr>
        <w:t xml:space="preserve"> dla betonu klasy C25/30</w:t>
      </w:r>
      <w:r w:rsidRPr="00F84C4C">
        <w:rPr>
          <w:rFonts w:asciiTheme="minorHAnsi" w:hAnsiTheme="minorHAnsi"/>
          <w:sz w:val="18"/>
          <w:szCs w:val="18"/>
          <w:lang w:val="pl-PL"/>
        </w:rPr>
        <w:t xml:space="preserve"> lub niższych ( także C12/15)</w:t>
      </w:r>
      <w:r w:rsidRPr="00F84C4C">
        <w:rPr>
          <w:rFonts w:asciiTheme="minorHAnsi" w:hAnsiTheme="minorHAnsi"/>
          <w:sz w:val="18"/>
          <w:szCs w:val="18"/>
        </w:rPr>
        <w:t>,</w:t>
      </w:r>
    </w:p>
    <w:p w:rsidR="00D04BD7" w:rsidRPr="00F84C4C" w:rsidRDefault="00D04BD7" w:rsidP="003108FD">
      <w:pPr>
        <w:pStyle w:val="sstnromalny"/>
        <w:numPr>
          <w:ilvl w:val="0"/>
          <w:numId w:val="133"/>
        </w:numPr>
        <w:rPr>
          <w:rFonts w:asciiTheme="minorHAnsi" w:hAnsiTheme="minorHAnsi"/>
          <w:sz w:val="18"/>
          <w:szCs w:val="18"/>
        </w:rPr>
      </w:pPr>
      <w:r w:rsidRPr="00F84C4C">
        <w:rPr>
          <w:rFonts w:asciiTheme="minorHAnsi" w:hAnsiTheme="minorHAnsi"/>
          <w:sz w:val="18"/>
          <w:szCs w:val="18"/>
        </w:rPr>
        <w:t>450 kg/m</w:t>
      </w:r>
      <w:r w:rsidRPr="00F84C4C">
        <w:rPr>
          <w:rFonts w:asciiTheme="minorHAnsi" w:hAnsiTheme="minorHAnsi"/>
          <w:sz w:val="18"/>
          <w:szCs w:val="18"/>
          <w:vertAlign w:val="superscript"/>
        </w:rPr>
        <w:t>3</w:t>
      </w:r>
      <w:r w:rsidRPr="00F84C4C">
        <w:rPr>
          <w:rFonts w:asciiTheme="minorHAnsi" w:hAnsiTheme="minorHAnsi"/>
          <w:sz w:val="18"/>
          <w:szCs w:val="18"/>
        </w:rPr>
        <w:t xml:space="preserve"> dla betonów klasy C 30/37 i wyższych.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przekroczenie tych ilości o 10% w uzasadnionych przypadkach za zgodą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Zawartość chlorków w betonie nie powinna przekraczać maksymalnych wartości podanych w PN-EN 206-1.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Maksymalny nominalny wymiar ziaren kruszywa należy dobierać uwzględniając otulinę zbrojenia oraz minimalną szerokość przekroju elementu. Ziarna kruszywa nie powinny być większe niż:</w:t>
      </w:r>
    </w:p>
    <w:p w:rsidR="00D04BD7" w:rsidRPr="00F84C4C" w:rsidRDefault="00D04BD7" w:rsidP="003108FD">
      <w:pPr>
        <w:pStyle w:val="sstnromalny"/>
        <w:numPr>
          <w:ilvl w:val="0"/>
          <w:numId w:val="134"/>
        </w:numPr>
        <w:rPr>
          <w:rFonts w:asciiTheme="minorHAnsi" w:hAnsiTheme="minorHAnsi"/>
          <w:sz w:val="18"/>
          <w:szCs w:val="18"/>
        </w:rPr>
      </w:pPr>
      <w:r w:rsidRPr="00F84C4C">
        <w:rPr>
          <w:rFonts w:asciiTheme="minorHAnsi" w:hAnsiTheme="minorHAnsi"/>
          <w:sz w:val="18"/>
          <w:szCs w:val="18"/>
        </w:rPr>
        <w:t>1/3 najmniejszego wymiaru przekroju poprzecznego elementu,</w:t>
      </w:r>
    </w:p>
    <w:p w:rsidR="00D04BD7" w:rsidRPr="00F84C4C" w:rsidRDefault="00D04BD7" w:rsidP="003108FD">
      <w:pPr>
        <w:pStyle w:val="sstnromalny"/>
        <w:numPr>
          <w:ilvl w:val="0"/>
          <w:numId w:val="134"/>
        </w:numPr>
        <w:rPr>
          <w:rFonts w:asciiTheme="minorHAnsi" w:hAnsiTheme="minorHAnsi"/>
          <w:sz w:val="18"/>
          <w:szCs w:val="18"/>
        </w:rPr>
      </w:pPr>
      <w:r w:rsidRPr="00F84C4C">
        <w:rPr>
          <w:rFonts w:asciiTheme="minorHAnsi" w:hAnsiTheme="minorHAnsi"/>
          <w:sz w:val="18"/>
          <w:szCs w:val="18"/>
        </w:rPr>
        <w:t>3/4 odległości w świetle między prętami zbrojenia leżącymi w jednej płaszczyźnie prostopadłej do kierunku betonowania.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Zawartość frakcji do 2 mm w mieszance kruszyw powinna być jak najmniejsza i jednocześnie zapewnić niezbędną urabialność przy zagęszczeniu przez wibrowanie oraz nie powinna przekraczać:</w:t>
      </w:r>
    </w:p>
    <w:p w:rsidR="00D04BD7" w:rsidRPr="00F84C4C" w:rsidRDefault="00D04BD7" w:rsidP="003108FD">
      <w:pPr>
        <w:pStyle w:val="sstnromalny"/>
        <w:numPr>
          <w:ilvl w:val="0"/>
          <w:numId w:val="135"/>
        </w:numPr>
        <w:rPr>
          <w:rFonts w:asciiTheme="minorHAnsi" w:hAnsiTheme="minorHAnsi"/>
          <w:sz w:val="18"/>
          <w:szCs w:val="18"/>
        </w:rPr>
      </w:pPr>
      <w:r w:rsidRPr="00F84C4C">
        <w:rPr>
          <w:rFonts w:asciiTheme="minorHAnsi" w:hAnsiTheme="minorHAnsi"/>
          <w:sz w:val="18"/>
          <w:szCs w:val="18"/>
        </w:rPr>
        <w:t>42 % w przypadku mieszanki o uziarnieniu do 16,0 mm,</w:t>
      </w:r>
    </w:p>
    <w:p w:rsidR="00D04BD7" w:rsidRPr="00F84C4C" w:rsidRDefault="00D04BD7" w:rsidP="003108FD">
      <w:pPr>
        <w:pStyle w:val="sstnromalny"/>
        <w:numPr>
          <w:ilvl w:val="0"/>
          <w:numId w:val="135"/>
        </w:numPr>
        <w:rPr>
          <w:rFonts w:asciiTheme="minorHAnsi" w:hAnsiTheme="minorHAnsi"/>
          <w:sz w:val="18"/>
          <w:szCs w:val="18"/>
        </w:rPr>
      </w:pPr>
      <w:r w:rsidRPr="00F84C4C">
        <w:rPr>
          <w:rFonts w:asciiTheme="minorHAnsi" w:hAnsiTheme="minorHAnsi"/>
          <w:sz w:val="18"/>
          <w:szCs w:val="18"/>
        </w:rPr>
        <w:t>38 % w przypadku mieszanki o uziarnieniu do 22,4 mm,</w:t>
      </w:r>
    </w:p>
    <w:p w:rsidR="00D04BD7" w:rsidRPr="00F84C4C" w:rsidRDefault="00D04BD7" w:rsidP="003108FD">
      <w:pPr>
        <w:pStyle w:val="sstnromalny"/>
        <w:numPr>
          <w:ilvl w:val="0"/>
          <w:numId w:val="135"/>
        </w:numPr>
        <w:rPr>
          <w:rFonts w:asciiTheme="minorHAnsi" w:hAnsiTheme="minorHAnsi"/>
          <w:sz w:val="18"/>
          <w:szCs w:val="18"/>
        </w:rPr>
      </w:pPr>
      <w:r w:rsidRPr="00F84C4C">
        <w:rPr>
          <w:rFonts w:asciiTheme="minorHAnsi" w:hAnsiTheme="minorHAnsi"/>
          <w:sz w:val="18"/>
          <w:szCs w:val="18"/>
        </w:rPr>
        <w:t>37 % w przypadku mieszanki o uziarnieniu do 31,5 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Zalecane graniczne krzywe uziarnienie kruszywa do betonu podano w tablicy:</w:t>
      </w:r>
    </w:p>
    <w:tbl>
      <w:tblPr>
        <w:tblW w:w="0" w:type="auto"/>
        <w:jc w:val="center"/>
        <w:tblLayout w:type="fixed"/>
        <w:tblCellMar>
          <w:left w:w="40" w:type="dxa"/>
          <w:right w:w="40" w:type="dxa"/>
        </w:tblCellMar>
        <w:tblLook w:val="04A0"/>
      </w:tblPr>
      <w:tblGrid>
        <w:gridCol w:w="667"/>
        <w:gridCol w:w="2410"/>
        <w:gridCol w:w="2414"/>
        <w:gridCol w:w="2410"/>
      </w:tblGrid>
      <w:tr w:rsidR="00D04BD7" w:rsidRPr="00F84C4C" w:rsidTr="00FA529D">
        <w:trPr>
          <w:jc w:val="center"/>
        </w:trPr>
        <w:tc>
          <w:tcPr>
            <w:tcW w:w="667" w:type="dxa"/>
            <w:tcBorders>
              <w:top w:val="single" w:sz="6" w:space="0" w:color="auto"/>
              <w:left w:val="single" w:sz="6" w:space="0" w:color="auto"/>
              <w:bottom w:val="nil"/>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410"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Ułamek masowy kruszywa</w:t>
            </w:r>
          </w:p>
        </w:tc>
        <w:tc>
          <w:tcPr>
            <w:tcW w:w="2414"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Ułamek masowy kruszywa</w:t>
            </w:r>
          </w:p>
        </w:tc>
        <w:tc>
          <w:tcPr>
            <w:tcW w:w="2410"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Ułamek masowy kruszywa</w:t>
            </w:r>
          </w:p>
        </w:tc>
      </w:tr>
      <w:tr w:rsidR="00D04BD7" w:rsidRPr="00F84C4C" w:rsidTr="00FA529D">
        <w:trPr>
          <w:jc w:val="center"/>
        </w:trPr>
        <w:tc>
          <w:tcPr>
            <w:tcW w:w="667"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Sito</w:t>
            </w:r>
          </w:p>
        </w:tc>
        <w:tc>
          <w:tcPr>
            <w:tcW w:w="241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przechodzącego przez sito,</w:t>
            </w:r>
          </w:p>
        </w:tc>
        <w:tc>
          <w:tcPr>
            <w:tcW w:w="2414"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przechodzącego przez sito,</w:t>
            </w:r>
          </w:p>
        </w:tc>
        <w:tc>
          <w:tcPr>
            <w:tcW w:w="2410"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przechodzącego przez sito,</w:t>
            </w:r>
          </w:p>
        </w:tc>
      </w:tr>
      <w:tr w:rsidR="00D04BD7" w:rsidRPr="00F84C4C" w:rsidTr="00FA529D">
        <w:trPr>
          <w:jc w:val="center"/>
        </w:trPr>
        <w:tc>
          <w:tcPr>
            <w:tcW w:w="667"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lastRenderedPageBreak/>
              <w:t>#,</w:t>
            </w:r>
          </w:p>
        </w:tc>
        <w:tc>
          <w:tcPr>
            <w:tcW w:w="2410"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t>
            </w:r>
          </w:p>
        </w:tc>
        <w:tc>
          <w:tcPr>
            <w:tcW w:w="2414"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t>
            </w:r>
          </w:p>
        </w:tc>
        <w:tc>
          <w:tcPr>
            <w:tcW w:w="2410"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t>
            </w:r>
          </w:p>
        </w:tc>
      </w:tr>
      <w:tr w:rsidR="00D04BD7" w:rsidRPr="00F84C4C" w:rsidTr="00FA529D">
        <w:trPr>
          <w:jc w:val="center"/>
        </w:trPr>
        <w:tc>
          <w:tcPr>
            <w:tcW w:w="667" w:type="dxa"/>
            <w:tcBorders>
              <w:top w:val="nil"/>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[mm]</w:t>
            </w:r>
          </w:p>
        </w:tc>
        <w:tc>
          <w:tcPr>
            <w:tcW w:w="2410"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wymiar kruszywa</w:t>
            </w:r>
          </w:p>
        </w:tc>
        <w:tc>
          <w:tcPr>
            <w:tcW w:w="2414"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wymiar kruszywa</w:t>
            </w:r>
          </w:p>
        </w:tc>
        <w:tc>
          <w:tcPr>
            <w:tcW w:w="2410" w:type="dxa"/>
            <w:tcBorders>
              <w:top w:val="single" w:sz="6" w:space="0" w:color="auto"/>
              <w:left w:val="single" w:sz="6" w:space="0" w:color="auto"/>
              <w:bottom w:val="nil"/>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wymiar kruszywa</w:t>
            </w:r>
          </w:p>
        </w:tc>
      </w:tr>
      <w:tr w:rsidR="00D04BD7" w:rsidRPr="00F84C4C" w:rsidTr="00FA529D">
        <w:trPr>
          <w:jc w:val="center"/>
        </w:trPr>
        <w:tc>
          <w:tcPr>
            <w:tcW w:w="667" w:type="dxa"/>
            <w:tcBorders>
              <w:top w:val="nil"/>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410"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 &lt; 16,0 mm</w:t>
            </w:r>
          </w:p>
        </w:tc>
        <w:tc>
          <w:tcPr>
            <w:tcW w:w="2414"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 &lt; 22,4 mm</w:t>
            </w:r>
          </w:p>
        </w:tc>
        <w:tc>
          <w:tcPr>
            <w:tcW w:w="2410" w:type="dxa"/>
            <w:tcBorders>
              <w:top w:val="nil"/>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D &lt; 31,5 mm</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0,25</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3-8</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2-9</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2-8</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0,50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7-20</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5-17</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5-18</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12-32</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9-26</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8-28</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21-42</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16-38</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14-37</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36-56</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28-51</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23-47</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8,0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60-76</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45-67</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38-62</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16,0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100</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73-91</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62-80</w:t>
            </w:r>
          </w:p>
        </w:tc>
      </w:tr>
      <w:tr w:rsidR="00D04BD7" w:rsidRPr="00F84C4C" w:rsidTr="00FA529D">
        <w:trPr>
          <w:jc w:val="center"/>
        </w:trPr>
        <w:tc>
          <w:tcPr>
            <w:tcW w:w="667"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22 4</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t>
            </w:r>
          </w:p>
        </w:tc>
        <w:tc>
          <w:tcPr>
            <w:tcW w:w="2414"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100</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76-92</w:t>
            </w:r>
          </w:p>
        </w:tc>
      </w:tr>
    </w:tbl>
    <w:p w:rsidR="00D04BD7" w:rsidRPr="00F84C4C" w:rsidRDefault="00D04BD7" w:rsidP="00D04BD7">
      <w:pPr>
        <w:pStyle w:val="sstnromalny"/>
        <w:rPr>
          <w:rStyle w:val="FontStyle40"/>
          <w:rFonts w:asciiTheme="minorHAnsi" w:hAnsiTheme="minorHAnsi"/>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Zawartość powietrza w mieszance betonowej badana zgodnie z PN-EN 12350-7 nie powinna wykraczać: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powyżej 2 %, w przypadku niestosowania domieszki napowietrzającej,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poza granice przedziałów podanych w poniższej tablicy, w przypadku stosowania domieszki napowietrzającej do wykonania elementów narażonych na oddziaływanie środowiska w klasach ekspozycji: XF2, XF3, XF4:</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1459"/>
        <w:gridCol w:w="2410"/>
        <w:gridCol w:w="2410"/>
        <w:gridCol w:w="1286"/>
      </w:tblGrid>
      <w:tr w:rsidR="00D04BD7" w:rsidRPr="00F84C4C" w:rsidTr="00FA529D">
        <w:trPr>
          <w:jc w:val="center"/>
        </w:trPr>
        <w:tc>
          <w:tcPr>
            <w:tcW w:w="1459" w:type="dxa"/>
            <w:vMerge w:val="restart"/>
            <w:tcBorders>
              <w:top w:val="single" w:sz="6" w:space="0" w:color="auto"/>
              <w:left w:val="single" w:sz="6" w:space="0" w:color="auto"/>
              <w:bottom w:val="single" w:sz="6" w:space="0" w:color="auto"/>
              <w:right w:val="single" w:sz="4"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Wymiar kruszywa D, [mm]</w:t>
            </w:r>
          </w:p>
        </w:tc>
        <w:tc>
          <w:tcPr>
            <w:tcW w:w="4820" w:type="dxa"/>
            <w:gridSpan w:val="2"/>
            <w:tcBorders>
              <w:top w:val="single" w:sz="6" w:space="0" w:color="auto"/>
              <w:left w:val="single" w:sz="4"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Etap wykonywania badań</w:t>
            </w:r>
          </w:p>
        </w:tc>
        <w:tc>
          <w:tcPr>
            <w:tcW w:w="1286" w:type="dxa"/>
            <w:vMerge w:val="restart"/>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Tolerancja pomiarowa, [%]</w:t>
            </w:r>
          </w:p>
        </w:tc>
      </w:tr>
      <w:tr w:rsidR="00D04BD7" w:rsidRPr="00F84C4C" w:rsidTr="00FA529D">
        <w:trPr>
          <w:jc w:val="center"/>
        </w:trPr>
        <w:tc>
          <w:tcPr>
            <w:tcW w:w="1459" w:type="dxa"/>
            <w:vMerge/>
            <w:tcBorders>
              <w:top w:val="single" w:sz="6" w:space="0" w:color="auto"/>
              <w:left w:val="single" w:sz="6" w:space="0" w:color="auto"/>
              <w:bottom w:val="single" w:sz="6" w:space="0" w:color="auto"/>
              <w:right w:val="single" w:sz="4" w:space="0" w:color="auto"/>
            </w:tcBorders>
            <w:vAlign w:val="center"/>
            <w:hideMark/>
          </w:tcPr>
          <w:p w:rsidR="00D04BD7" w:rsidRPr="00F84C4C" w:rsidRDefault="00D04BD7" w:rsidP="00FA529D">
            <w:pPr>
              <w:jc w:val="center"/>
              <w:rPr>
                <w:rFonts w:asciiTheme="minorHAnsi" w:hAnsiTheme="minorHAnsi"/>
                <w:sz w:val="18"/>
                <w:szCs w:val="18"/>
              </w:rPr>
            </w:pPr>
          </w:p>
        </w:tc>
        <w:tc>
          <w:tcPr>
            <w:tcW w:w="2410" w:type="dxa"/>
            <w:tcBorders>
              <w:top w:val="single" w:sz="6" w:space="0" w:color="auto"/>
              <w:left w:val="single" w:sz="4" w:space="0" w:color="auto"/>
              <w:bottom w:val="single" w:sz="6"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en-US"/>
              </w:rPr>
            </w:pP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Projektowanie składu mieszanki betonowej, [%]</w:t>
            </w:r>
          </w:p>
        </w:tc>
        <w:tc>
          <w:tcPr>
            <w:tcW w:w="2410" w:type="dxa"/>
            <w:tcBorders>
              <w:top w:val="single" w:sz="6" w:space="0" w:color="auto"/>
              <w:left w:val="single" w:sz="6" w:space="0" w:color="auto"/>
              <w:bottom w:val="single" w:sz="6" w:space="0" w:color="auto"/>
              <w:right w:val="single" w:sz="6" w:space="0" w:color="auto"/>
            </w:tcBorders>
            <w:vAlign w:val="center"/>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Zatwierdzanie recepty, próba technologiczna, kontrola jakości robót, [%]</w:t>
            </w:r>
          </w:p>
          <w:p w:rsidR="00D04BD7" w:rsidRPr="00F84C4C" w:rsidRDefault="00D04BD7" w:rsidP="00FA529D">
            <w:pPr>
              <w:jc w:val="center"/>
              <w:rPr>
                <w:rFonts w:asciiTheme="minorHAnsi" w:hAnsiTheme="minorHAnsi"/>
                <w:sz w:val="18"/>
                <w:szCs w:val="18"/>
              </w:rPr>
            </w:pPr>
          </w:p>
        </w:tc>
        <w:tc>
          <w:tcPr>
            <w:tcW w:w="1286" w:type="dxa"/>
            <w:vMerge/>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jc w:val="center"/>
              <w:rPr>
                <w:rFonts w:asciiTheme="minorHAnsi" w:hAnsiTheme="minorHAnsi"/>
                <w:sz w:val="18"/>
                <w:szCs w:val="18"/>
              </w:rPr>
            </w:pPr>
          </w:p>
        </w:tc>
      </w:tr>
      <w:tr w:rsidR="00D04BD7" w:rsidRPr="00F84C4C" w:rsidTr="00FA529D">
        <w:trPr>
          <w:jc w:val="center"/>
        </w:trPr>
        <w:tc>
          <w:tcPr>
            <w:tcW w:w="1459" w:type="dxa"/>
            <w:tcBorders>
              <w:top w:val="single" w:sz="6" w:space="0" w:color="auto"/>
              <w:left w:val="single" w:sz="6" w:space="0" w:color="auto"/>
              <w:bottom w:val="single" w:sz="6" w:space="0" w:color="auto"/>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16,0</w:t>
            </w:r>
          </w:p>
        </w:tc>
        <w:tc>
          <w:tcPr>
            <w:tcW w:w="2410" w:type="dxa"/>
            <w:tcBorders>
              <w:top w:val="single" w:sz="6" w:space="0" w:color="auto"/>
              <w:left w:val="single" w:sz="6" w:space="0" w:color="auto"/>
              <w:bottom w:val="single" w:sz="6" w:space="0" w:color="auto"/>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4,5 - 6,0</w:t>
            </w:r>
          </w:p>
        </w:tc>
        <w:tc>
          <w:tcPr>
            <w:tcW w:w="2410" w:type="dxa"/>
            <w:tcBorders>
              <w:top w:val="single" w:sz="6" w:space="0" w:color="auto"/>
              <w:left w:val="single" w:sz="6" w:space="0" w:color="auto"/>
              <w:bottom w:val="single" w:sz="6" w:space="0" w:color="auto"/>
              <w:right w:val="single" w:sz="6" w:space="0" w:color="auto"/>
            </w:tcBorders>
            <w:vAlign w:val="bottom"/>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4,5 - 6,5</w:t>
            </w:r>
          </w:p>
        </w:tc>
        <w:tc>
          <w:tcPr>
            <w:tcW w:w="1286" w:type="dxa"/>
            <w:vMerge w:val="restart"/>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- 0,5 +1,0</w:t>
            </w:r>
          </w:p>
        </w:tc>
      </w:tr>
      <w:tr w:rsidR="00D04BD7" w:rsidRPr="00F84C4C" w:rsidTr="00FA529D">
        <w:trPr>
          <w:jc w:val="center"/>
        </w:trPr>
        <w:tc>
          <w:tcPr>
            <w:tcW w:w="145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22,4</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4,0 - 5,5</w:t>
            </w:r>
          </w:p>
        </w:tc>
        <w:tc>
          <w:tcPr>
            <w:tcW w:w="2410"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4,0 - 6,0</w:t>
            </w:r>
          </w:p>
        </w:tc>
        <w:tc>
          <w:tcPr>
            <w:tcW w:w="1286" w:type="dxa"/>
            <w:vMerge/>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jc w:val="center"/>
              <w:rPr>
                <w:rFonts w:asciiTheme="minorHAnsi" w:hAnsiTheme="minorHAnsi"/>
                <w:sz w:val="18"/>
                <w:szCs w:val="18"/>
              </w:rPr>
            </w:pPr>
          </w:p>
        </w:tc>
      </w:tr>
      <w:tr w:rsidR="00D04BD7" w:rsidRPr="00F84C4C" w:rsidTr="00FA529D">
        <w:trPr>
          <w:jc w:val="center"/>
        </w:trPr>
        <w:tc>
          <w:tcPr>
            <w:tcW w:w="145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31,5</w:t>
            </w:r>
          </w:p>
        </w:tc>
        <w:tc>
          <w:tcPr>
            <w:tcW w:w="241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4,0 - 5,5</w:t>
            </w:r>
          </w:p>
        </w:tc>
        <w:tc>
          <w:tcPr>
            <w:tcW w:w="2410"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4,0 - 6,0</w:t>
            </w:r>
          </w:p>
        </w:tc>
        <w:tc>
          <w:tcPr>
            <w:tcW w:w="1286" w:type="dxa"/>
            <w:vMerge/>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jc w:val="center"/>
              <w:rPr>
                <w:rFonts w:asciiTheme="minorHAnsi" w:hAnsiTheme="minorHAnsi"/>
                <w:sz w:val="18"/>
                <w:szCs w:val="18"/>
              </w:rPr>
            </w:pP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Klasa konsystencji mieszanki betonowej powinna być dostosowana do warunków zagęszczenia i zabudowy. Klasa konsystencji mieszanki betonowej według metody opadu stożka badana zgodnie z PN-EN 12350-2 powinna wynosić: S2 (od 50 mm do 90 mm) lub S3 (od 100 mm do 150 mm).</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Pomiar konsystencji mieszanki betonowej należy wykonać jedną z metod wg poniższej tabeli</w:t>
      </w:r>
    </w:p>
    <w:p w:rsidR="00D04BD7" w:rsidRPr="00F84C4C" w:rsidRDefault="00D04BD7" w:rsidP="00D04BD7">
      <w:pPr>
        <w:pStyle w:val="sstnromalny"/>
        <w:rPr>
          <w:rFonts w:asciiTheme="minorHAnsi" w:hAnsi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74"/>
        <w:gridCol w:w="2246"/>
        <w:gridCol w:w="1503"/>
        <w:gridCol w:w="1503"/>
      </w:tblGrid>
      <w:tr w:rsidR="00D04BD7" w:rsidRPr="00F84C4C" w:rsidTr="00FA529D">
        <w:trPr>
          <w:jc w:val="center"/>
        </w:trPr>
        <w:tc>
          <w:tcPr>
            <w:tcW w:w="2274" w:type="dxa"/>
            <w:tcBorders>
              <w:top w:val="single" w:sz="4" w:space="0" w:color="auto"/>
              <w:left w:val="single" w:sz="4" w:space="0" w:color="auto"/>
              <w:bottom w:val="double" w:sz="4" w:space="0" w:color="auto"/>
              <w:right w:val="single" w:sz="4" w:space="0" w:color="auto"/>
            </w:tcBorders>
          </w:tcPr>
          <w:p w:rsidR="00D04BD7" w:rsidRPr="00F84C4C" w:rsidRDefault="00D04BD7" w:rsidP="00FA529D">
            <w:pPr>
              <w:jc w:val="center"/>
              <w:rPr>
                <w:rFonts w:asciiTheme="minorHAnsi" w:hAnsiTheme="minorHAnsi"/>
                <w:iCs/>
                <w:sz w:val="18"/>
                <w:szCs w:val="18"/>
              </w:rPr>
            </w:pPr>
          </w:p>
        </w:tc>
        <w:tc>
          <w:tcPr>
            <w:tcW w:w="2246" w:type="dxa"/>
            <w:tcBorders>
              <w:top w:val="single" w:sz="4" w:space="0" w:color="auto"/>
              <w:left w:val="single" w:sz="4" w:space="0" w:color="auto"/>
              <w:bottom w:val="doub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zakresy do badania wg</w:t>
            </w:r>
          </w:p>
        </w:tc>
        <w:tc>
          <w:tcPr>
            <w:tcW w:w="1503" w:type="dxa"/>
            <w:tcBorders>
              <w:top w:val="single" w:sz="4" w:space="0" w:color="auto"/>
              <w:left w:val="single" w:sz="4" w:space="0" w:color="auto"/>
              <w:bottom w:val="doub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metody pomiaru </w:t>
            </w:r>
          </w:p>
        </w:tc>
        <w:tc>
          <w:tcPr>
            <w:tcW w:w="1503" w:type="dxa"/>
            <w:tcBorders>
              <w:top w:val="single" w:sz="4" w:space="0" w:color="auto"/>
              <w:left w:val="single" w:sz="4" w:space="0" w:color="auto"/>
              <w:bottom w:val="doub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Klasa</w:t>
            </w:r>
          </w:p>
        </w:tc>
      </w:tr>
      <w:tr w:rsidR="00D04BD7" w:rsidRPr="00F84C4C" w:rsidTr="00FA529D">
        <w:trPr>
          <w:jc w:val="center"/>
        </w:trPr>
        <w:tc>
          <w:tcPr>
            <w:tcW w:w="2274"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opad stożka </w:t>
            </w:r>
          </w:p>
        </w:tc>
        <w:tc>
          <w:tcPr>
            <w:tcW w:w="2246"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10 mm i ≤ 210 mm</w:t>
            </w:r>
          </w:p>
        </w:tc>
        <w:tc>
          <w:tcPr>
            <w:tcW w:w="1503"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PN-EN 12350-2</w:t>
            </w:r>
          </w:p>
        </w:tc>
        <w:tc>
          <w:tcPr>
            <w:tcW w:w="1503" w:type="dxa"/>
            <w:tcBorders>
              <w:top w:val="doub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S1 ÷ S4</w:t>
            </w:r>
          </w:p>
        </w:tc>
      </w:tr>
      <w:tr w:rsidR="00D04BD7" w:rsidRPr="00F84C4C" w:rsidTr="00FA529D">
        <w:trPr>
          <w:jc w:val="center"/>
        </w:trPr>
        <w:tc>
          <w:tcPr>
            <w:tcW w:w="2274"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czas Vebe</w:t>
            </w:r>
          </w:p>
        </w:tc>
        <w:tc>
          <w:tcPr>
            <w:tcW w:w="2246"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30 s i  &gt; 5 s</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PN-EN 12350-3</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V1 ÷ V3</w:t>
            </w:r>
          </w:p>
        </w:tc>
      </w:tr>
      <w:tr w:rsidR="00D04BD7" w:rsidRPr="00F84C4C" w:rsidTr="00FA529D">
        <w:trPr>
          <w:jc w:val="center"/>
        </w:trPr>
        <w:tc>
          <w:tcPr>
            <w:tcW w:w="2274"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stopień zagęszczalności</w:t>
            </w:r>
          </w:p>
        </w:tc>
        <w:tc>
          <w:tcPr>
            <w:tcW w:w="2246"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1,04 i &lt; 1,46</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PN-EN 12350-4</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C1 ÷ C3</w:t>
            </w:r>
          </w:p>
        </w:tc>
      </w:tr>
      <w:tr w:rsidR="00D04BD7" w:rsidRPr="00F84C4C" w:rsidTr="00FA529D">
        <w:trPr>
          <w:jc w:val="center"/>
        </w:trPr>
        <w:tc>
          <w:tcPr>
            <w:tcW w:w="2274"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średnica rozpływu</w:t>
            </w:r>
          </w:p>
        </w:tc>
        <w:tc>
          <w:tcPr>
            <w:tcW w:w="2246"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&gt; 340 mm i ≤ 620 mm</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PN-EN 12350-5</w:t>
            </w:r>
          </w:p>
        </w:tc>
        <w:tc>
          <w:tcPr>
            <w:tcW w:w="1503" w:type="dxa"/>
            <w:tcBorders>
              <w:top w:val="single" w:sz="4" w:space="0" w:color="auto"/>
              <w:left w:val="single" w:sz="4" w:space="0" w:color="auto"/>
              <w:bottom w:val="single" w:sz="4"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de-DE" w:eastAsia="en-US"/>
              </w:rPr>
            </w:pPr>
            <w:r w:rsidRPr="00F84C4C">
              <w:rPr>
                <w:rFonts w:asciiTheme="minorHAnsi" w:hAnsiTheme="minorHAnsi"/>
                <w:sz w:val="18"/>
                <w:szCs w:val="18"/>
                <w:lang w:val="de-DE" w:eastAsia="en-US"/>
              </w:rPr>
              <w:t>F2 ÷ F5</w:t>
            </w:r>
          </w:p>
        </w:tc>
      </w:tr>
    </w:tbl>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Konsystencję należy badać na próbce pobranej na początku rozładunku, po rozładowaniu co najmniej 0,3 m</w:t>
      </w:r>
      <w:r w:rsidRPr="00F84C4C">
        <w:rPr>
          <w:rFonts w:asciiTheme="minorHAnsi" w:hAnsiTheme="minorHAnsi"/>
          <w:sz w:val="18"/>
          <w:szCs w:val="18"/>
          <w:vertAlign w:val="superscript"/>
        </w:rPr>
        <w:t>3</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Konsystencja mieszanek nie rzadsza od plastycznej 7 do 13s sprawdzana aparatem Ve-Be.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badanie konsystencji plastycznej (od 2cm do 5cm) stożkiem opadowym wyłącznie w warunkach budowy. Dopuszczalne tolerancje należy przyjmować zgodnie z PN-EN 206-1</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Przy ustalaniu składu betonu średnia wytrzymałość na ściskanie f</w:t>
      </w:r>
      <w:r w:rsidRPr="00F84C4C">
        <w:rPr>
          <w:rFonts w:asciiTheme="minorHAnsi" w:hAnsiTheme="minorHAnsi"/>
          <w:sz w:val="18"/>
          <w:szCs w:val="18"/>
          <w:vertAlign w:val="subscript"/>
        </w:rPr>
        <w:t>cm</w:t>
      </w:r>
      <w:r w:rsidRPr="00F84C4C">
        <w:rPr>
          <w:rFonts w:asciiTheme="minorHAnsi" w:hAnsiTheme="minorHAnsi"/>
          <w:sz w:val="18"/>
          <w:szCs w:val="18"/>
        </w:rPr>
        <w:t xml:space="preserve"> próbek powinna większa niż wartość f</w:t>
      </w:r>
      <w:r w:rsidRPr="00F84C4C">
        <w:rPr>
          <w:rFonts w:asciiTheme="minorHAnsi" w:hAnsiTheme="minorHAnsi"/>
          <w:sz w:val="18"/>
          <w:szCs w:val="18"/>
          <w:vertAlign w:val="subscript"/>
        </w:rPr>
        <w:t>ck</w:t>
      </w:r>
      <w:r w:rsidRPr="00F84C4C">
        <w:rPr>
          <w:rFonts w:asciiTheme="minorHAnsi" w:hAnsiTheme="minorHAnsi"/>
          <w:sz w:val="18"/>
          <w:szCs w:val="18"/>
        </w:rPr>
        <w:t xml:space="preserve"> z zapasem niezbędnym dla spełnienia kryteriów zgodności podanych w PN-EN 206-1 p.8.2.1. Zaleca się, aby zapas był dwa razy większy niż przewidywane odchylenie standardowe i wynosił od 6 do 12 [MPa] ( f</w:t>
      </w:r>
      <w:r w:rsidRPr="00F84C4C">
        <w:rPr>
          <w:rFonts w:asciiTheme="minorHAnsi" w:hAnsiTheme="minorHAnsi"/>
          <w:sz w:val="18"/>
          <w:szCs w:val="18"/>
          <w:vertAlign w:val="subscript"/>
        </w:rPr>
        <w:t>cm</w:t>
      </w:r>
      <w:r w:rsidRPr="00F84C4C">
        <w:rPr>
          <w:rFonts w:asciiTheme="minorHAnsi" w:hAnsiTheme="minorHAnsi"/>
          <w:sz w:val="18"/>
          <w:szCs w:val="18"/>
        </w:rPr>
        <w:t xml:space="preserve"> &gt; f</w:t>
      </w:r>
      <w:r w:rsidRPr="00F84C4C">
        <w:rPr>
          <w:rFonts w:asciiTheme="minorHAnsi" w:hAnsiTheme="minorHAnsi"/>
          <w:sz w:val="18"/>
          <w:szCs w:val="18"/>
          <w:vertAlign w:val="subscript"/>
        </w:rPr>
        <w:t>ck</w:t>
      </w:r>
      <w:r w:rsidRPr="00F84C4C">
        <w:rPr>
          <w:rFonts w:asciiTheme="minorHAnsi" w:hAnsiTheme="minorHAnsi"/>
          <w:sz w:val="18"/>
          <w:szCs w:val="18"/>
        </w:rPr>
        <w:t xml:space="preserve"> + 6-12 [ MPa] ), przy czym f</w:t>
      </w:r>
      <w:r w:rsidRPr="00F84C4C">
        <w:rPr>
          <w:rFonts w:asciiTheme="minorHAnsi" w:hAnsiTheme="minorHAnsi"/>
          <w:sz w:val="18"/>
          <w:szCs w:val="18"/>
          <w:vertAlign w:val="subscript"/>
        </w:rPr>
        <w:t>ck</w:t>
      </w:r>
      <w:r w:rsidRPr="00F84C4C">
        <w:rPr>
          <w:rFonts w:asciiTheme="minorHAnsi" w:hAnsiTheme="minorHAnsi"/>
          <w:sz w:val="18"/>
          <w:szCs w:val="18"/>
        </w:rPr>
        <w:t xml:space="preserve"> oznacza wytrzymałość charakterystyczną betonu na ściskanie oznaczoną na próbkach sześciennych. W przypadku innych wyspecyfikowanych właściwości beton powinien spełniać wartości określone w specyfikacji z odpowiednim zapasem.</w:t>
      </w:r>
    </w:p>
    <w:p w:rsidR="00D04BD7" w:rsidRPr="00F84C4C" w:rsidRDefault="00D04BD7" w:rsidP="00C942BC">
      <w:pPr>
        <w:pStyle w:val="SSTnag3"/>
      </w:pPr>
      <w:r w:rsidRPr="00F84C4C">
        <w:t>Materiały na elementy deskowań.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Materiałami stosowanymi przy wykonywaniu rusztowań i deskowań według zasad niniejszych STWIORB są:</w:t>
      </w:r>
    </w:p>
    <w:p w:rsidR="00D04BD7" w:rsidRPr="00F84C4C" w:rsidRDefault="00D04BD7" w:rsidP="0070570E">
      <w:pPr>
        <w:pStyle w:val="sstnag4"/>
      </w:pPr>
      <w:r w:rsidRPr="00F84C4C">
        <w:t>Elementy drewniane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Drewno klasy nie niższej niż K33, bez sęków, o grubości nie mniejszej niż 18mm, łączone w sposób zapewniający szczelność deskowania i spełniające wymagania: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Drewno  tartaczne  iglaste stosowane do robót ciesielskich  powinno odp. wymaganiom PN-67/D-95017,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Tarcica iglasta do robót ciesielskich powinna odpowiadać wymaganiom PN-63/B-06251 i PN-67/D-95017,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Tarcica liściasta stosowana do drobnych konstrukcji rusztowań, jak kliny, klocki, itp. powinna odpowiadać wymaganiom PN-72/D-96002,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Płyta  pilśniowa  twarda grubości 5mm, lub sklejka iglasta wodoodporna,</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Środek  adhezyjny  dla  posmarowania  deskowań od wewnątrz przed betonowaniem. </w:t>
      </w:r>
    </w:p>
    <w:p w:rsidR="00D04BD7" w:rsidRPr="00F84C4C" w:rsidRDefault="00D04BD7" w:rsidP="00C942BC">
      <w:pPr>
        <w:pStyle w:val="SSTnagowek2"/>
      </w:pPr>
      <w:r w:rsidRPr="00F84C4C">
        <w:t>SPRZĘT</w:t>
      </w:r>
    </w:p>
    <w:p w:rsidR="00D04BD7" w:rsidRPr="00F84C4C" w:rsidRDefault="00D04BD7" w:rsidP="00C942BC">
      <w:pPr>
        <w:pStyle w:val="SSTnag3"/>
      </w:pPr>
      <w:r w:rsidRPr="00F84C4C">
        <w:t>Wymagania ogólne.</w:t>
      </w:r>
    </w:p>
    <w:p w:rsidR="00D04BD7" w:rsidRPr="00F84C4C" w:rsidRDefault="00D04BD7" w:rsidP="00D04BD7">
      <w:pPr>
        <w:pStyle w:val="sstnromalny"/>
        <w:rPr>
          <w:rFonts w:asciiTheme="minorHAnsi" w:hAnsiTheme="minorHAnsi"/>
          <w:b/>
          <w:sz w:val="18"/>
          <w:szCs w:val="18"/>
        </w:rPr>
      </w:pPr>
      <w:r w:rsidRPr="00F84C4C">
        <w:rPr>
          <w:rFonts w:asciiTheme="minorHAnsi" w:hAnsiTheme="minorHAnsi"/>
          <w:sz w:val="18"/>
          <w:szCs w:val="18"/>
        </w:rPr>
        <w:t>Ogólne wymagania dotyczące sprzętu podano w STWIORB DM.00.00.00 „Wymagania ogólne” pkt 3.</w:t>
      </w:r>
    </w:p>
    <w:p w:rsidR="00D04BD7" w:rsidRPr="00F84C4C" w:rsidRDefault="00D04BD7" w:rsidP="00C942BC">
      <w:pPr>
        <w:pStyle w:val="SSTnag3"/>
      </w:pPr>
      <w:r w:rsidRPr="00F84C4C">
        <w:t>Wymagania szczegółowe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Sprzęt powinien być właściwego typu, odpowiedniej wydajności i dobrej jakości.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Powinien być dobrze utrzymywany (konserwowany) i odpowiedni do stosowania w przewidzianych warunkach. Wykonawca powinien przedstawić opis metody wykonania, zawierający szczegóły proponowanego sprzętu.</w:t>
      </w:r>
    </w:p>
    <w:p w:rsidR="00D04BD7" w:rsidRPr="00F84C4C" w:rsidRDefault="00D04BD7" w:rsidP="0070570E">
      <w:pPr>
        <w:pStyle w:val="sstnag4"/>
      </w:pPr>
      <w:r w:rsidRPr="00F84C4C">
        <w:t>Urządzenia dozowania kruszywa, cementu,  wody, domieszek i dodatków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Urządzenia do dozowania kruszywa, cementu,  wody, domieszek i dodatków powinny spełniać wymagania dokładności co najmniej jak dla klasy (IIII) – dokładność zwykła – wg PN-EN 45501.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błędy sprzętu do ważenia powinny być nie większe niż określono w tabeli poniżej.</w:t>
      </w:r>
    </w:p>
    <w:p w:rsidR="00D04BD7" w:rsidRPr="00F84C4C" w:rsidRDefault="00D04BD7" w:rsidP="00D04BD7">
      <w:pPr>
        <w:spacing w:after="60"/>
        <w:rPr>
          <w:rFonts w:asciiTheme="minorHAnsi" w:hAnsiTheme="minorHAnsi"/>
          <w:sz w:val="18"/>
          <w:szCs w:val="1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536"/>
        <w:gridCol w:w="1984"/>
        <w:gridCol w:w="2019"/>
      </w:tblGrid>
      <w:tr w:rsidR="00D04BD7" w:rsidRPr="00F84C4C" w:rsidTr="00FA529D">
        <w:trPr>
          <w:trHeight w:val="227"/>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Dla obciążeń (m) wyrażonych w działkach elementarnych (e)</w:t>
            </w:r>
          </w:p>
        </w:tc>
        <w:tc>
          <w:tcPr>
            <w:tcW w:w="4003" w:type="dxa"/>
            <w:gridSpan w:val="2"/>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Dopuszczalne błędy maksymalne</w:t>
            </w:r>
          </w:p>
        </w:tc>
      </w:tr>
      <w:tr w:rsidR="00D04BD7" w:rsidRPr="00F84C4C" w:rsidTr="00FA529D">
        <w:trPr>
          <w:trHeight w:val="227"/>
          <w:jc w:val="center"/>
        </w:trPr>
        <w:tc>
          <w:tcPr>
            <w:tcW w:w="4536" w:type="dxa"/>
            <w:tcBorders>
              <w:top w:val="single" w:sz="4" w:space="0" w:color="auto"/>
              <w:left w:val="single" w:sz="4" w:space="0" w:color="auto"/>
              <w:bottom w:val="doub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Klasa (IIII)</w:t>
            </w:r>
          </w:p>
        </w:tc>
        <w:tc>
          <w:tcPr>
            <w:tcW w:w="1984" w:type="dxa"/>
            <w:tcBorders>
              <w:top w:val="single" w:sz="4" w:space="0" w:color="auto"/>
              <w:left w:val="single" w:sz="4" w:space="0" w:color="auto"/>
              <w:bottom w:val="doub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Weryfikacja wstępna</w:t>
            </w:r>
          </w:p>
        </w:tc>
        <w:tc>
          <w:tcPr>
            <w:tcW w:w="2019" w:type="dxa"/>
            <w:tcBorders>
              <w:top w:val="single" w:sz="4" w:space="0" w:color="auto"/>
              <w:left w:val="single" w:sz="4" w:space="0" w:color="auto"/>
              <w:bottom w:val="doub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Użytkowanie</w:t>
            </w:r>
          </w:p>
        </w:tc>
      </w:tr>
      <w:tr w:rsidR="00D04BD7" w:rsidRPr="00F84C4C" w:rsidTr="00FA529D">
        <w:trPr>
          <w:trHeight w:val="227"/>
          <w:jc w:val="center"/>
        </w:trPr>
        <w:tc>
          <w:tcPr>
            <w:tcW w:w="4536" w:type="dxa"/>
            <w:tcBorders>
              <w:top w:val="doub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0≤m≤50e</w:t>
            </w:r>
          </w:p>
        </w:tc>
        <w:tc>
          <w:tcPr>
            <w:tcW w:w="1984" w:type="dxa"/>
            <w:tcBorders>
              <w:top w:val="doub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 0,5 e</w:t>
            </w:r>
          </w:p>
        </w:tc>
        <w:tc>
          <w:tcPr>
            <w:tcW w:w="2019" w:type="dxa"/>
            <w:tcBorders>
              <w:top w:val="doub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 1,0 e</w:t>
            </w:r>
          </w:p>
        </w:tc>
      </w:tr>
      <w:tr w:rsidR="00D04BD7" w:rsidRPr="00F84C4C" w:rsidTr="00FA529D">
        <w:trPr>
          <w:trHeight w:val="227"/>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50e≤m≤200e</w:t>
            </w:r>
          </w:p>
        </w:tc>
        <w:tc>
          <w:tcPr>
            <w:tcW w:w="1984"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 1,0 e</w:t>
            </w:r>
          </w:p>
        </w:tc>
        <w:tc>
          <w:tcPr>
            <w:tcW w:w="2019"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 2,0 e</w:t>
            </w:r>
          </w:p>
        </w:tc>
      </w:tr>
      <w:tr w:rsidR="00D04BD7" w:rsidRPr="00F84C4C" w:rsidTr="00FA529D">
        <w:trPr>
          <w:trHeight w:val="227"/>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lang w:val="de-DE"/>
              </w:rPr>
            </w:pPr>
            <w:r w:rsidRPr="00F84C4C">
              <w:rPr>
                <w:rFonts w:asciiTheme="minorHAnsi" w:hAnsiTheme="minorHAnsi"/>
                <w:sz w:val="18"/>
                <w:szCs w:val="18"/>
                <w:lang w:val="de-DE"/>
              </w:rPr>
              <w:t>200e≤m≤1000e</w:t>
            </w:r>
          </w:p>
        </w:tc>
        <w:tc>
          <w:tcPr>
            <w:tcW w:w="1984"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 1,5 e</w:t>
            </w:r>
          </w:p>
        </w:tc>
        <w:tc>
          <w:tcPr>
            <w:tcW w:w="2019" w:type="dxa"/>
            <w:tcBorders>
              <w:top w:val="single" w:sz="4" w:space="0" w:color="auto"/>
              <w:left w:val="single" w:sz="4" w:space="0" w:color="auto"/>
              <w:bottom w:val="single" w:sz="4" w:space="0" w:color="auto"/>
              <w:right w:val="single" w:sz="4" w:space="0" w:color="auto"/>
            </w:tcBorders>
            <w:vAlign w:val="center"/>
            <w:hideMark/>
          </w:tcPr>
          <w:p w:rsidR="00D04BD7" w:rsidRPr="00F84C4C" w:rsidRDefault="00D04BD7" w:rsidP="00FA529D">
            <w:pPr>
              <w:spacing w:after="60"/>
              <w:ind w:hanging="1843"/>
              <w:jc w:val="center"/>
              <w:rPr>
                <w:rFonts w:asciiTheme="minorHAnsi" w:hAnsiTheme="minorHAnsi"/>
                <w:sz w:val="18"/>
                <w:szCs w:val="18"/>
              </w:rPr>
            </w:pPr>
            <w:r w:rsidRPr="00F84C4C">
              <w:rPr>
                <w:rFonts w:asciiTheme="minorHAnsi" w:hAnsiTheme="minorHAnsi"/>
                <w:sz w:val="18"/>
                <w:szCs w:val="18"/>
              </w:rPr>
              <w:t>± 3,0 e</w:t>
            </w:r>
          </w:p>
        </w:tc>
      </w:tr>
    </w:tbl>
    <w:p w:rsidR="00D04BD7" w:rsidRPr="00F84C4C" w:rsidRDefault="00D04BD7" w:rsidP="00D04BD7">
      <w:pPr>
        <w:spacing w:after="60"/>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Wagi przeznaczone do dozowania (ważenia) cementu należy kontrolować przynajmniej dwa razy w miesiącu i regulować przynajmniej raz w roku.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Urządzenia do dozowania wody i domieszek należy sprawdzać przynajmniej raz w miesiącu.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Wszystkie urządzenia do dozowania powinny mieć ważne świadectwo kalibracji.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Cementy, kruszywa oraz dodatki proszkowe należy dodawać masowo. Woda zarobowa, domieszki oraz ciekłe dodatki mogą być dozowane masowo lub objętościowo.</w:t>
      </w:r>
    </w:p>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tolerancje dozowania składników mieszanki według PN-EN 206-1 podano w tablicy:</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2232"/>
        <w:gridCol w:w="2410"/>
        <w:gridCol w:w="2266"/>
      </w:tblGrid>
      <w:tr w:rsidR="00D04BD7" w:rsidRPr="00F84C4C" w:rsidTr="00FA529D">
        <w:trPr>
          <w:jc w:val="center"/>
        </w:trPr>
        <w:tc>
          <w:tcPr>
            <w:tcW w:w="2232"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Składniki mieszanki betonowej</w:t>
            </w:r>
          </w:p>
        </w:tc>
        <w:tc>
          <w:tcPr>
            <w:tcW w:w="241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Cement, woda, kruszywo,</w:t>
            </w:r>
          </w:p>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domieszki i dodatki stosowane w ilości &gt; 5 %</w:t>
            </w:r>
          </w:p>
        </w:tc>
        <w:tc>
          <w:tcPr>
            <w:tcW w:w="2266"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Domieszki i dodatki stosowane w ilości &gt; 5 %</w:t>
            </w:r>
          </w:p>
        </w:tc>
      </w:tr>
      <w:tr w:rsidR="00D04BD7" w:rsidRPr="00F84C4C" w:rsidTr="00FA529D">
        <w:trPr>
          <w:jc w:val="center"/>
        </w:trPr>
        <w:tc>
          <w:tcPr>
            <w:tcW w:w="2232"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Dopuszczalne tolerancje (w % wagowo)</w:t>
            </w:r>
          </w:p>
        </w:tc>
        <w:tc>
          <w:tcPr>
            <w:tcW w:w="2410"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 3 %</w:t>
            </w:r>
          </w:p>
        </w:tc>
        <w:tc>
          <w:tcPr>
            <w:tcW w:w="2266" w:type="dxa"/>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pStyle w:val="sstnromalny"/>
              <w:rPr>
                <w:rFonts w:asciiTheme="minorHAnsi" w:hAnsiTheme="minorHAnsi"/>
                <w:sz w:val="18"/>
                <w:szCs w:val="18"/>
                <w:lang w:val="pl-PL" w:eastAsia="en-US"/>
              </w:rPr>
            </w:pPr>
            <w:r w:rsidRPr="00F84C4C">
              <w:rPr>
                <w:rFonts w:asciiTheme="minorHAnsi" w:hAnsiTheme="minorHAnsi"/>
                <w:sz w:val="18"/>
                <w:szCs w:val="18"/>
                <w:lang w:val="pl-PL" w:eastAsia="en-US"/>
              </w:rPr>
              <w:t>± 5 %</w:t>
            </w:r>
          </w:p>
        </w:tc>
      </w:tr>
    </w:tbl>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Wytwórnia powinna posiadać zakładowy system kontroli produkcji betonu zgodny z wymaganiami PN-EN 206-1.</w:t>
      </w:r>
    </w:p>
    <w:p w:rsidR="00D04BD7" w:rsidRPr="00F84C4C" w:rsidRDefault="00D04BD7" w:rsidP="0070570E">
      <w:pPr>
        <w:pStyle w:val="sstnag4"/>
      </w:pPr>
      <w:r w:rsidRPr="00F84C4C">
        <w:t>Urządzenia do produkcji, transportu i układania mieszanki betonowej</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Przed przystąpieniem do produkcji, wszystkie zespoły i urządzenia wytwórni mające wpływ na jakość produkowanej mieszanki betonowej zostaną komisyjnie sprawdzone, co zostanie potwierdzone protokołem podpisanym przez Wykonawcę i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Produkcja może się odbywać jedynie na podstawie receptury laboratoryjnej opracowanej przez Wykonawcę lub na jego zlecenie i zatwierdzone przez Inżyniera. Wykonawca (Producent mieszanki betonowej) musi mieć własne laboratorium lub też, za zgodą Inżyniera, zleci nadzór laboratoryjny niezależnemu laboratorium. Inżynier będzie dysponował własnym laboratorium lub będzie wykorzystywał laboratorium Wykonawcy (Producenta), uczestnicząc w badaniach. Roboczy skład mieszanki laboratoryjnej przygotuje Wykonawca (Producent), opracowując go na podstawie recepty laboratoryjnej. Skład mieszanki betonowej określony symbolem recepty powinien być wprowadzony do pamięci komputera węzła betoniarskiego. Czas mieszania składników powinien być ustalony doświadczalnie, w zależności od składu i wymaganej konsystencji produkowanej mieszanki oraz rodzaju urządzenia mieszającego.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Urządzenia do produkcji betonu powinny być automatyczne lub pół-automatyczne, a kruszywa, cement, woda i domieszki należy dozować wagowo. Nie dopuszcza się betoniarek wolnospadowych.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W zasobnikach ustawionych przy betoniarkach powinno być dość wolnej przestrzeni, tak aby materiał nie wysypywał się z nich. Pojedynczy zarób betonu nie powinien mieć objętości mniejszej niż 0,75m</w:t>
      </w:r>
      <w:r w:rsidRPr="00F84C4C">
        <w:rPr>
          <w:rFonts w:asciiTheme="minorHAnsi" w:hAnsiTheme="minorHAnsi"/>
          <w:sz w:val="18"/>
          <w:szCs w:val="18"/>
          <w:vertAlign w:val="superscript"/>
        </w:rPr>
        <w:t>3</w:t>
      </w:r>
      <w:r w:rsidRPr="00F84C4C">
        <w:rPr>
          <w:rFonts w:asciiTheme="minorHAnsi" w:hAnsiTheme="minorHAnsi"/>
          <w:sz w:val="18"/>
          <w:szCs w:val="18"/>
        </w:rPr>
        <w: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Zaleca się podawanie betonu do miejsca wbudowania za pomocą specjalnych pojemników o konstrukcji  umożliwiającej łatwe ich opróżnianie lub  pompy  przystosowanej  do podawania mieszanek plastycznych. Użycie pomp jest dozwolone pod warunkiem, że przedsiębiorstwo zastosuje odpowiednie środki celem utrzymania ustalonego stosunku w/c w betonie przy wylocie. Dopuszcza się także przenośniki taśmowe, jednosekcyjne do podawania mieszanki na odległość nie większą od 10m.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Jeśli transport mieszanki do pojemnika będzie wykonywany przy użyciu betoniarki samochodowej, jej jednorodność powinna być kontrolowana w czasie rozładunku.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Sprzęt do podawania betonu systemem pompowo-rurowym powinien być odpowiedni do rodzaju mieszanki betonowej, wysokości oraz odległości na jakich beton ma być wyładowany.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Przy użyciu do podawania betonu pompy mechanicznej średnica rury podającej beton nie powinna być mniejsza niż 125mm.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Tam gdzie jest to wskazane przez projekt elementy betonować należy w systemie ciągłym i do tego wymogu należy dostosować 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zagęszczania betonu należy używać wibratorów wgłębnych (buławowych) o minimalnej częstotliwości wibracji równej 6000 drgań na minutę. Średnica buławy wibratora nie powinna być większa niż 65% odległości w planie między prętami. Wibratory belkowe lub listwowe używane do zagęszczania powierzchni betonowych na pomostach obiektów mostowych powinny charakteryzować się taką samą częstotliwością drgań na całej szerokości belki.</w:t>
      </w:r>
    </w:p>
    <w:p w:rsidR="00D04BD7" w:rsidRPr="00F84C4C" w:rsidRDefault="00D04BD7" w:rsidP="00C942BC">
      <w:pPr>
        <w:pStyle w:val="SSTnagowek2"/>
      </w:pPr>
      <w:r w:rsidRPr="00F84C4C">
        <w:t>TRANSPORT</w:t>
      </w:r>
    </w:p>
    <w:p w:rsidR="00D04BD7" w:rsidRPr="00F84C4C" w:rsidRDefault="00D04BD7" w:rsidP="00C942BC">
      <w:pPr>
        <w:pStyle w:val="SSTnag3"/>
      </w:pPr>
      <w:r w:rsidRPr="00F84C4C">
        <w:t xml:space="preserve">Wymagania ogólne. </w:t>
      </w:r>
    </w:p>
    <w:p w:rsidR="00D04BD7" w:rsidRPr="00F84C4C" w:rsidRDefault="00D04BD7" w:rsidP="00D04BD7">
      <w:pPr>
        <w:pStyle w:val="sstnromalny"/>
        <w:rPr>
          <w:rFonts w:asciiTheme="minorHAnsi" w:hAnsiTheme="minorHAnsi"/>
          <w:b/>
          <w:sz w:val="18"/>
          <w:szCs w:val="18"/>
        </w:rPr>
      </w:pPr>
      <w:r w:rsidRPr="00F84C4C">
        <w:rPr>
          <w:rFonts w:asciiTheme="minorHAnsi" w:hAnsiTheme="minorHAnsi"/>
          <w:sz w:val="18"/>
          <w:szCs w:val="18"/>
        </w:rPr>
        <w:t>Ogólne wymagania dotyczące transportu podano w STWIORB DM.00.00.00 „Wymagania ogólne” pkt 4</w:t>
      </w:r>
      <w:r w:rsidRPr="00F84C4C">
        <w:rPr>
          <w:rFonts w:asciiTheme="minorHAnsi" w:hAnsiTheme="minorHAnsi"/>
          <w:b/>
          <w:sz w:val="18"/>
          <w:szCs w:val="18"/>
        </w:rPr>
        <w: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Transport dowolnymi środkami transportu przydatnymi dla danego asortymentu robót pod względem możności  ułożenia  i  umocnienia  ładunku  akceptowanymi  przez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Warunki  dostawy  mieszanki  betonowej  do  miejsca  jej  układania  powinny  być  zgodne  z wymaganiami PN-EN 206-1.</w:t>
      </w:r>
    </w:p>
    <w:p w:rsidR="00D04BD7" w:rsidRPr="00F84C4C" w:rsidRDefault="00D04BD7" w:rsidP="00C942BC">
      <w:pPr>
        <w:pStyle w:val="SSTnag3"/>
      </w:pPr>
      <w:r w:rsidRPr="00F84C4C">
        <w:t xml:space="preserve">Transport składników betonu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Transport cementu w workach, krytymi środkami transportowymi.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Dla cementu luzem należy stosować cementowagony i cementosamochody wyposażone we wsypy umożliwiające grawitacyjne napełnianie zbiorników i urządzenie do wyładowania cementu, oraz powinny być przystosowane do plombowania wsypów i wysypów.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Transport kruszyw nie powinien powodować ich segregacji.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Transport domieszek i dodatków powinien spełniać wymagania określone przez producenta.</w:t>
      </w:r>
    </w:p>
    <w:p w:rsidR="00D04BD7" w:rsidRPr="00F84C4C" w:rsidRDefault="00D04BD7" w:rsidP="00C942BC">
      <w:pPr>
        <w:pStyle w:val="SSTnag3"/>
      </w:pPr>
      <w:r w:rsidRPr="00F84C4C">
        <w:t>Ogólne zasady transportu masy betonowej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Transport  mieszanki betonowej z wytwórni do miejsca wbudowania powinien być  wykonywany przy użyciu odpowiednich środków w celu uniknięcia segregacji poszczególnych składników i zniszczenia betonu.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Należy uniemożliwić: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segregację składników (naruszenie jednorodności masy),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zmianę składu masy w stosunku do stanu początkowego (bezp. po wymieszaniu)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zanieczyszczenie mieszanki,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zmiany temperatury przekraczające temp. dopuszczalną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Czas trwania transportu i jego organizacja powinny zapewniać dostarczenie do miejsca układania masy betonowej o takim stopniu ciekłości, jaki został ustalony dla danego sposobu zagęszczania i rodzaju konstrukcji.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odchylenie konsystencji badanej po transporcie mieszanki w stosunku do założonej może wynosić 1cm przy zastosowaniu stożka opadowego. Dla betonów gęstych badanych metodą „Ve-Be” różnica nie powinna przekraczać:</w:t>
      </w:r>
    </w:p>
    <w:p w:rsidR="00D04BD7" w:rsidRPr="00F84C4C" w:rsidRDefault="00D04BD7" w:rsidP="003108FD">
      <w:pPr>
        <w:pStyle w:val="sstnromalny"/>
        <w:numPr>
          <w:ilvl w:val="0"/>
          <w:numId w:val="172"/>
        </w:numPr>
        <w:rPr>
          <w:rFonts w:asciiTheme="minorHAnsi" w:hAnsiTheme="minorHAnsi"/>
          <w:sz w:val="18"/>
          <w:szCs w:val="18"/>
        </w:rPr>
      </w:pPr>
      <w:r w:rsidRPr="00F84C4C">
        <w:rPr>
          <w:rFonts w:asciiTheme="minorHAnsi" w:hAnsiTheme="minorHAnsi"/>
          <w:sz w:val="18"/>
          <w:szCs w:val="18"/>
        </w:rPr>
        <w:t>dla betonów gęstoplastycznych  4  ÷ 6 %</w:t>
      </w:r>
    </w:p>
    <w:p w:rsidR="00D04BD7" w:rsidRPr="00F84C4C" w:rsidRDefault="00D04BD7" w:rsidP="003108FD">
      <w:pPr>
        <w:pStyle w:val="sstnromalny"/>
        <w:numPr>
          <w:ilvl w:val="0"/>
          <w:numId w:val="172"/>
        </w:numPr>
        <w:rPr>
          <w:rFonts w:asciiTheme="minorHAnsi" w:hAnsiTheme="minorHAnsi"/>
          <w:sz w:val="18"/>
          <w:szCs w:val="18"/>
        </w:rPr>
      </w:pPr>
      <w:r w:rsidRPr="00F84C4C">
        <w:rPr>
          <w:rFonts w:asciiTheme="minorHAnsi" w:hAnsiTheme="minorHAnsi"/>
          <w:sz w:val="18"/>
          <w:szCs w:val="18"/>
        </w:rPr>
        <w:t>dla betonów wilgotnych 10 ÷ 15 %</w:t>
      </w:r>
    </w:p>
    <w:p w:rsidR="00D04BD7" w:rsidRPr="00F84C4C" w:rsidRDefault="00D04BD7" w:rsidP="00C942BC">
      <w:pPr>
        <w:pStyle w:val="SSTnag3"/>
      </w:pPr>
      <w:r w:rsidRPr="00F84C4C">
        <w:t>Transport, podawanie i układanie mieszanki betonowej</w:t>
      </w:r>
    </w:p>
    <w:p w:rsidR="00D04BD7" w:rsidRPr="00F84C4C" w:rsidRDefault="00D04BD7" w:rsidP="0070570E">
      <w:pPr>
        <w:pStyle w:val="sstnag4"/>
      </w:pPr>
      <w:r w:rsidRPr="00F84C4C">
        <w:t>Środki do transportu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Mieszanka powinna być transportowana mieszalnikami samochodowymi (tzw. gruszkami). Ilość gruszek należy dobrać tak aby zapewnić wymaganą szybkość betonowania z uwzględnieniem odległości dowozu, czasu twardnienia betonu oraz koniecznej rezerwy w przypadku awarii samochodu.</w:t>
      </w:r>
    </w:p>
    <w:p w:rsidR="00D04BD7" w:rsidRPr="00F84C4C" w:rsidRDefault="00D04BD7" w:rsidP="0070570E">
      <w:pPr>
        <w:pStyle w:val="sstnag4"/>
      </w:pPr>
      <w:r w:rsidRPr="00F84C4C">
        <w:t>Czas transportu i wbudowania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Czas transportu i wbudowania mieszanki nie powinien być dłuższy niż: </w:t>
      </w:r>
    </w:p>
    <w:p w:rsidR="00D04BD7" w:rsidRPr="00F84C4C" w:rsidRDefault="00D04BD7" w:rsidP="003108FD">
      <w:pPr>
        <w:pStyle w:val="sstnromalny"/>
        <w:numPr>
          <w:ilvl w:val="0"/>
          <w:numId w:val="166"/>
        </w:numPr>
        <w:rPr>
          <w:rFonts w:asciiTheme="minorHAnsi" w:hAnsiTheme="minorHAnsi"/>
          <w:sz w:val="18"/>
          <w:szCs w:val="18"/>
        </w:rPr>
      </w:pPr>
      <w:r w:rsidRPr="00F84C4C">
        <w:rPr>
          <w:rFonts w:asciiTheme="minorHAnsi" w:hAnsiTheme="minorHAnsi"/>
          <w:sz w:val="18"/>
          <w:szCs w:val="18"/>
        </w:rPr>
        <w:t xml:space="preserve">90 min. przy temperaturze otoczenia +15ºC, </w:t>
      </w:r>
    </w:p>
    <w:p w:rsidR="00D04BD7" w:rsidRPr="00F84C4C" w:rsidRDefault="00D04BD7" w:rsidP="003108FD">
      <w:pPr>
        <w:pStyle w:val="sstnromalny"/>
        <w:numPr>
          <w:ilvl w:val="0"/>
          <w:numId w:val="166"/>
        </w:numPr>
        <w:rPr>
          <w:rFonts w:asciiTheme="minorHAnsi" w:hAnsiTheme="minorHAnsi"/>
          <w:sz w:val="18"/>
          <w:szCs w:val="18"/>
        </w:rPr>
      </w:pPr>
      <w:r w:rsidRPr="00F84C4C">
        <w:rPr>
          <w:rFonts w:asciiTheme="minorHAnsi" w:hAnsiTheme="minorHAnsi"/>
          <w:sz w:val="18"/>
          <w:szCs w:val="18"/>
        </w:rPr>
        <w:t>70 min. przy temperaturze otoczenia +20ºC,</w:t>
      </w:r>
    </w:p>
    <w:p w:rsidR="00D04BD7" w:rsidRPr="00F84C4C" w:rsidRDefault="00D04BD7" w:rsidP="003108FD">
      <w:pPr>
        <w:pStyle w:val="sstnromalny"/>
        <w:numPr>
          <w:ilvl w:val="0"/>
          <w:numId w:val="166"/>
        </w:numPr>
        <w:rPr>
          <w:rFonts w:asciiTheme="minorHAnsi" w:hAnsiTheme="minorHAnsi"/>
          <w:sz w:val="18"/>
          <w:szCs w:val="18"/>
        </w:rPr>
      </w:pPr>
      <w:r w:rsidRPr="00F84C4C">
        <w:rPr>
          <w:rFonts w:asciiTheme="minorHAnsi" w:hAnsiTheme="minorHAnsi"/>
          <w:sz w:val="18"/>
          <w:szCs w:val="18"/>
        </w:rPr>
        <w:t xml:space="preserve">30 min. przy temperaturze otoczenia +30ºC,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Czas transportu powinien zapewnić dostarczenie mieszanki do miejsca układania o konsystencji założonej w projekcie. Mieszanka powinna być dostarczona bez przeładunku.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Transport masy przenośnikami taśmowymi dopuszcza się przy zachowaniu następujących warunków:</w:t>
      </w:r>
    </w:p>
    <w:p w:rsidR="00D04BD7" w:rsidRPr="00F84C4C" w:rsidRDefault="00D04BD7" w:rsidP="003108FD">
      <w:pPr>
        <w:pStyle w:val="sstnromalny"/>
        <w:numPr>
          <w:ilvl w:val="0"/>
          <w:numId w:val="167"/>
        </w:numPr>
        <w:rPr>
          <w:rFonts w:asciiTheme="minorHAnsi" w:hAnsiTheme="minorHAnsi"/>
          <w:sz w:val="18"/>
          <w:szCs w:val="18"/>
        </w:rPr>
      </w:pPr>
      <w:r w:rsidRPr="00F84C4C">
        <w:rPr>
          <w:rFonts w:asciiTheme="minorHAnsi" w:hAnsiTheme="minorHAnsi"/>
          <w:sz w:val="18"/>
          <w:szCs w:val="18"/>
        </w:rPr>
        <w:t>masa betonowa musi być konsystencji co najmniej plastycznej (2÷5 cm wg stożka opadowego),</w:t>
      </w:r>
    </w:p>
    <w:p w:rsidR="00D04BD7" w:rsidRPr="00F84C4C" w:rsidRDefault="00D04BD7" w:rsidP="003108FD">
      <w:pPr>
        <w:pStyle w:val="sstnromalny"/>
        <w:numPr>
          <w:ilvl w:val="0"/>
          <w:numId w:val="167"/>
        </w:numPr>
        <w:rPr>
          <w:rFonts w:asciiTheme="minorHAnsi" w:hAnsiTheme="minorHAnsi"/>
          <w:sz w:val="18"/>
          <w:szCs w:val="18"/>
        </w:rPr>
      </w:pPr>
      <w:r w:rsidRPr="00F84C4C">
        <w:rPr>
          <w:rFonts w:asciiTheme="minorHAnsi" w:hAnsiTheme="minorHAnsi"/>
          <w:sz w:val="18"/>
          <w:szCs w:val="18"/>
        </w:rPr>
        <w:t>szybkość posuwu taśmy nie powinna być większa od 1m/s,</w:t>
      </w:r>
    </w:p>
    <w:p w:rsidR="00D04BD7" w:rsidRPr="00F84C4C" w:rsidRDefault="00D04BD7" w:rsidP="003108FD">
      <w:pPr>
        <w:pStyle w:val="sstnromalny"/>
        <w:numPr>
          <w:ilvl w:val="0"/>
          <w:numId w:val="167"/>
        </w:numPr>
        <w:rPr>
          <w:rFonts w:asciiTheme="minorHAnsi" w:hAnsiTheme="minorHAnsi"/>
          <w:sz w:val="18"/>
          <w:szCs w:val="18"/>
        </w:rPr>
      </w:pPr>
      <w:r w:rsidRPr="00F84C4C">
        <w:rPr>
          <w:rFonts w:asciiTheme="minorHAnsi" w:hAnsiTheme="minorHAnsi"/>
          <w:sz w:val="18"/>
          <w:szCs w:val="18"/>
        </w:rPr>
        <w:t>kąt pochylenia przenośnika nie powinien być większy niż 180 przy transporcie do góry i 120 przy transporcie w dół,</w:t>
      </w:r>
    </w:p>
    <w:p w:rsidR="00D04BD7" w:rsidRPr="00F84C4C" w:rsidRDefault="00D04BD7" w:rsidP="003108FD">
      <w:pPr>
        <w:pStyle w:val="sstnromalny"/>
        <w:numPr>
          <w:ilvl w:val="0"/>
          <w:numId w:val="167"/>
        </w:numPr>
        <w:rPr>
          <w:rFonts w:asciiTheme="minorHAnsi" w:hAnsiTheme="minorHAnsi"/>
          <w:sz w:val="18"/>
          <w:szCs w:val="18"/>
        </w:rPr>
      </w:pPr>
      <w:r w:rsidRPr="00F84C4C">
        <w:rPr>
          <w:rFonts w:asciiTheme="minorHAnsi" w:hAnsiTheme="minorHAnsi"/>
          <w:sz w:val="18"/>
          <w:szCs w:val="18"/>
        </w:rPr>
        <w:t>przenośnik powinien być wyposażony w urządzenie do równomiernego wysypywania masy oraz do zgarniania zaprawy i zaczynu z taśmy przy jej ruchu powrotnym, przy czym zgarnięty materiał powinien być stopniowo wprowadzony do dostarczanej masy,</w:t>
      </w:r>
    </w:p>
    <w:p w:rsidR="00D04BD7" w:rsidRPr="00F84C4C" w:rsidRDefault="00D04BD7" w:rsidP="003108FD">
      <w:pPr>
        <w:pStyle w:val="sstnromalny"/>
        <w:numPr>
          <w:ilvl w:val="0"/>
          <w:numId w:val="167"/>
        </w:numPr>
        <w:rPr>
          <w:rFonts w:asciiTheme="minorHAnsi" w:hAnsiTheme="minorHAnsi"/>
          <w:sz w:val="18"/>
          <w:szCs w:val="18"/>
        </w:rPr>
      </w:pPr>
      <w:r w:rsidRPr="00F84C4C">
        <w:rPr>
          <w:rFonts w:asciiTheme="minorHAnsi" w:hAnsiTheme="minorHAnsi"/>
          <w:sz w:val="18"/>
          <w:szCs w:val="18"/>
        </w:rPr>
        <w:t>odległość transportu  nie większą od 10 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Użycie pomp jest dozwolone pod warunkiem, że przedsiębiors</w:t>
      </w:r>
      <w:r w:rsidRPr="00F84C4C">
        <w:rPr>
          <w:rFonts w:asciiTheme="minorHAnsi" w:hAnsiTheme="minorHAnsi"/>
          <w:sz w:val="18"/>
          <w:szCs w:val="18"/>
        </w:rPr>
        <w:softHyphen/>
        <w:t>two zastosuje odpowiednie środki celem utrzymania ustalonego stosunku W/C w betonie przy wylocie.</w:t>
      </w:r>
    </w:p>
    <w:p w:rsidR="00D04BD7"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Obowiązkiem Inspektora jest odrzucenie transportu betonu nie odpowiadającego opisanym wyżej wymaganiom.</w:t>
      </w:r>
    </w:p>
    <w:p w:rsidR="00F84C4C" w:rsidRDefault="00F84C4C" w:rsidP="00D04BD7">
      <w:pPr>
        <w:pStyle w:val="sstnromalny"/>
        <w:rPr>
          <w:rFonts w:asciiTheme="minorHAnsi" w:hAnsiTheme="minorHAnsi"/>
          <w:sz w:val="18"/>
          <w:szCs w:val="18"/>
          <w:lang w:val="pl-PL"/>
        </w:rPr>
      </w:pPr>
    </w:p>
    <w:p w:rsidR="00F84C4C" w:rsidRPr="00F84C4C" w:rsidRDefault="00F84C4C" w:rsidP="00D04BD7">
      <w:pPr>
        <w:pStyle w:val="sstnromalny"/>
        <w:rPr>
          <w:rFonts w:asciiTheme="minorHAnsi" w:hAnsiTheme="minorHAnsi"/>
          <w:sz w:val="18"/>
          <w:szCs w:val="18"/>
          <w:lang w:val="pl-PL"/>
        </w:rPr>
      </w:pPr>
    </w:p>
    <w:p w:rsidR="00D04BD7" w:rsidRPr="00F84C4C" w:rsidRDefault="00D04BD7" w:rsidP="00C942BC">
      <w:pPr>
        <w:pStyle w:val="SSTnag3"/>
      </w:pPr>
      <w:r w:rsidRPr="00F84C4C">
        <w:t xml:space="preserve">Transport pozostałych materiałów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Transport pozostałych   materiałów  dowolnymi   środkami transportu przydatnymi dla danego asortymentu robót pod względem możności  ułożenia  i  umocnienia ładunku akceptowanymi  przez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Przy  transporcie należy przestrzegać zasad obowiązujących w transporcie drogowym. </w:t>
      </w:r>
    </w:p>
    <w:p w:rsidR="00D04BD7" w:rsidRPr="00F84C4C" w:rsidRDefault="00D04BD7" w:rsidP="00C942BC">
      <w:pPr>
        <w:pStyle w:val="SSTnagowek2"/>
      </w:pPr>
      <w:r w:rsidRPr="00F84C4C">
        <w:t>WYKONANIE ROBÓT</w:t>
      </w:r>
    </w:p>
    <w:p w:rsidR="00D04BD7" w:rsidRPr="00F84C4C" w:rsidRDefault="00D04BD7" w:rsidP="00C942BC">
      <w:pPr>
        <w:pStyle w:val="SSTnag3"/>
      </w:pPr>
      <w:r w:rsidRPr="00F84C4C">
        <w:t>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wykonania robót podano w STWIORB DM.00.00.00 „Wymagania ogólne” pkt 5.</w:t>
      </w:r>
    </w:p>
    <w:p w:rsidR="00D04BD7" w:rsidRPr="00F84C4C" w:rsidRDefault="00D04BD7" w:rsidP="00C942BC">
      <w:pPr>
        <w:pStyle w:val="SSTnag3"/>
      </w:pPr>
      <w:r w:rsidRPr="00F84C4C">
        <w:t>Zalecenia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wykonania robót powinien być zgodny z dokumentacją projektową, STWIORB oraz wymaganiami odpowiednich Polskich Norm oraz dokumentacją technologiczną dostarczoną przez Wykonawcę i zatwierdzoną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Dokumentacja technologiczna dostarczona przez Wykonawcę powinna zawierać Program Zapewnienia Jakości (PZJ) oraz projekt organizacji i harmonogram robót uwzględniający wszystkie warunki, w jakich będą wykonywane roboty betonowe, projekty wykonawcze rusztowań i deskowań, projekt technologiczny betonowania.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Projekt technologiczny betonowania powinien obejmować:</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organizację ruchu na drogach dojazdowych do terenu budowy i drogach na terenie budowy,</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specyfikację betonu, receptury mieszanek betonowych, wymagania dodatkowe dotyczące betonu,</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sposób wytwarzania mieszanki betonowej,</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sposób transportu mieszanki betonowej,</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projekt betonowania zawierający ustawienie pomp do podawania mieszanki betonowej,</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harmonogram betonowania, który powinien określać m.in.: prędkość układania i zagęszczania mieszanki betonowej, kierunki betonowania, fazy betonowania i planowane czasy ich realizacji, wykaz przerw w betonowaniu oraz sposób łączenia betonu w przerwach,</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sposób pielęgnacji betonu,</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sposób i warunki rozformowania konstrukcji,</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metodologię naprawy ewentualnych błędów wykonania, w tym naprawy powierzchni betonu,</w:t>
      </w:r>
    </w:p>
    <w:p w:rsidR="00D04BD7" w:rsidRPr="00F84C4C" w:rsidRDefault="00D04BD7" w:rsidP="003108FD">
      <w:pPr>
        <w:pStyle w:val="sstnromalny"/>
        <w:numPr>
          <w:ilvl w:val="0"/>
          <w:numId w:val="136"/>
        </w:numPr>
        <w:rPr>
          <w:rFonts w:asciiTheme="minorHAnsi" w:hAnsiTheme="minorHAnsi"/>
          <w:sz w:val="18"/>
          <w:szCs w:val="18"/>
        </w:rPr>
      </w:pPr>
      <w:r w:rsidRPr="00F84C4C">
        <w:rPr>
          <w:rFonts w:asciiTheme="minorHAnsi" w:hAnsiTheme="minorHAnsi"/>
          <w:sz w:val="18"/>
          <w:szCs w:val="18"/>
        </w:rPr>
        <w:t>zestawienie wymaganych badań i pomiarów.</w:t>
      </w:r>
    </w:p>
    <w:p w:rsidR="00D04BD7" w:rsidRPr="00F84C4C" w:rsidRDefault="00D04BD7" w:rsidP="00C942BC">
      <w:pPr>
        <w:pStyle w:val="SSTnag3"/>
      </w:pPr>
      <w:r w:rsidRPr="00F84C4C">
        <w:t>Wytwarzanie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Należy stosować beton zgodny z receptą laboratoryjną zaakceptowaną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Wytwarzanie betonu powinno odbywać się w wytwórni. Dozowanie kruszywa powinno być wykonywane z dokładnością 2%. Dozowanie cementu powinno odbywać się na niezależnej wadze, o większej dokładności. Dla wody i dodatków dozwolone jest również dozowanie objętościowe. Dozowanie wody winno być dokonywane z dokładnością 2%. Czas i prędkość mieszania powinny być tak dobrane, by produkować mieszankę odpowiadającą warunkom jednorodności, o których była mowa powyżej. Zarób powinien być jednorodny, posiadać jednolitą spójność, by w czasie transportu i innych operacji nie wystąpiło oddzielanie poszczególnych składników.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Urabialność mieszanki powinna pozwolić na uzyskanie maksymalnej szczelności po zawibrowaniu bez wystąpienia pustek w masie betonu lub na powierzchni. Urabialność nie może być osiągana przy większym zużyciu wody niż przewidziano w recepturze mieszanki. Produkcja betonu i betonowanie powinny zostać przerwane, gdy temperatura spadnie poniżej 0°C, za wyjątkiem sytuacji szczególnych.  Skład mieszanki betonowej powinien przy najmniejszej ilości wody zapewnić szczelność ułożenia mieszanki w wyniku zagęszczania przez wibrowanie. </w:t>
      </w:r>
    </w:p>
    <w:p w:rsidR="00D04BD7" w:rsidRPr="00F84C4C" w:rsidRDefault="00D04BD7" w:rsidP="00C942BC">
      <w:pPr>
        <w:pStyle w:val="SSTnag3"/>
      </w:pPr>
      <w:r w:rsidRPr="00F84C4C">
        <w:t>Układanie  mieszanki betonowej (betonowanie)</w:t>
      </w:r>
    </w:p>
    <w:p w:rsidR="00D04BD7" w:rsidRPr="00F84C4C" w:rsidRDefault="00D04BD7" w:rsidP="0070570E">
      <w:pPr>
        <w:pStyle w:val="sstnag4"/>
      </w:pPr>
      <w:r w:rsidRPr="00F84C4C">
        <w:t xml:space="preserve">Zalecenia ogólne.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Betonowanie powinno być wykonywane ze szczególną starannością i zgodnie z zasadami sztuki budowlanej.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Betonowanie może zostać rozpoczęte po sprawdzeniu rusztowań, deskowań i zbrojenia przez Inspektora nadzoru i po dokonaniu na ten temat wpisu do dziennika budowy.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betonowaniu konstrukcji mostowych należy zachować następujące warunki:</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przed ułożeniem zbrojenia, deskowanie należy pokryć środkiem antyadhezyjnym na bazie olejów parafinowych lub wosku dopuszczonym do stosowania w budownictwie np. Addiment TR13 lub TR5,</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przed betonowaniem sprawdzić: położenie zbrojenia, zgodność rzędnych z projektem, czystość deskowania oraz obecność wkładek dystansowych, zapewniających wymaganą grubość otuliny,</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betonowanie konstrukcji wykonywać w temperaturach &gt;+5 ºC, zachowując warunki umożliwiające uzyskanie przez beton wytrzymałości &gt;15MPa przed pierwszym zamarznięciem. W wyjątkowych przypadkach, za zgodą projektanta dopuszcza się betonowanie w temperaturze t do –5 ºC, jednak wymaga to zapewnienia mieszanki betonowej o temperaturze +20ºC w chwili jej układania, zastosowania dodatków poprawiających mrozoodporność, oraz zabezpieczenia uformowanego elementu przed utratą ciepła.</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 xml:space="preserve">Gdyby betonowanie było wykonywane w okresie obniżonych temperatur, wykonawca zobowiązany jest codziennie rejestrować min. temperatury za pomocą sprawdzonego termometru umieszczonego przy betonowanym elemencie. </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lastRenderedPageBreak/>
        <w:t>Nie dopuszcza się rozpoczęcia betonowania, jeżeli temperatura powietrza przekroczy +30</w:t>
      </w:r>
      <w:r w:rsidRPr="00F84C4C">
        <w:rPr>
          <w:rFonts w:asciiTheme="minorHAnsi" w:hAnsiTheme="minorHAnsi"/>
          <w:sz w:val="18"/>
          <w:szCs w:val="18"/>
          <w:vertAlign w:val="superscript"/>
        </w:rPr>
        <w:t>0</w:t>
      </w:r>
      <w:r w:rsidRPr="00F84C4C">
        <w:rPr>
          <w:rFonts w:asciiTheme="minorHAnsi" w:hAnsiTheme="minorHAnsi"/>
          <w:sz w:val="18"/>
          <w:szCs w:val="18"/>
        </w:rPr>
        <w:t>C</w:t>
      </w:r>
    </w:p>
    <w:p w:rsidR="00D04BD7" w:rsidRPr="00F84C4C" w:rsidRDefault="00D04BD7" w:rsidP="00D04BD7">
      <w:pPr>
        <w:pStyle w:val="sstnromalny"/>
        <w:ind w:left="1429" w:firstLine="0"/>
        <w:rPr>
          <w:rFonts w:asciiTheme="minorHAnsi" w:hAnsiTheme="minorHAnsi"/>
          <w:sz w:val="18"/>
          <w:szCs w:val="18"/>
        </w:rPr>
      </w:pPr>
      <w:r w:rsidRPr="00F84C4C">
        <w:rPr>
          <w:rFonts w:asciiTheme="minorHAnsi" w:hAnsiTheme="minorHAnsi"/>
          <w:sz w:val="18"/>
          <w:szCs w:val="18"/>
        </w:rPr>
        <w:t>Przed przystąpieniem do betonowania należy przygotować sposób postępowania na wypadek wystąpienia ulewnego deszczu. Konieczne jest przygotowanie odpowiedniej ilości osłon wodoszczelnych dla zabezpieczenia odkrytych powierzchni świeżego betonu.</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mieszanki betonowej nie należy zrzucać z wysokości &gt; 1.0m od powierzchni, na którą spada; w przypadku, gdy wysokość ta jest większa, należy mieszankę podawać za pomocą rynny zsypowej (do wysokości 3m), leja zsypowego teleskopowego, lub rękawa (do wysokości 8m),</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 xml:space="preserve">wibratory wgłębne stosować o częstotliwości min. 6000 drgań/min z buławami o średnicy </w:t>
      </w:r>
      <w:r w:rsidRPr="00F84C4C">
        <w:rPr>
          <w:rFonts w:asciiTheme="minorHAnsi" w:hAnsiTheme="minorHAnsi"/>
          <w:sz w:val="18"/>
          <w:szCs w:val="18"/>
        </w:rPr>
        <w:br/>
        <w:t>≤ 0.65 odległości między prętami zbrojenia, leżącymi w płaszczyźnie poziomej,</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podczas zagęszczania wibratorami wgłębnymi nie wolno dotykać zbrojenia buławą wibratora,</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podczas zagęszczania wibratorami wgłębnymi zagłębiać buławę na głębokość 5-8 cm w warstwę poprzednią i przetrzymywać buławę w jednym miejscu przez 20-30 sek., po czym wyjmować powoli w stanie wibrującym,</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kolejne miejsca zagłębiania buławy powinny być od siebie oddalone o 1.4 R (R promień skutecznego działania wibratora), odległość ta zwykle wynosi 0.35-0.7 m,</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belki (łaty) wibracyjne powinny być stosowane do wyrównywania powierzchni betonu płyt pomostów i charakteryzować się jednakowymi drganiami na całej długości,</w:t>
      </w:r>
    </w:p>
    <w:p w:rsidR="00D04BD7" w:rsidRPr="00F84C4C" w:rsidRDefault="00D04BD7" w:rsidP="003108FD">
      <w:pPr>
        <w:pStyle w:val="sstnromalny"/>
        <w:numPr>
          <w:ilvl w:val="0"/>
          <w:numId w:val="168"/>
        </w:numPr>
        <w:rPr>
          <w:rFonts w:asciiTheme="minorHAnsi" w:hAnsiTheme="minorHAnsi"/>
          <w:sz w:val="18"/>
          <w:szCs w:val="18"/>
        </w:rPr>
      </w:pPr>
      <w:r w:rsidRPr="00F84C4C">
        <w:rPr>
          <w:rFonts w:asciiTheme="minorHAnsi" w:hAnsiTheme="minorHAnsi"/>
          <w:sz w:val="18"/>
          <w:szCs w:val="18"/>
        </w:rPr>
        <w:t>czas zagęszczania wibratorem powierzchniowym lub belką wibracyjną w jednym miejscu powinien wynosić od 20 do 60 osek,</w:t>
      </w:r>
    </w:p>
    <w:p w:rsidR="00D04BD7" w:rsidRPr="00F84C4C" w:rsidRDefault="00D04BD7" w:rsidP="0070570E">
      <w:pPr>
        <w:pStyle w:val="sstnag4"/>
      </w:pPr>
      <w:r w:rsidRPr="00F84C4C">
        <w:t>Zalecenia dotyczące betonowania elementów</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Przed betonowanie ław należy wykonać warstwę scepną gr. 0,5 cm z zaprawy PCC.</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Przy wykonywaniu elementów konstrukcji monolitycznych mostowych należy przestrzegać dokumentacji technologicznej, która powinna uwzględniać następujące zalecenia: </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mieszanki betonowej nie należy zrzucać z wysokości przekraczającej 0,5m w przypadku betonowania słupów, korpusów podpór oraz ścian przyczółków oraz 1,0m przy betonowaniu innych elementów. W przypadku większej wysokości nie przekraczającej jednak 3,0m, mieszankę należy układać za pomocą leja o prostych ściankach lub rury teleskopowej dla wysokości od 3,0 do 8,0m.</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w ścianach przyczółków z gęstym zbrojeniem i strzemionami przecinającymi ich przekrój poprzeczny, o najmniejszym wymiarze przekroju &lt; 40 cm, mieszankę betonową układać bez przerwy segmentami o wysokości do 2.0 m, wprowadzając ją od góry lejem lub rurociągiem pompy, lub z boku przez okienka za pośrednictwem rynienki lub rurociągu, skierowanych do osi podłużnej ściany. mieszankę zagęszczać warstwami o grubości do 40 cm przy użyciu wibratorów wgłębnych wprowadzonych od góry wzdłuż osi podłużnej ściany,</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 xml:space="preserve">w fundamentach i korpusach podpór mieszankę betonową należy układać bezpośrednio z pojemnika lub rurociągu pompy, bądź też za pomocą rynny, warstwami o grubości do 40cm, zagęszczając wibratorami wgłębnymi, </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 xml:space="preserve">w podporach, w których strzemiona nie przecinają płaszczyzny poziomej, układać mieszankę betonową w sposób ciągły segmentami o wysokości 5,0m, podając ją od góry do rdzenia słupa za pośrednictwem leja lub rurociągu pompy i zagęszczać warstwami o grubości do 40cm, stosując wibratory przyczepne lub wgłębne, w przypadku stosowania wibratorów przyczepnych, pierwszą warstwę mieszanki należy zagęszczać wibratorami wgłębnymi, </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w przypadku słupów mających gęsty szkielet zbrojeniowy, w tym słupów o całkowitych wymiarach nie przekraczających 400mm, ze strzemionami przechodzącymi przez środkową część słupa, mieszankę należy układać w sposób ciągły;</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w każdym przypadku należy dostosować tempo betonowania elementu w taki sposób, aby wysokość słupa świeżo ułożonej mieszanki betonowej nie wywoływała parć o wartościach przekraczających nośność szalunku;</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gdy wysokość ściany jest większa od jednego segmentu (H &gt; 2.0 m),wówczas betonowanie kolejnego segmentu można rozpocząć po upływie 1-2 godzin,</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przy wykonywaniu nadbudowy przyczółków (oczepów), mieszankę betonową układać warstwami o grubości do 40cm bezpośrednio z pojemnika lub rurociągu pompy, lub za pośrednictwem rynny i zagęszczać wibratorami wgłębnymi,</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 xml:space="preserve">w płytach, mieszankę betonową układać bezpośrednio z pojemnika lub rurociągu pompy. W płytach o grub.t&gt;12cm, zbrojonych górą i dołem, należy stosować wibratory wgłębne. Do wyrównywania powierzchni betonowej należy stosować belki (łaty) wibracyjne. </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celem ograniczenia wpływów skurczu i pełzania, betonowanie płyty winno być prowadzone całą jej szerokością. Przed betonowaniem należy osadzić i wyregulować wszystkie elem. kotwione w betonie.</w:t>
      </w:r>
    </w:p>
    <w:p w:rsidR="00D04BD7" w:rsidRPr="00F84C4C" w:rsidRDefault="00D04BD7" w:rsidP="003108FD">
      <w:pPr>
        <w:pStyle w:val="sstnromalny"/>
        <w:numPr>
          <w:ilvl w:val="0"/>
          <w:numId w:val="169"/>
        </w:numPr>
        <w:rPr>
          <w:rFonts w:asciiTheme="minorHAnsi" w:hAnsiTheme="minorHAnsi"/>
          <w:sz w:val="18"/>
          <w:szCs w:val="18"/>
        </w:rPr>
      </w:pPr>
      <w:r w:rsidRPr="00F84C4C">
        <w:rPr>
          <w:rFonts w:asciiTheme="minorHAnsi" w:hAnsiTheme="minorHAnsi"/>
          <w:sz w:val="18"/>
          <w:szCs w:val="18"/>
        </w:rPr>
        <w:t xml:space="preserve">zwraca się uwagę na dokładne wygładzenie górnej powierzchni betonu płyty pod izolację. Późniejsze wygładzanie płyty jest bardzo pracochłonne i kosztowne. Górna powierzchnia płyty powinna być tak przygotowana aby szczelina pomiędzy 4-metrową łatą i powierzchnią betonu nie była większa niż 10mm. Powierzchnia betonu nie może mieć lokalnych wybrzuszeń, większych niż 3mm i wgłębień większych niż 5mm, przy czym nierówności nie mogą mieć ostrych krawędzi. </w:t>
      </w:r>
    </w:p>
    <w:p w:rsidR="00D04BD7" w:rsidRPr="00F84C4C" w:rsidRDefault="00D04BD7" w:rsidP="0070570E">
      <w:pPr>
        <w:pStyle w:val="sstnag4"/>
      </w:pPr>
      <w:r w:rsidRPr="00F84C4C">
        <w:t>Zagęszczanie betonu</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podczas zagęszczania wibratorami wgłębnymi nie wolno dotykać zbrojenia buławą wibratora,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stosować wibratory wgłębne o częstotliwości min. 6000 drgań/min z buławami o średnicy &lt;0,65 rozstawu zbrojenia w płaszczyźnie poziomej,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podczas zagęszczania wibratorami wgłębnymi, zagłębiać buławę na głębokość 5÷8cm w warstwę poprzednią i przetrzymywać buławę w jednym miejscu przez 20÷30sek, po czym wyjmować powoli w stanie wibrującym,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kolejne miejsca zagłębienia buławy powinny być oddalone od siebie o 1.4R (R - promień skutecznego działania wibratora),odległość ta zwykle wynosi 0,30 ÷ 0,70m,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grubość płyt zagęszczanych wibratorami nie powinna być mniejsza niż 12cm. Płyty mniejszej grubości należy zagęszczać za pomocą łat wibracyjnych</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belki (łaty) wibracyjne powinny być stosowane do wyrównywania powierzchni betonu płyt pomostów i charakteryzować się jednakowymi drganiami na całej długości;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 xml:space="preserve">czas zagęszczania wibratorem powierzchni. lub belką wibracyjną w jednym miejscu powinien wynosić od 20 do 60 osek, </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nie wolno stosować listew wibracyjnych z włączoną wibracją do ściągania nadmiaru betonu. Operację tę należy wykonywać zwykłą łatą drewnianą i dopiero w następnej kolejności beton zagęścić listwą wibracyjną.</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lastRenderedPageBreak/>
        <w:t>wibratory zewnętrzne (przyczepne) mogą być stosowane do zagęszczania mieszanki betonowej w elementach nie grubszych niż 0,5m, przy dostępie jednostronnym oraz do 2,0m przy dostępie dwustronnym,</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zasięg działania wibratorów przyczepnych wynosi zwykle od 20 do 50cm w kierunku głębokości i od 1,0 do 1,5m w kierunku długości elementu; rozstaw wibratorów należy ustalać doświadczalnie, aby nie powstawały martwe pola, a mocowanie powinno być trwałe i sztywne.</w:t>
      </w:r>
    </w:p>
    <w:p w:rsidR="00D04BD7" w:rsidRPr="00F84C4C" w:rsidRDefault="00D04BD7" w:rsidP="003108FD">
      <w:pPr>
        <w:pStyle w:val="sstnromalny"/>
        <w:numPr>
          <w:ilvl w:val="0"/>
          <w:numId w:val="137"/>
        </w:numPr>
        <w:rPr>
          <w:rFonts w:asciiTheme="minorHAnsi" w:hAnsiTheme="minorHAnsi"/>
          <w:sz w:val="18"/>
          <w:szCs w:val="18"/>
        </w:rPr>
      </w:pPr>
      <w:r w:rsidRPr="00F84C4C">
        <w:rPr>
          <w:rFonts w:asciiTheme="minorHAnsi" w:hAnsiTheme="minorHAnsi"/>
          <w:sz w:val="18"/>
          <w:szCs w:val="18"/>
        </w:rPr>
        <w:t>wibratory zwykłe należy mocować w sposób trwały i sztywny.</w:t>
      </w:r>
    </w:p>
    <w:p w:rsidR="00D04BD7" w:rsidRPr="00F84C4C" w:rsidRDefault="00D04BD7" w:rsidP="0070570E">
      <w:pPr>
        <w:pStyle w:val="sstnag4"/>
      </w:pPr>
      <w:r w:rsidRPr="00F84C4C">
        <w:t>Przerwy w betonowaniu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Przerwy w betonowaniu należy wykonywać w miejscach wskazanych w Projekcie lub zgodnie z poleceniami Inżyniera. Przerwy w betonowaniu formuje się zazwyczaj w kierunku prostopadłym do wektora naprężeń głównych, chyba że uzgodniono inaczej z Projektantem.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Kolejne betonowania nie mogą tworzyć przerw, nieciągłości ani różnic wizualnych, a podjęcie betonowania może nastąpić tylko po oczyszczeniu, wyszczotkowaniu i zmyciu powierzchni betonu poprzedniego.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Bezpośrednio przed wznowieniem układania betonu, należy przygotować powierzchnię uprzednio ułożonego betonu przez:</w:t>
      </w:r>
    </w:p>
    <w:p w:rsidR="00D04BD7" w:rsidRPr="00F84C4C" w:rsidRDefault="00D04BD7" w:rsidP="003108FD">
      <w:pPr>
        <w:pStyle w:val="sstnromalny"/>
        <w:numPr>
          <w:ilvl w:val="0"/>
          <w:numId w:val="138"/>
        </w:numPr>
        <w:rPr>
          <w:rFonts w:asciiTheme="minorHAnsi" w:hAnsiTheme="minorHAnsi"/>
          <w:sz w:val="18"/>
          <w:szCs w:val="18"/>
        </w:rPr>
      </w:pPr>
      <w:r w:rsidRPr="00F84C4C">
        <w:rPr>
          <w:rFonts w:asciiTheme="minorHAnsi" w:hAnsiTheme="minorHAnsi"/>
          <w:sz w:val="18"/>
          <w:szCs w:val="18"/>
        </w:rPr>
        <w:t xml:space="preserve">usunięcie z pow. stwardniałego betonu luźnego, niezwiązanego materiału, jak również mleczka cementowego, </w:t>
      </w:r>
    </w:p>
    <w:p w:rsidR="00D04BD7" w:rsidRPr="00F84C4C" w:rsidRDefault="00D04BD7" w:rsidP="003108FD">
      <w:pPr>
        <w:pStyle w:val="sstnromalny"/>
        <w:numPr>
          <w:ilvl w:val="0"/>
          <w:numId w:val="138"/>
        </w:numPr>
        <w:rPr>
          <w:rFonts w:asciiTheme="minorHAnsi" w:hAnsiTheme="minorHAnsi"/>
          <w:sz w:val="18"/>
          <w:szCs w:val="18"/>
        </w:rPr>
      </w:pPr>
      <w:r w:rsidRPr="00F84C4C">
        <w:rPr>
          <w:rFonts w:asciiTheme="minorHAnsi" w:hAnsiTheme="minorHAnsi"/>
          <w:sz w:val="18"/>
          <w:szCs w:val="18"/>
        </w:rPr>
        <w:t>nasycenie powierzchni stwardniałego betonu wodą,</w:t>
      </w:r>
    </w:p>
    <w:p w:rsidR="00D04BD7" w:rsidRPr="00F84C4C" w:rsidRDefault="00D04BD7" w:rsidP="003108FD">
      <w:pPr>
        <w:pStyle w:val="sstnromalny"/>
        <w:numPr>
          <w:ilvl w:val="0"/>
          <w:numId w:val="138"/>
        </w:numPr>
        <w:rPr>
          <w:rFonts w:asciiTheme="minorHAnsi" w:hAnsiTheme="minorHAnsi"/>
          <w:sz w:val="18"/>
          <w:szCs w:val="18"/>
        </w:rPr>
      </w:pPr>
      <w:r w:rsidRPr="00F84C4C">
        <w:rPr>
          <w:rFonts w:asciiTheme="minorHAnsi" w:hAnsiTheme="minorHAnsi"/>
          <w:sz w:val="18"/>
          <w:szCs w:val="18"/>
        </w:rPr>
        <w:t>wykonanie warstwy sczepnej z mleczka cementowego.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Tam gdzie jest to zaznaczone w dokumentacji stosować taśmy łączące lub warstwy sczepne.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Jeżeli w układaniu betonu przeznaczonego do zagęszczania wibratorami wystąpiła przerwa, betonowanie należy wznowić nie później niż po 3 godzinach, lub gdy beton całkowicie związał, zależnie który z tych okresów czasu jest krótszy. Jeżeli temperatura powietrza przekracza 20ºC, przerwa w betonowaniu nie powinna przekraczać 2 godzin.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 wylaniu kolejnej partii betonu, wibrator nie powinien dotykać form, prętów stali zbrojeniowej lub wcześniej ułożonego betonu.</w:t>
      </w:r>
    </w:p>
    <w:p w:rsidR="00D04BD7" w:rsidRPr="00F84C4C" w:rsidRDefault="00D04BD7" w:rsidP="0070570E">
      <w:pPr>
        <w:pStyle w:val="sstnag4"/>
      </w:pPr>
      <w:r w:rsidRPr="00F84C4C">
        <w:t xml:space="preserve">Pielęgnacja  betonu dojrzewającego normalnie.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Młody beton należy chronić przed uderzeniami i wstrząsami do chwili uzyskania przez niego wytrzymałości na ściskanie co najmniej 15 MPa.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Obciążenie świeżo zabetonowanej konstrukcji ludźmi, lekkimi środkami transportu, deskowaniami itp. dopuszcza się po osiągnięciu przez beton wytrzymałości na ściskanie co najmniej 5 MPa. W przypadku użytkowania świeżo zabetonowanych konstrukcji do celów komunikacyjnych należy dodatkowo ułożyć tory z desek grubości 36mm i szerokości 20cm.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Bezpośrednio po zakończeniu betonowania zaleca się przykrycie powierzchni betonu lekkimi osłonami wodoszczelnymi, zapobiegającymi odparowaniu wody z betonu i chroniącymi beton przed deszczem i inną wodą. Przy temperaturze otoczenia &gt; 5 ºC należy nie później niż po 12 godzinach od zakończenia betonowania rozpocząć pielęgnację wilgotnościową betonu i prowadzić ją przez co najmniej 7 dni (polewanie co najmniej 3 razy na dobę).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Nanoszenie błon nieprzepuszczających wody jest dopuszczalne tylko wtedy, gdy beton nie będzie się łączył z następną warstwą konstrukcji monolitycznej, a także gdy nie są stawiane specjalne wymagania dla jakości pielęgnowanej powierzchni. Woda stosowana do polewania betonu powinna spełniać wymagania PN-EN 1008. W czasie dojrzewania betonu elementy powinny być chronione przed uderzeniami i drganiami.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Rozformowywanie konstrukcji może nastąpić po osiągnięciu przez beton wytrzymałości rozformowywania (konstrukcje monolityczne), lub wytrzymałości manipulacyjnej (prefabrykaty).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pielęgnacji powierzchni betonu można użyć specjalnych preparatów, które zapobiegają zbyt szybkiemu wysychaniu betonu utrudniając powstawanie rys skurczowych, zwiększając odporność na działanie soli odladzających oraz podwyższają mrozoodporność i wodoszczelność. </w:t>
      </w:r>
    </w:p>
    <w:p w:rsidR="00D04BD7" w:rsidRPr="00F84C4C" w:rsidRDefault="00D04BD7" w:rsidP="0070570E">
      <w:pPr>
        <w:pStyle w:val="sstnag4"/>
      </w:pPr>
      <w:r w:rsidRPr="00F84C4C">
        <w:t>Wykończenie powierzchni.</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Beton powinien być układany w deskowaniu w ten sposób, aby zewnętrzne powierzchnie miały wygląd gładki, zwarty, jednorodny bez żadnych plam i skaz.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Ewentualne nierówności i kawerny powinny być usunięte, a miejsca przypadkowo uszkodzone powinny zostać dokładnie naprawione zaprawą cementową natychmiast po rozdeskowaniu. Wszystkie wymienione wyżej roboty poprawkowe są wykonywane na koszt wykonawcy.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Ewentualne łączniki stalowe (drut, śruby, itp.), które spełniały funkcję stężeń deskowań lub inną i wychodzą z betonu po rozdeskowaniu, powinny być obcięte przynajmniej 1,0cm pod wykończoną powierzchnią betonu a otwory powinny być wypełnione zaprawą cementową. Tam gdzie tylko możliwe, elementy form deskowania powinny być stabilizowane w dokładnej pozycji przy zastosowaniu prętów stalowych wewnątrz rurek z PCV lub podobnego materiału koloru szarego (rurki pozostają w betonie).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Wyładunek mieszanki ze środka transportowego powinien następować z zachowaniem maksymalnej ostrożności celem uniknięcia rozsegregowania składników.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Zabrania się wyładunku mieszanki w jedną hałdę i rozprowadzenie jej przy pomocy wibratorów. Kolejne betonowania nie mogą tworzyć przerw, nieciągłości ani różnic wizualnych, a podjęcie betonowania może nastąpić tylko po oczyszczeniu, wyszczotkowaniu i zmyciu powierzchni betonu poprzedniego. W przypadku betonowania ciągłego praca winna być wykonywana na zmiany robocze i w dni świąteczne.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ma obowiązek ścisłego wykonywania konstrukcji zgodnie z dokumentacją techniczną, uwzględniając ewentualne korekty wprowadzane przez nadzór autorski lub Inżyniera. Dotyczy to wykonania wszelkiego rodzaju otworów, nisz i zagłębień w konstrukcjach betonowych. Wszystkie konsekwencje wynikające z braku lub nieprawidłowości tych elementów obciążają całkowicie wykonawcę zarówno jeśli chodzi o rozkucia i naprawy, jak i ewentualne opóźnienia w wykonaniu prac własnych i towarzyszących (wykonywanych przez innych wykonawców).</w:t>
      </w:r>
    </w:p>
    <w:p w:rsidR="00D04BD7" w:rsidRPr="00F84C4C" w:rsidRDefault="00D04BD7" w:rsidP="00C942BC">
      <w:pPr>
        <w:pStyle w:val="SSTnag3"/>
      </w:pPr>
      <w:r w:rsidRPr="00F84C4C">
        <w:t>Deskowania</w:t>
      </w:r>
    </w:p>
    <w:p w:rsidR="00D04BD7" w:rsidRPr="00F84C4C" w:rsidRDefault="00D04BD7" w:rsidP="0070570E">
      <w:pPr>
        <w:pStyle w:val="sstnag4"/>
      </w:pPr>
      <w:r w:rsidRPr="00F84C4C">
        <w:t>Uwagi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Deskowania powinny być zgodne z wymaganiami PN-99/S-10040. Powierzchnia deskowania nie może odzwierciedlać pojedynczych desek, słojów drewna itp. Deskowanie odsłoniętych powierzchni betonu powinno mieć powierzchnie stykające się z betonem wyłożone sklejką wodoodporną.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powinien zadbać, aby wykonane deskowanie było sztywne, stabilne, dokładnie ustawione i bezpieczne. Deskowanie należy tak zaprojektować, aby ślad w betonie na złączach szalunku nie przekraczał 2mm i posiadał regularny kształt. Deskowanie powinno uwzględniać wstępne wygięcie nie mniejsze niż maksymalne obliczone ugięcie belki pod pełnym obciążeniem, osiadanie deskowania, które może wystąpić pod ciężarem ułożonego betonu oraz tolerancje wykonania podane w pkt 6.4.2.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ugięcia deskowań wynoszą: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- 1/400 L dla powierzchni widocznych,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- 1/250 L dla powierzchni niewidocznych.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Tolerancja nierówności powierzchni betonu po rozszalowaniu wynoszą: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na odcinku 20cm – 2mm,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na odcinku 200cm – 5mm.</w:t>
      </w:r>
    </w:p>
    <w:p w:rsidR="00D04BD7" w:rsidRPr="00F84C4C" w:rsidRDefault="00D04BD7" w:rsidP="0070570E">
      <w:pPr>
        <w:pStyle w:val="sstnag4"/>
      </w:pPr>
      <w:r w:rsidRPr="00F84C4C">
        <w:t>Rozbiórka deskowań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Rozformowywanie konstrukcji może nastąpić po uprzednim ustaleniu rzeczywistej wytrzymałości betonu określonej na próbkach przechowywanych w warunkach najbardziej zbliżonych do warunków dojrzewania betonu w konstrukcji. Deskowania i rusztowania muszą pozostać tym dłużej, im większy jest stosunek obciążenia, które przypada na daną część konstrukcji zaraz po usunięciu większej liczby podpór. Usuwanie podpór rusztowań należy przeprowadzić w takiej kolejności, aby nie wywołać szkodliwych naprężeń w konstrukcji.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 ile Kontrakt nie przewiduje inaczej wykonawca nie powinien usuwać deskowań dopóki ułożony beton nie osiągnie co najmniej 2/3 wytrzymałości projektowanej. Zapis nie dotyczy konstrukcji ustroju nośnego.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powiadomi Inżyniera o zamiarze usunięcia form i deskowań.</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Optymalny cykl rozbierania i ustawiania deskowania wielokrotnego użytku powinien być podany w dokumentach technicznych konstrukcji i potwierdzony przez Wykonawcę.</w:t>
      </w:r>
    </w:p>
    <w:p w:rsidR="00D04BD7" w:rsidRPr="00F84C4C" w:rsidRDefault="00D04BD7" w:rsidP="00C942BC">
      <w:pPr>
        <w:pStyle w:val="SSTnag3"/>
      </w:pPr>
      <w:r w:rsidRPr="00F84C4C">
        <w:t>Dylatacje w kapie</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W wykonywanej kapie należy wykonać dylatacja wd STWIORB Dylatacje bitumiczne i dylatacje pozorne, nacięcia.</w:t>
      </w:r>
    </w:p>
    <w:p w:rsidR="00D04BD7" w:rsidRPr="00F84C4C" w:rsidRDefault="00D04BD7" w:rsidP="00C942BC">
      <w:pPr>
        <w:pStyle w:val="SSTnagowek2"/>
      </w:pPr>
      <w:r w:rsidRPr="00F84C4C">
        <w:t xml:space="preserve">KONTROLA JAKOŚCI ROBÓT. </w:t>
      </w:r>
    </w:p>
    <w:p w:rsidR="00D04BD7" w:rsidRPr="00F84C4C" w:rsidRDefault="00D04BD7" w:rsidP="00C942BC">
      <w:pPr>
        <w:pStyle w:val="SSTnag3"/>
      </w:pPr>
      <w:r w:rsidRPr="00F84C4C">
        <w:t>Wymagania ogólne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kontroli jakości robót podano w STWIORB DM.00.00.00 "Wymagania Ogólne".</w:t>
      </w:r>
    </w:p>
    <w:p w:rsidR="00D04BD7" w:rsidRPr="00F84C4C" w:rsidRDefault="00D04BD7" w:rsidP="00C942BC">
      <w:pPr>
        <w:pStyle w:val="SSTnag3"/>
      </w:pPr>
      <w:r w:rsidRPr="00F84C4C">
        <w:t>Badania przed przystąpieniem do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Wykonawca powinien:</w:t>
      </w:r>
    </w:p>
    <w:p w:rsidR="00D04BD7" w:rsidRPr="00F84C4C" w:rsidRDefault="00D04BD7" w:rsidP="003108FD">
      <w:pPr>
        <w:pStyle w:val="sstnromalny"/>
        <w:numPr>
          <w:ilvl w:val="0"/>
          <w:numId w:val="139"/>
        </w:numPr>
        <w:rPr>
          <w:rFonts w:asciiTheme="minorHAnsi" w:hAnsiTheme="minorHAnsi"/>
          <w:sz w:val="18"/>
          <w:szCs w:val="18"/>
        </w:rPr>
      </w:pPr>
      <w:r w:rsidRPr="00F84C4C">
        <w:rPr>
          <w:rFonts w:asciiTheme="minorHAnsi" w:hAnsiTheme="minorHAnsi"/>
          <w:sz w:val="18"/>
          <w:szCs w:val="18"/>
        </w:rPr>
        <w:t>uzyskać wymagane dokumenty dopuszczające wyroby budowlane do obrotu i powszechnego stosowania (certyfikaty zgodności, deklaracje zgodności, aprobaty techniczne) i na ich podstawie sprawdzić, na zgodność z wymaganiami podanymi w STWIORB, właściwości materiałów i wyrobów przeznaczonych do wykonania robót,</w:t>
      </w:r>
    </w:p>
    <w:p w:rsidR="00D04BD7" w:rsidRPr="00F84C4C" w:rsidRDefault="00D04BD7" w:rsidP="003108FD">
      <w:pPr>
        <w:pStyle w:val="sstnromalny"/>
        <w:numPr>
          <w:ilvl w:val="0"/>
          <w:numId w:val="139"/>
        </w:numPr>
        <w:rPr>
          <w:rFonts w:asciiTheme="minorHAnsi" w:hAnsiTheme="minorHAnsi"/>
          <w:sz w:val="18"/>
          <w:szCs w:val="18"/>
        </w:rPr>
      </w:pPr>
      <w:r w:rsidRPr="00F84C4C">
        <w:rPr>
          <w:rFonts w:asciiTheme="minorHAnsi" w:hAnsiTheme="minorHAnsi"/>
          <w:sz w:val="18"/>
          <w:szCs w:val="18"/>
        </w:rPr>
        <w:t>wykonać własne badania materiałów i wyrobów przeznaczonych do wykonania robót, w celu sprawdzenia ich właściwości z wymaganymi w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dokumenty oraz wyniki badań Wykonawca przedstawia Inżynierowi do akceptacji.</w:t>
      </w:r>
    </w:p>
    <w:p w:rsidR="00D04BD7" w:rsidRPr="00F84C4C" w:rsidRDefault="00D04BD7" w:rsidP="00C942BC">
      <w:pPr>
        <w:pStyle w:val="SSTnag3"/>
      </w:pPr>
      <w:r w:rsidRPr="00F84C4C">
        <w:t>Badania   składników  mieszanki  betonowej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Badania składników mieszanki betonowej powinny być wykonane przed przystąpieniem do przygotowania mieszanki betonowej oraz podczas wykonywania robót betonowych.  </w:t>
      </w:r>
    </w:p>
    <w:p w:rsidR="00D04BD7" w:rsidRPr="00F84C4C" w:rsidRDefault="00D04BD7" w:rsidP="0070570E">
      <w:pPr>
        <w:pStyle w:val="sstnag4"/>
      </w:pPr>
      <w:r w:rsidRPr="00F84C4C">
        <w:t>Badania cementu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Bezpośrednio przed użyciem cementu konieczne jest sprawdzenie, czy deklarowane właściwości cementu potwierdzają zgodność z wymaganiami PN-EN 197-1.</w:t>
      </w:r>
    </w:p>
    <w:p w:rsidR="00D04BD7" w:rsidRPr="00F84C4C" w:rsidRDefault="00D04BD7" w:rsidP="003108FD">
      <w:pPr>
        <w:pStyle w:val="sstnromalny"/>
        <w:numPr>
          <w:ilvl w:val="0"/>
          <w:numId w:val="140"/>
        </w:numPr>
        <w:rPr>
          <w:rFonts w:asciiTheme="minorHAnsi" w:hAnsiTheme="minorHAnsi"/>
          <w:sz w:val="18"/>
          <w:szCs w:val="18"/>
        </w:rPr>
      </w:pPr>
      <w:r w:rsidRPr="00F84C4C">
        <w:rPr>
          <w:rFonts w:asciiTheme="minorHAnsi" w:hAnsiTheme="minorHAnsi"/>
          <w:sz w:val="18"/>
          <w:szCs w:val="18"/>
        </w:rPr>
        <w:t>W przypadku dostawy cementu, którego jakość budzi wątpliwości należy przeprowadzić oznaczenia:</w:t>
      </w:r>
    </w:p>
    <w:p w:rsidR="00D04BD7" w:rsidRPr="00F84C4C" w:rsidRDefault="00D04BD7" w:rsidP="003108FD">
      <w:pPr>
        <w:pStyle w:val="sstnromalny"/>
        <w:numPr>
          <w:ilvl w:val="0"/>
          <w:numId w:val="140"/>
        </w:numPr>
        <w:rPr>
          <w:rFonts w:asciiTheme="minorHAnsi" w:hAnsiTheme="minorHAnsi"/>
          <w:sz w:val="18"/>
          <w:szCs w:val="18"/>
        </w:rPr>
      </w:pPr>
      <w:r w:rsidRPr="00F84C4C">
        <w:rPr>
          <w:rFonts w:asciiTheme="minorHAnsi" w:hAnsiTheme="minorHAnsi"/>
          <w:sz w:val="18"/>
          <w:szCs w:val="18"/>
        </w:rPr>
        <w:t>wytrzymałości na ściskanie według PN-EN 196-1,</w:t>
      </w:r>
    </w:p>
    <w:p w:rsidR="00D04BD7" w:rsidRPr="00F84C4C" w:rsidRDefault="00D04BD7" w:rsidP="003108FD">
      <w:pPr>
        <w:pStyle w:val="sstnromalny"/>
        <w:numPr>
          <w:ilvl w:val="0"/>
          <w:numId w:val="140"/>
        </w:numPr>
        <w:rPr>
          <w:rFonts w:asciiTheme="minorHAnsi" w:hAnsiTheme="minorHAnsi"/>
          <w:sz w:val="18"/>
          <w:szCs w:val="18"/>
        </w:rPr>
      </w:pPr>
      <w:r w:rsidRPr="00F84C4C">
        <w:rPr>
          <w:rFonts w:asciiTheme="minorHAnsi" w:hAnsiTheme="minorHAnsi"/>
          <w:sz w:val="18"/>
          <w:szCs w:val="18"/>
        </w:rPr>
        <w:t>czasu wiązania według PN EN 196 2,</w:t>
      </w:r>
    </w:p>
    <w:p w:rsidR="00D04BD7" w:rsidRPr="00F84C4C" w:rsidRDefault="00D04BD7" w:rsidP="003108FD">
      <w:pPr>
        <w:pStyle w:val="sstnromalny"/>
        <w:numPr>
          <w:ilvl w:val="0"/>
          <w:numId w:val="140"/>
        </w:numPr>
        <w:rPr>
          <w:rFonts w:asciiTheme="minorHAnsi" w:hAnsiTheme="minorHAnsi"/>
          <w:sz w:val="18"/>
          <w:szCs w:val="18"/>
        </w:rPr>
      </w:pPr>
      <w:r w:rsidRPr="00F84C4C">
        <w:rPr>
          <w:rFonts w:asciiTheme="minorHAnsi" w:hAnsiTheme="minorHAnsi"/>
          <w:sz w:val="18"/>
          <w:szCs w:val="18"/>
        </w:rPr>
        <w:t>stałości objętości według PN-EN 196-3.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Inne właściwości cementu powinny być badane i potwierdzane przez cementownię. Wyniki badań należy sprawdzić na zgodność z wymaganiami podanymi w PN-EN 197-1.</w:t>
      </w:r>
    </w:p>
    <w:p w:rsidR="00D04BD7" w:rsidRPr="00F84C4C" w:rsidRDefault="00D04BD7" w:rsidP="0070570E">
      <w:pPr>
        <w:pStyle w:val="sstnag4"/>
      </w:pPr>
      <w:r w:rsidRPr="00F84C4C">
        <w:t>Badania kruszyw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każdej dostarczonej partii kruszywa powinna obejmować oznaczenie:</w:t>
      </w:r>
    </w:p>
    <w:p w:rsidR="00D04BD7" w:rsidRPr="00F84C4C" w:rsidRDefault="00D04BD7" w:rsidP="003108FD">
      <w:pPr>
        <w:pStyle w:val="sstnromalny"/>
        <w:numPr>
          <w:ilvl w:val="0"/>
          <w:numId w:val="141"/>
        </w:numPr>
        <w:rPr>
          <w:rFonts w:asciiTheme="minorHAnsi" w:hAnsiTheme="minorHAnsi"/>
          <w:sz w:val="18"/>
          <w:szCs w:val="18"/>
        </w:rPr>
      </w:pPr>
      <w:r w:rsidRPr="00F84C4C">
        <w:rPr>
          <w:rFonts w:asciiTheme="minorHAnsi" w:hAnsiTheme="minorHAnsi"/>
          <w:sz w:val="18"/>
          <w:szCs w:val="18"/>
        </w:rPr>
        <w:t>składu ziarnowego według PN-EN 933-1,</w:t>
      </w:r>
    </w:p>
    <w:p w:rsidR="00D04BD7" w:rsidRPr="00F84C4C" w:rsidRDefault="00D04BD7" w:rsidP="003108FD">
      <w:pPr>
        <w:pStyle w:val="sstnromalny"/>
        <w:numPr>
          <w:ilvl w:val="0"/>
          <w:numId w:val="141"/>
        </w:numPr>
        <w:rPr>
          <w:rFonts w:asciiTheme="minorHAnsi" w:hAnsiTheme="minorHAnsi"/>
          <w:sz w:val="18"/>
          <w:szCs w:val="18"/>
        </w:rPr>
      </w:pPr>
      <w:r w:rsidRPr="00F84C4C">
        <w:rPr>
          <w:rFonts w:asciiTheme="minorHAnsi" w:hAnsiTheme="minorHAnsi"/>
          <w:sz w:val="18"/>
          <w:szCs w:val="18"/>
        </w:rPr>
        <w:t>kształtu ziaren według PN-EN 933-3 lub według PN-EN 933-4,</w:t>
      </w:r>
    </w:p>
    <w:p w:rsidR="00D04BD7" w:rsidRPr="00F84C4C" w:rsidRDefault="00D04BD7" w:rsidP="003108FD">
      <w:pPr>
        <w:pStyle w:val="sstnromalny"/>
        <w:numPr>
          <w:ilvl w:val="0"/>
          <w:numId w:val="141"/>
        </w:numPr>
        <w:rPr>
          <w:rFonts w:asciiTheme="minorHAnsi" w:hAnsiTheme="minorHAnsi"/>
          <w:sz w:val="18"/>
          <w:szCs w:val="18"/>
        </w:rPr>
      </w:pPr>
      <w:r w:rsidRPr="00F84C4C">
        <w:rPr>
          <w:rFonts w:asciiTheme="minorHAnsi" w:hAnsiTheme="minorHAnsi"/>
          <w:sz w:val="18"/>
          <w:szCs w:val="18"/>
        </w:rPr>
        <w:t>zawartości pyłów według PN-EN 933-1,</w:t>
      </w:r>
    </w:p>
    <w:p w:rsidR="00D04BD7" w:rsidRPr="00F84C4C" w:rsidRDefault="00D04BD7" w:rsidP="003108FD">
      <w:pPr>
        <w:pStyle w:val="sstnromalny"/>
        <w:numPr>
          <w:ilvl w:val="0"/>
          <w:numId w:val="141"/>
        </w:numPr>
        <w:rPr>
          <w:rFonts w:asciiTheme="minorHAnsi" w:hAnsiTheme="minorHAnsi"/>
          <w:sz w:val="18"/>
          <w:szCs w:val="18"/>
        </w:rPr>
      </w:pPr>
      <w:r w:rsidRPr="00F84C4C">
        <w:rPr>
          <w:rFonts w:asciiTheme="minorHAnsi" w:hAnsiTheme="minorHAnsi"/>
          <w:sz w:val="18"/>
          <w:szCs w:val="18"/>
        </w:rPr>
        <w:t>zawartości substancji organicznych według PN-EN 1744-1.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Wyniki badań należy sprawdzić na zgodność z wymaganiami podanymi w STWIORB pkt. 2.3.2.</w:t>
      </w:r>
    </w:p>
    <w:p w:rsidR="00D04BD7" w:rsidRPr="00F84C4C" w:rsidRDefault="00D04BD7" w:rsidP="0070570E">
      <w:pPr>
        <w:pStyle w:val="sstnag4"/>
      </w:pPr>
      <w:r w:rsidRPr="00F84C4C">
        <w:t>Badania wody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gdy nie jest używana woda wodociągowa badania należy wykonać zgodnie z PN-EN 1008.</w:t>
      </w:r>
    </w:p>
    <w:p w:rsidR="00D04BD7" w:rsidRPr="00F84C4C" w:rsidRDefault="00D04BD7" w:rsidP="0070570E">
      <w:pPr>
        <w:pStyle w:val="sstnag4"/>
      </w:pPr>
      <w:r w:rsidRPr="00F84C4C">
        <w:t>Badania domieszek do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Domieszki do betonu należy przed użyciem sprawdzić na zgodność z PN-EN 934-2.</w:t>
      </w:r>
    </w:p>
    <w:p w:rsidR="00D04BD7" w:rsidRPr="00F84C4C" w:rsidRDefault="00D04BD7" w:rsidP="00C942BC">
      <w:pPr>
        <w:pStyle w:val="SSTnag3"/>
      </w:pPr>
      <w:r w:rsidRPr="00F84C4C">
        <w:t>Kontrola jakości mieszanki betonowej betonu</w:t>
      </w:r>
    </w:p>
    <w:p w:rsidR="00D04BD7" w:rsidRPr="00F84C4C" w:rsidRDefault="00D04BD7" w:rsidP="0070570E">
      <w:pPr>
        <w:pStyle w:val="sstnag4"/>
      </w:pPr>
      <w:r w:rsidRPr="00F84C4C">
        <w:t>Zakres kontroli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Kontroli podlegają następujące właściwości mieszanki betonowej:</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rPr>
        <w:t>konsystencja mieszanki betonowej,</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rPr>
        <w:lastRenderedPageBreak/>
        <w:t>zawartość powietrza w mieszance betonowej oraz betonu:</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rPr>
        <w:t>wytrzymałość betonu na ściskanie,</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rPr>
        <w:t>odporność betonu na działanie mrozu,</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lang w:val="pl-PL"/>
        </w:rPr>
        <w:t>nasiakliwosci,</w:t>
      </w:r>
    </w:p>
    <w:p w:rsidR="00D04BD7" w:rsidRPr="00F84C4C" w:rsidRDefault="00D04BD7" w:rsidP="003108FD">
      <w:pPr>
        <w:pStyle w:val="sstnromalny"/>
        <w:numPr>
          <w:ilvl w:val="0"/>
          <w:numId w:val="142"/>
        </w:numPr>
        <w:rPr>
          <w:rFonts w:asciiTheme="minorHAnsi" w:hAnsiTheme="minorHAnsi"/>
          <w:sz w:val="18"/>
          <w:szCs w:val="18"/>
        </w:rPr>
      </w:pPr>
      <w:r w:rsidRPr="00F84C4C">
        <w:rPr>
          <w:rFonts w:asciiTheme="minorHAnsi" w:hAnsiTheme="minorHAnsi"/>
          <w:sz w:val="18"/>
          <w:szCs w:val="18"/>
        </w:rPr>
        <w:t>przepuszczalność wody przez beton.</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jakości mieszanki betonowej i betonu powinna być przeprowadzana na podstawie planu pobierania i badania próbek. Plan powinien zawierać m.in. podział obiektu (konstrukcji) na części podlegające osobnej ocenie, częstotliwość pobierania próbek do kontroli mieszanki betonowej i betonu. Plan kontroli jakości betonu podlega akceptacji Inżyniera.</w:t>
      </w:r>
    </w:p>
    <w:p w:rsidR="00D04BD7" w:rsidRPr="00F84C4C" w:rsidRDefault="00D04BD7" w:rsidP="0070570E">
      <w:pPr>
        <w:pStyle w:val="sstnag4"/>
      </w:pPr>
      <w:r w:rsidRPr="00F84C4C">
        <w:t>Sprawdzenie konsystencji mieszanki betonowej</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Sprawdzenie konsystencji przeprowadza się zgodnie z planem pobierania i badania próbek. Badanie konsystencji przeprowadza się zgodnie z PN-EN 12350-2. Na stanowisku betonowania konsystencja powinna być sprawdzana co najmniej trzy razy na pierwsze 50 m</w:t>
      </w:r>
      <w:r w:rsidRPr="00F84C4C">
        <w:rPr>
          <w:rFonts w:asciiTheme="minorHAnsi" w:hAnsiTheme="minorHAnsi"/>
          <w:sz w:val="18"/>
          <w:szCs w:val="18"/>
          <w:vertAlign w:val="superscript"/>
        </w:rPr>
        <w:t>3</w:t>
      </w:r>
      <w:r w:rsidRPr="00F84C4C">
        <w:rPr>
          <w:rFonts w:asciiTheme="minorHAnsi" w:hAnsiTheme="minorHAnsi"/>
          <w:sz w:val="18"/>
          <w:szCs w:val="18"/>
        </w:rPr>
        <w:t xml:space="preserve"> mieszanki do ustabilizowania się konsystencji, a później każdorazowo przy poborze próbek do badania zawartości powietrza lub w przypadku wątpliwości związanych z jakością.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stosowaniu pomp do układania mieszanki betonowej wymaga się sprawdzenia ustalonej konsystencji przy wylocie.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Pomiar konsystencji należy wykonać na próbce punktowej pobranej na początku rozładunku. Próbkę punktową należy pobrać po rozładowaniu około 0,3 m</w:t>
      </w:r>
      <w:r w:rsidRPr="00F84C4C">
        <w:rPr>
          <w:rFonts w:asciiTheme="minorHAnsi" w:hAnsiTheme="minorHAnsi"/>
          <w:sz w:val="18"/>
          <w:szCs w:val="18"/>
          <w:vertAlign w:val="superscript"/>
        </w:rPr>
        <w:t>3</w:t>
      </w:r>
      <w:r w:rsidRPr="00F84C4C">
        <w:rPr>
          <w:rFonts w:asciiTheme="minorHAnsi" w:hAnsiTheme="minorHAnsi"/>
          <w:sz w:val="18"/>
          <w:szCs w:val="18"/>
        </w:rPr>
        <w:t xml:space="preserve"> mieszanki zgodnie z PN-EN 12350-1.</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Maksymalne dopuszczalne odchylenia pojedynczego oznaczenia kontrolowanej konsystencji od granic przyjętej klasy konsystencji według opadu stożka wynoszą: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-10 mm od dolnej granicy,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+20 mm od górnej granicy.</w:t>
      </w:r>
    </w:p>
    <w:p w:rsidR="00D04BD7" w:rsidRPr="00F84C4C" w:rsidRDefault="00D04BD7" w:rsidP="0070570E">
      <w:pPr>
        <w:pStyle w:val="sstnag4"/>
      </w:pPr>
      <w:r w:rsidRPr="00F84C4C">
        <w:t>Sprawdzenie zawartości powietrza w mieszance betonowej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zawartości powietrza w mieszance betonowej przeprowadza się zgodnie z planem pobierania i badania próbek. Badanie zawartości powietrza w mieszance betonowej przeprowadza się zgodnie z PN-EN 12350-7. Na stanowisku betonowania zawartość powietrza w mieszance powinna być sprawdzana co najmniej trzy razy na pierwsze 50 m3 mieszanki do ustabilizowania się właściwej zawartości powietrza, a później każdorazowo przy poborze próbek do badania wytrzymałości oraz dodatkowo, w przypadku wątpliwości związanych z jakością.</w:t>
      </w:r>
    </w:p>
    <w:p w:rsidR="00D04BD7"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Różnice pomiędzy przyjętą zawartością powietrza w mieszance a kontrolowaną nie powinny być większe niż: - 0,5 % / + 1 % .</w:t>
      </w:r>
    </w:p>
    <w:p w:rsidR="00F84C4C" w:rsidRPr="00F84C4C" w:rsidRDefault="00F84C4C" w:rsidP="00D04BD7">
      <w:pPr>
        <w:pStyle w:val="sstnromalny"/>
        <w:rPr>
          <w:rFonts w:asciiTheme="minorHAnsi" w:hAnsiTheme="minorHAnsi"/>
          <w:sz w:val="18"/>
          <w:szCs w:val="18"/>
          <w:lang w:val="pl-PL"/>
        </w:rPr>
      </w:pPr>
    </w:p>
    <w:p w:rsidR="00D04BD7" w:rsidRPr="00F84C4C" w:rsidRDefault="00D04BD7" w:rsidP="0070570E">
      <w:pPr>
        <w:pStyle w:val="sstnag4"/>
      </w:pPr>
      <w:r w:rsidRPr="00F84C4C">
        <w:t>Sprawdzenie wytrzymałości na ściskanie betonu</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Próbki do badania wytrzymałości na ściskanie betonu pobiera się zgodnie z planem pobierania i badania próbek.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stanowisku betonowania należy pobierać próbki o liczności określonej w planie, lecz nie mniej niż 6 próbek z jednego elementu lub grupy elementów betonowanych tego samego dnia oraz dodatkowo, w przypadku wątpliwości związanych z jakością.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Typ próbek do badania wytrzymałości na ściskanie określono w PN-EN 12390-1. Badanie betonu, z wyjątkiem przypadków specjalnych, powinno być przeprowadzone na próbkach z betonu w wieku 28 dni. Badanie wytrzymałości na ściskanie przeprowadza się zgodnie z PN-EN 12390-3 na próbkach sześciennych o boku 150 mm lub o walcowych o wymiarach 150/300 mm. Sposób pobrania próbek powinien być zgodny z PN-EN 12350-1. Próbki poddaje się pielęgnacji według PN-EN 12390-2.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Wynik badania powinien stanowić średnią z wyników dwóch lub więcej próbek do badania wykonanych z jednej próbki mieszanki i badanych w tym samym wieku. Wyniki różniące się o więcej niż 15 % od średniej należy pominąć.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certyfikowanej kontroli produkcji uznaje się, że określona objętość betonu należy do danej klasy jeżeli spełnia kryteria identyczności podane w tablicy:</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2040"/>
        <w:gridCol w:w="2674"/>
        <w:gridCol w:w="2395"/>
      </w:tblGrid>
      <w:tr w:rsidR="00D04BD7" w:rsidRPr="00F84C4C" w:rsidTr="00FA529D">
        <w:trPr>
          <w:jc w:val="center"/>
        </w:trPr>
        <w:tc>
          <w:tcPr>
            <w:tcW w:w="2040" w:type="dxa"/>
            <w:vMerge w:val="restart"/>
            <w:tcBorders>
              <w:top w:val="single" w:sz="6" w:space="0" w:color="auto"/>
              <w:left w:val="single" w:sz="6"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Liczba „ n ” wyników </w:t>
            </w: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badań wytrzymałości na </w:t>
            </w: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ściskanie na próbkach z </w:t>
            </w: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określonej objętości</w:t>
            </w:r>
          </w:p>
        </w:tc>
        <w:tc>
          <w:tcPr>
            <w:tcW w:w="2674"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Kryterium 1</w:t>
            </w:r>
          </w:p>
        </w:tc>
        <w:tc>
          <w:tcPr>
            <w:tcW w:w="2395"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Kryterium 2</w:t>
            </w:r>
          </w:p>
        </w:tc>
      </w:tr>
      <w:tr w:rsidR="00D04BD7" w:rsidRPr="00F84C4C" w:rsidTr="00FA529D">
        <w:trPr>
          <w:jc w:val="center"/>
        </w:trPr>
        <w:tc>
          <w:tcPr>
            <w:tcW w:w="2040" w:type="dxa"/>
            <w:vMerge/>
            <w:tcBorders>
              <w:top w:val="single" w:sz="6" w:space="0" w:color="auto"/>
              <w:left w:val="single" w:sz="6" w:space="0" w:color="auto"/>
              <w:bottom w:val="single" w:sz="6" w:space="0" w:color="auto"/>
              <w:right w:val="single" w:sz="4" w:space="0" w:color="auto"/>
            </w:tcBorders>
            <w:vAlign w:val="center"/>
            <w:hideMark/>
          </w:tcPr>
          <w:p w:rsidR="00D04BD7" w:rsidRPr="00F84C4C" w:rsidRDefault="00D04BD7" w:rsidP="00FA529D">
            <w:pPr>
              <w:jc w:val="center"/>
              <w:rPr>
                <w:rFonts w:asciiTheme="minorHAnsi" w:hAnsiTheme="minorHAnsi"/>
                <w:sz w:val="18"/>
                <w:szCs w:val="18"/>
              </w:rPr>
            </w:pPr>
          </w:p>
        </w:tc>
        <w:tc>
          <w:tcPr>
            <w:tcW w:w="2674"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średnia z „ n" wyników (f </w:t>
            </w:r>
            <w:r w:rsidRPr="00F84C4C">
              <w:rPr>
                <w:rFonts w:asciiTheme="minorHAnsi" w:hAnsiTheme="minorHAnsi"/>
                <w:sz w:val="18"/>
                <w:szCs w:val="18"/>
                <w:vertAlign w:val="subscript"/>
                <w:lang w:val="pl-PL" w:eastAsia="en-US"/>
              </w:rPr>
              <w:t>cm</w:t>
            </w:r>
            <w:r w:rsidRPr="00F84C4C">
              <w:rPr>
                <w:rFonts w:asciiTheme="minorHAnsi" w:hAnsiTheme="minorHAnsi"/>
                <w:sz w:val="18"/>
                <w:szCs w:val="18"/>
                <w:lang w:val="pl-PL" w:eastAsia="en-US"/>
              </w:rPr>
              <w:t>) N/mm</w:t>
            </w:r>
            <w:r w:rsidRPr="00F84C4C">
              <w:rPr>
                <w:rFonts w:asciiTheme="minorHAnsi" w:hAnsiTheme="minorHAnsi"/>
                <w:sz w:val="18"/>
                <w:szCs w:val="18"/>
                <w:vertAlign w:val="superscript"/>
                <w:lang w:val="pl-PL" w:eastAsia="en-US"/>
              </w:rPr>
              <w:t>2</w:t>
            </w:r>
          </w:p>
        </w:tc>
        <w:tc>
          <w:tcPr>
            <w:tcW w:w="2395" w:type="dxa"/>
            <w:tcBorders>
              <w:top w:val="single" w:sz="6" w:space="0" w:color="auto"/>
              <w:left w:val="single" w:sz="4" w:space="0" w:color="auto"/>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dowolny pojedynczy wynik </w:t>
            </w: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(f </w:t>
            </w:r>
            <w:r w:rsidRPr="00F84C4C">
              <w:rPr>
                <w:rFonts w:asciiTheme="minorHAnsi" w:hAnsiTheme="minorHAnsi"/>
                <w:sz w:val="18"/>
                <w:szCs w:val="18"/>
                <w:vertAlign w:val="subscript"/>
                <w:lang w:val="pl-PL" w:eastAsia="en-US"/>
              </w:rPr>
              <w:t>ci</w:t>
            </w:r>
            <w:r w:rsidRPr="00F84C4C">
              <w:rPr>
                <w:rFonts w:asciiTheme="minorHAnsi" w:hAnsiTheme="minorHAnsi"/>
                <w:sz w:val="18"/>
                <w:szCs w:val="18"/>
                <w:lang w:val="pl-PL" w:eastAsia="en-US"/>
              </w:rPr>
              <w:t xml:space="preserve"> ) N/mm</w:t>
            </w:r>
            <w:r w:rsidRPr="00F84C4C">
              <w:rPr>
                <w:rFonts w:asciiTheme="minorHAnsi" w:hAnsiTheme="minorHAnsi"/>
                <w:sz w:val="18"/>
                <w:szCs w:val="18"/>
                <w:vertAlign w:val="superscript"/>
                <w:lang w:val="pl-PL" w:eastAsia="en-US"/>
              </w:rPr>
              <w:t>2</w:t>
            </w:r>
          </w:p>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t>
            </w:r>
          </w:p>
        </w:tc>
      </w:tr>
      <w:tr w:rsidR="00D04BD7" w:rsidRPr="00F84C4C" w:rsidTr="00FA529D">
        <w:trPr>
          <w:jc w:val="center"/>
        </w:trPr>
        <w:tc>
          <w:tcPr>
            <w:tcW w:w="2040" w:type="dxa"/>
            <w:tcBorders>
              <w:top w:val="single" w:sz="6" w:space="0" w:color="auto"/>
              <w:left w:val="single" w:sz="6"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w:t>
            </w:r>
          </w:p>
        </w:tc>
        <w:tc>
          <w:tcPr>
            <w:tcW w:w="2674"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Nie stosuje się</w:t>
            </w:r>
          </w:p>
        </w:tc>
        <w:tc>
          <w:tcPr>
            <w:tcW w:w="2395"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- 4</w:t>
            </w:r>
          </w:p>
        </w:tc>
      </w:tr>
      <w:tr w:rsidR="00D04BD7" w:rsidRPr="00F84C4C" w:rsidTr="00FA529D">
        <w:trPr>
          <w:jc w:val="center"/>
        </w:trPr>
        <w:tc>
          <w:tcPr>
            <w:tcW w:w="2040" w:type="dxa"/>
            <w:tcBorders>
              <w:top w:val="single" w:sz="6" w:space="0" w:color="auto"/>
              <w:left w:val="single" w:sz="6"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2-4</w:t>
            </w:r>
          </w:p>
        </w:tc>
        <w:tc>
          <w:tcPr>
            <w:tcW w:w="2674"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+1</w:t>
            </w:r>
          </w:p>
        </w:tc>
        <w:tc>
          <w:tcPr>
            <w:tcW w:w="2395"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- 4</w:t>
            </w:r>
          </w:p>
        </w:tc>
      </w:tr>
      <w:tr w:rsidR="00D04BD7" w:rsidRPr="00F84C4C" w:rsidTr="00FA529D">
        <w:trPr>
          <w:jc w:val="center"/>
        </w:trPr>
        <w:tc>
          <w:tcPr>
            <w:tcW w:w="2040" w:type="dxa"/>
            <w:tcBorders>
              <w:top w:val="single" w:sz="6" w:space="0" w:color="auto"/>
              <w:left w:val="single" w:sz="6"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5-6</w:t>
            </w:r>
          </w:p>
        </w:tc>
        <w:tc>
          <w:tcPr>
            <w:tcW w:w="2674"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+2</w:t>
            </w:r>
          </w:p>
        </w:tc>
        <w:tc>
          <w:tcPr>
            <w:tcW w:w="2395" w:type="dxa"/>
            <w:tcBorders>
              <w:top w:val="single" w:sz="6" w:space="0" w:color="auto"/>
              <w:left w:val="single" w:sz="4" w:space="0" w:color="auto"/>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- 4</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betonu wytwarzanego w warunkach niecertyfikowanej kontroli produkcji badanie identyczności pod względem wytrzymałości na ściskanie należy przeprowadzić sprawdzając kryteria zgodności podane w tablicy:</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2266"/>
        <w:gridCol w:w="2266"/>
        <w:gridCol w:w="2549"/>
      </w:tblGrid>
      <w:tr w:rsidR="00D04BD7" w:rsidRPr="00F84C4C" w:rsidTr="00FA529D">
        <w:trPr>
          <w:jc w:val="center"/>
        </w:trPr>
        <w:tc>
          <w:tcPr>
            <w:tcW w:w="2266" w:type="dxa"/>
            <w:vMerge w:val="restart"/>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Liczba „ n " wyników badań wytrzymałości na ściskanie na próbkach z określonej objętości</w:t>
            </w:r>
          </w:p>
        </w:tc>
        <w:tc>
          <w:tcPr>
            <w:tcW w:w="226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Kryterium 1</w:t>
            </w:r>
          </w:p>
        </w:tc>
        <w:tc>
          <w:tcPr>
            <w:tcW w:w="254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Kryterium 2</w:t>
            </w:r>
          </w:p>
        </w:tc>
      </w:tr>
      <w:tr w:rsidR="00D04BD7" w:rsidRPr="00F84C4C" w:rsidTr="00FA529D">
        <w:trPr>
          <w:jc w:val="center"/>
        </w:trPr>
        <w:tc>
          <w:tcPr>
            <w:tcW w:w="2266" w:type="dxa"/>
            <w:vMerge/>
            <w:tcBorders>
              <w:top w:val="single" w:sz="6" w:space="0" w:color="auto"/>
              <w:left w:val="single" w:sz="6" w:space="0" w:color="auto"/>
              <w:bottom w:val="single" w:sz="6" w:space="0" w:color="auto"/>
              <w:right w:val="single" w:sz="6" w:space="0" w:color="auto"/>
            </w:tcBorders>
            <w:vAlign w:val="center"/>
            <w:hideMark/>
          </w:tcPr>
          <w:p w:rsidR="00D04BD7" w:rsidRPr="00F84C4C" w:rsidRDefault="00D04BD7" w:rsidP="00FA529D">
            <w:pPr>
              <w:rPr>
                <w:rFonts w:asciiTheme="minorHAnsi" w:hAnsiTheme="minorHAnsi"/>
                <w:sz w:val="18"/>
                <w:szCs w:val="18"/>
              </w:rPr>
            </w:pPr>
          </w:p>
        </w:tc>
        <w:tc>
          <w:tcPr>
            <w:tcW w:w="2266"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 xml:space="preserve">średnia z „ n" wyników (f </w:t>
            </w:r>
            <w:r w:rsidRPr="00F84C4C">
              <w:rPr>
                <w:rFonts w:asciiTheme="minorHAnsi" w:hAnsiTheme="minorHAnsi"/>
                <w:sz w:val="18"/>
                <w:szCs w:val="18"/>
                <w:vertAlign w:val="subscript"/>
                <w:lang w:val="pl-PL" w:eastAsia="en-US"/>
              </w:rPr>
              <w:t>cm</w:t>
            </w:r>
            <w:r w:rsidRPr="00F84C4C">
              <w:rPr>
                <w:rFonts w:asciiTheme="minorHAnsi" w:hAnsiTheme="minorHAnsi"/>
                <w:sz w:val="18"/>
                <w:szCs w:val="18"/>
                <w:lang w:val="pl-PL" w:eastAsia="en-US"/>
              </w:rPr>
              <w:t>) N/mm</w:t>
            </w:r>
            <w:r w:rsidRPr="00F84C4C">
              <w:rPr>
                <w:rFonts w:asciiTheme="minorHAnsi" w:hAnsiTheme="minorHAnsi"/>
                <w:sz w:val="18"/>
                <w:szCs w:val="18"/>
                <w:vertAlign w:val="superscript"/>
                <w:lang w:val="pl-PL" w:eastAsia="en-US"/>
              </w:rPr>
              <w:t>2</w:t>
            </w:r>
          </w:p>
        </w:tc>
        <w:tc>
          <w:tcPr>
            <w:tcW w:w="2549" w:type="dxa"/>
            <w:tcBorders>
              <w:top w:val="single" w:sz="6" w:space="0" w:color="auto"/>
              <w:left w:val="single" w:sz="6" w:space="0" w:color="auto"/>
              <w:bottom w:val="single" w:sz="6" w:space="0" w:color="auto"/>
              <w:right w:val="single" w:sz="6" w:space="0" w:color="auto"/>
            </w:tcBorders>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 xml:space="preserve">dowolny pojedynczy wynik </w:t>
            </w:r>
          </w:p>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 xml:space="preserve">(f </w:t>
            </w:r>
            <w:r w:rsidRPr="00F84C4C">
              <w:rPr>
                <w:rFonts w:asciiTheme="minorHAnsi" w:hAnsiTheme="minorHAnsi"/>
                <w:sz w:val="18"/>
                <w:szCs w:val="18"/>
                <w:vertAlign w:val="subscript"/>
                <w:lang w:val="pl-PL" w:eastAsia="en-US"/>
              </w:rPr>
              <w:t>ci</w:t>
            </w:r>
            <w:r w:rsidRPr="00F84C4C">
              <w:rPr>
                <w:rFonts w:asciiTheme="minorHAnsi" w:hAnsiTheme="minorHAnsi"/>
                <w:sz w:val="18"/>
                <w:szCs w:val="18"/>
                <w:lang w:val="pl-PL" w:eastAsia="en-US"/>
              </w:rPr>
              <w:t xml:space="preserve"> ) N/mm</w:t>
            </w:r>
            <w:r w:rsidRPr="00F84C4C">
              <w:rPr>
                <w:rFonts w:asciiTheme="minorHAnsi" w:hAnsiTheme="minorHAnsi"/>
                <w:sz w:val="18"/>
                <w:szCs w:val="18"/>
                <w:vertAlign w:val="superscript"/>
                <w:lang w:val="pl-PL" w:eastAsia="en-US"/>
              </w:rPr>
              <w:t>2</w:t>
            </w:r>
          </w:p>
          <w:p w:rsidR="00D04BD7" w:rsidRPr="00F84C4C" w:rsidRDefault="00D04BD7" w:rsidP="00FA529D">
            <w:pPr>
              <w:pStyle w:val="sstnromalny"/>
              <w:ind w:firstLine="0"/>
              <w:rPr>
                <w:rFonts w:asciiTheme="minorHAnsi" w:hAnsiTheme="minorHAnsi"/>
                <w:sz w:val="18"/>
                <w:szCs w:val="18"/>
                <w:lang w:val="pl-PL" w:eastAsia="en-US"/>
              </w:rPr>
            </w:pPr>
          </w:p>
        </w:tc>
      </w:tr>
      <w:tr w:rsidR="00D04BD7" w:rsidRPr="00F84C4C" w:rsidTr="00FA529D">
        <w:trPr>
          <w:jc w:val="center"/>
        </w:trPr>
        <w:tc>
          <w:tcPr>
            <w:tcW w:w="226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3</w:t>
            </w:r>
          </w:p>
        </w:tc>
        <w:tc>
          <w:tcPr>
            <w:tcW w:w="226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+ 4</w:t>
            </w:r>
          </w:p>
        </w:tc>
        <w:tc>
          <w:tcPr>
            <w:tcW w:w="2549"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rPr>
                <w:rFonts w:asciiTheme="minorHAnsi" w:hAnsiTheme="minorHAnsi"/>
                <w:sz w:val="18"/>
                <w:szCs w:val="18"/>
                <w:lang w:val="pl-PL" w:eastAsia="en-US"/>
              </w:rPr>
            </w:pPr>
            <w:r w:rsidRPr="00F84C4C">
              <w:rPr>
                <w:rFonts w:asciiTheme="minorHAnsi" w:hAnsiTheme="minorHAnsi"/>
                <w:sz w:val="18"/>
                <w:szCs w:val="18"/>
                <w:lang w:val="pl-PL" w:eastAsia="en-US"/>
              </w:rPr>
              <w:t xml:space="preserve">&gt; f </w:t>
            </w:r>
            <w:r w:rsidRPr="00F84C4C">
              <w:rPr>
                <w:rFonts w:asciiTheme="minorHAnsi" w:hAnsiTheme="minorHAnsi"/>
                <w:sz w:val="18"/>
                <w:szCs w:val="18"/>
                <w:vertAlign w:val="subscript"/>
                <w:lang w:val="pl-PL" w:eastAsia="en-US"/>
              </w:rPr>
              <w:t>ck</w:t>
            </w:r>
            <w:r w:rsidRPr="00F84C4C">
              <w:rPr>
                <w:rFonts w:asciiTheme="minorHAnsi" w:hAnsiTheme="minorHAnsi"/>
                <w:sz w:val="18"/>
                <w:szCs w:val="18"/>
                <w:lang w:val="pl-PL" w:eastAsia="en-US"/>
              </w:rPr>
              <w:t xml:space="preserve"> - 4</w:t>
            </w:r>
          </w:p>
        </w:tc>
      </w:tr>
    </w:tbl>
    <w:p w:rsidR="00D04BD7" w:rsidRPr="00F84C4C" w:rsidRDefault="00D04BD7" w:rsidP="00D04BD7">
      <w:pPr>
        <w:pStyle w:val="sstnromalny"/>
        <w:rPr>
          <w:rFonts w:asciiTheme="minorHAnsi" w:hAnsiTheme="minorHAnsi"/>
          <w:sz w:val="18"/>
          <w:szCs w:val="18"/>
        </w:rPr>
      </w:pP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f </w:t>
      </w:r>
      <w:r w:rsidRPr="00F84C4C">
        <w:rPr>
          <w:rFonts w:asciiTheme="minorHAnsi" w:hAnsiTheme="minorHAnsi"/>
          <w:sz w:val="18"/>
          <w:szCs w:val="18"/>
          <w:vertAlign w:val="subscript"/>
        </w:rPr>
        <w:t>cm</w:t>
      </w:r>
      <w:r w:rsidRPr="00F84C4C">
        <w:rPr>
          <w:rFonts w:asciiTheme="minorHAnsi" w:hAnsiTheme="minorHAnsi"/>
          <w:sz w:val="18"/>
          <w:szCs w:val="18"/>
        </w:rPr>
        <w:t xml:space="preserve"> - średnia z n wyników badania wytrzymałości serii n próbek,</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 xml:space="preserve">f </w:t>
      </w:r>
      <w:r w:rsidRPr="00F84C4C">
        <w:rPr>
          <w:rFonts w:asciiTheme="minorHAnsi" w:hAnsiTheme="minorHAnsi"/>
          <w:sz w:val="18"/>
          <w:szCs w:val="18"/>
          <w:vertAlign w:val="subscript"/>
        </w:rPr>
        <w:t>ck</w:t>
      </w:r>
      <w:r w:rsidRPr="00F84C4C">
        <w:rPr>
          <w:rFonts w:asciiTheme="minorHAnsi" w:hAnsiTheme="minorHAnsi"/>
          <w:sz w:val="18"/>
          <w:szCs w:val="18"/>
        </w:rPr>
        <w:t xml:space="preserve"> - wytrzymałość charakterystyczna na ściskanie,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f </w:t>
      </w:r>
      <w:r w:rsidRPr="00F84C4C">
        <w:rPr>
          <w:rFonts w:asciiTheme="minorHAnsi" w:hAnsiTheme="minorHAnsi"/>
          <w:sz w:val="18"/>
          <w:szCs w:val="18"/>
          <w:vertAlign w:val="subscript"/>
        </w:rPr>
        <w:t>ci</w:t>
      </w:r>
      <w:r w:rsidRPr="00F84C4C">
        <w:rPr>
          <w:rFonts w:asciiTheme="minorHAnsi" w:hAnsiTheme="minorHAnsi"/>
          <w:sz w:val="18"/>
          <w:szCs w:val="18"/>
        </w:rPr>
        <w:t xml:space="preserve"> - pojedynczy wynik badania wytrzymałości z serii n próbek.</w:t>
      </w:r>
    </w:p>
    <w:p w:rsidR="00D04BD7" w:rsidRPr="00F84C4C" w:rsidRDefault="00D04BD7" w:rsidP="0070570E">
      <w:pPr>
        <w:pStyle w:val="sstnag4"/>
      </w:pPr>
      <w:r w:rsidRPr="00F84C4C">
        <w:t>Sprawdzenie odporności betonu na działanie mrozu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odporności betonu na działanie mrozu przeprowadza się na próbkach pobranych na stanowisku betonowania zgodnie z planem pobierania i badania próbek, co najmniej raz z jednego elementu lub grupy elementów w okresie wykonywania obiektu, ale nie rzadziej niż jeden raz na 5 tys. m</w:t>
      </w:r>
      <w:r w:rsidRPr="00F84C4C">
        <w:rPr>
          <w:rFonts w:asciiTheme="minorHAnsi" w:hAnsiTheme="minorHAnsi"/>
          <w:sz w:val="18"/>
          <w:szCs w:val="18"/>
          <w:vertAlign w:val="superscript"/>
        </w:rPr>
        <w:t>3</w:t>
      </w:r>
      <w:r w:rsidRPr="00F84C4C">
        <w:rPr>
          <w:rFonts w:asciiTheme="minorHAnsi" w:hAnsiTheme="minorHAnsi"/>
          <w:sz w:val="18"/>
          <w:szCs w:val="18"/>
        </w:rPr>
        <w:t xml:space="preserve">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Badanie odporności betonu na działanie mrozu przeprowadza się metodą zwykłą zgodnie z PN-B-06250 pkt. 6.5.1. Próbki formowane poddaje się pielęgnacji według PN-B-06250.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Badanie mrozoodporności należy określać w terminach podanych w tabeli:</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2520"/>
        <w:gridCol w:w="2136"/>
      </w:tblGrid>
      <w:tr w:rsidR="00D04BD7" w:rsidRPr="00F84C4C" w:rsidTr="00FA529D">
        <w:trPr>
          <w:jc w:val="center"/>
        </w:trPr>
        <w:tc>
          <w:tcPr>
            <w:tcW w:w="252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Rodzaj cementu</w:t>
            </w:r>
          </w:p>
        </w:tc>
        <w:tc>
          <w:tcPr>
            <w:tcW w:w="213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Czas równoważny [dni]</w:t>
            </w:r>
          </w:p>
        </w:tc>
      </w:tr>
      <w:tr w:rsidR="00D04BD7" w:rsidRPr="00F84C4C" w:rsidTr="00FA529D">
        <w:trPr>
          <w:jc w:val="center"/>
        </w:trPr>
        <w:tc>
          <w:tcPr>
            <w:tcW w:w="252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CEM I (R), </w:t>
            </w:r>
          </w:p>
        </w:tc>
        <w:tc>
          <w:tcPr>
            <w:tcW w:w="213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28 dni</w:t>
            </w:r>
          </w:p>
        </w:tc>
      </w:tr>
      <w:tr w:rsidR="00D04BD7" w:rsidRPr="00F84C4C" w:rsidTr="00FA529D">
        <w:trPr>
          <w:jc w:val="center"/>
        </w:trPr>
        <w:tc>
          <w:tcPr>
            <w:tcW w:w="2520"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 xml:space="preserve">CEM I (N), </w:t>
            </w:r>
          </w:p>
        </w:tc>
        <w:tc>
          <w:tcPr>
            <w:tcW w:w="2136" w:type="dxa"/>
            <w:tcBorders>
              <w:top w:val="single" w:sz="6" w:space="0" w:color="auto"/>
              <w:left w:val="single" w:sz="6" w:space="0" w:color="auto"/>
              <w:bottom w:val="single" w:sz="6" w:space="0" w:color="auto"/>
              <w:right w:val="single" w:sz="6"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56 dni</w:t>
            </w:r>
          </w:p>
        </w:tc>
      </w:tr>
    </w:tbl>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Wymagany stopień mrozoodporności betonu jest osiągnięty, jeżeli po wymaganej liczbie cykli zamrażania próbek w temperaturze -18°C±2°C i odmrażania w temperaturze +18°C±2°C, spełnione są następujące warunki: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próbka nie wykazuje pęknięć,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łączna masa ubytków betonu nie przekracza 5 % masy próbek nie zamrażanych,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obniżenie wytrzymałości na ściskanie jest nie większe niż 20 % w stosunku do wytrzymałości próbek nie zamrażanych.</w:t>
      </w:r>
    </w:p>
    <w:p w:rsidR="00D04BD7" w:rsidRPr="00F84C4C" w:rsidRDefault="00D04BD7" w:rsidP="00D04BD7">
      <w:pPr>
        <w:pStyle w:val="sstnromalny"/>
        <w:rPr>
          <w:rFonts w:asciiTheme="minorHAnsi" w:hAnsiTheme="minorHAnsi"/>
          <w:sz w:val="18"/>
          <w:szCs w:val="18"/>
        </w:rPr>
      </w:pPr>
    </w:p>
    <w:tbl>
      <w:tblPr>
        <w:tblW w:w="0" w:type="auto"/>
        <w:jc w:val="center"/>
        <w:tblLayout w:type="fixed"/>
        <w:tblCellMar>
          <w:left w:w="40" w:type="dxa"/>
          <w:right w:w="40" w:type="dxa"/>
        </w:tblCellMar>
        <w:tblLook w:val="04A0"/>
      </w:tblPr>
      <w:tblGrid>
        <w:gridCol w:w="2962"/>
        <w:gridCol w:w="136"/>
        <w:gridCol w:w="2149"/>
      </w:tblGrid>
      <w:tr w:rsidR="00D04BD7" w:rsidRPr="00F84C4C" w:rsidTr="00FA529D">
        <w:trPr>
          <w:jc w:val="center"/>
        </w:trPr>
        <w:tc>
          <w:tcPr>
            <w:tcW w:w="2962" w:type="dxa"/>
            <w:tcBorders>
              <w:top w:val="single" w:sz="6" w:space="0" w:color="auto"/>
              <w:left w:val="single" w:sz="6" w:space="0" w:color="auto"/>
              <w:bottom w:val="single" w:sz="6" w:space="0" w:color="auto"/>
              <w:right w:val="nil"/>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Stopień mrozoodporności betonu</w:t>
            </w:r>
          </w:p>
        </w:tc>
        <w:tc>
          <w:tcPr>
            <w:tcW w:w="136" w:type="dxa"/>
            <w:tcBorders>
              <w:top w:val="single" w:sz="6" w:space="0" w:color="auto"/>
              <w:left w:val="nil"/>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149" w:type="dxa"/>
            <w:tcBorders>
              <w:top w:val="single" w:sz="6" w:space="0" w:color="auto"/>
              <w:left w:val="nil"/>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Wymagana liczba cykli</w:t>
            </w:r>
          </w:p>
        </w:tc>
      </w:tr>
      <w:tr w:rsidR="00D04BD7" w:rsidRPr="00F84C4C" w:rsidTr="00FA529D">
        <w:trPr>
          <w:jc w:val="center"/>
        </w:trPr>
        <w:tc>
          <w:tcPr>
            <w:tcW w:w="2962" w:type="dxa"/>
            <w:tcBorders>
              <w:top w:val="single" w:sz="6" w:space="0" w:color="auto"/>
              <w:left w:val="single" w:sz="6" w:space="0" w:color="auto"/>
              <w:bottom w:val="single" w:sz="6" w:space="0" w:color="auto"/>
              <w:right w:val="nil"/>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F200</w:t>
            </w:r>
          </w:p>
        </w:tc>
        <w:tc>
          <w:tcPr>
            <w:tcW w:w="136" w:type="dxa"/>
            <w:tcBorders>
              <w:top w:val="single" w:sz="6" w:space="0" w:color="auto"/>
              <w:left w:val="nil"/>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149" w:type="dxa"/>
            <w:tcBorders>
              <w:top w:val="single" w:sz="6" w:space="0" w:color="auto"/>
              <w:left w:val="nil"/>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200</w:t>
            </w:r>
          </w:p>
        </w:tc>
      </w:tr>
      <w:tr w:rsidR="00D04BD7" w:rsidRPr="00F84C4C" w:rsidTr="00FA529D">
        <w:trPr>
          <w:jc w:val="center"/>
        </w:trPr>
        <w:tc>
          <w:tcPr>
            <w:tcW w:w="2962" w:type="dxa"/>
            <w:tcBorders>
              <w:top w:val="single" w:sz="6" w:space="0" w:color="auto"/>
              <w:left w:val="single" w:sz="6" w:space="0" w:color="auto"/>
              <w:bottom w:val="single" w:sz="6" w:space="0" w:color="auto"/>
              <w:right w:val="nil"/>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F150</w:t>
            </w:r>
          </w:p>
        </w:tc>
        <w:tc>
          <w:tcPr>
            <w:tcW w:w="136" w:type="dxa"/>
            <w:tcBorders>
              <w:top w:val="single" w:sz="6" w:space="0" w:color="auto"/>
              <w:left w:val="nil"/>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149" w:type="dxa"/>
            <w:tcBorders>
              <w:top w:val="single" w:sz="6" w:space="0" w:color="auto"/>
              <w:left w:val="nil"/>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150</w:t>
            </w:r>
          </w:p>
        </w:tc>
      </w:tr>
      <w:tr w:rsidR="00D04BD7" w:rsidRPr="00F84C4C" w:rsidTr="00FA529D">
        <w:trPr>
          <w:jc w:val="center"/>
        </w:trPr>
        <w:tc>
          <w:tcPr>
            <w:tcW w:w="2962" w:type="dxa"/>
            <w:tcBorders>
              <w:top w:val="single" w:sz="6" w:space="0" w:color="auto"/>
              <w:left w:val="single" w:sz="6" w:space="0" w:color="auto"/>
              <w:bottom w:val="single" w:sz="6" w:space="0" w:color="auto"/>
              <w:right w:val="nil"/>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F100</w:t>
            </w:r>
          </w:p>
        </w:tc>
        <w:tc>
          <w:tcPr>
            <w:tcW w:w="136" w:type="dxa"/>
            <w:tcBorders>
              <w:top w:val="single" w:sz="6" w:space="0" w:color="auto"/>
              <w:left w:val="nil"/>
              <w:bottom w:val="single" w:sz="6" w:space="0" w:color="auto"/>
              <w:right w:val="single" w:sz="4" w:space="0" w:color="auto"/>
            </w:tcBorders>
            <w:hideMark/>
          </w:tcPr>
          <w:p w:rsidR="00D04BD7" w:rsidRPr="00F84C4C" w:rsidRDefault="00D04BD7" w:rsidP="00FA529D">
            <w:pPr>
              <w:pStyle w:val="sstnromalny"/>
              <w:ind w:firstLine="0"/>
              <w:jc w:val="center"/>
              <w:rPr>
                <w:rFonts w:asciiTheme="minorHAnsi" w:hAnsiTheme="minorHAnsi"/>
                <w:sz w:val="18"/>
                <w:szCs w:val="18"/>
                <w:lang w:val="pl-PL" w:eastAsia="en-US"/>
              </w:rPr>
            </w:pPr>
          </w:p>
        </w:tc>
        <w:tc>
          <w:tcPr>
            <w:tcW w:w="2149" w:type="dxa"/>
            <w:tcBorders>
              <w:top w:val="single" w:sz="6" w:space="0" w:color="auto"/>
              <w:left w:val="nil"/>
              <w:bottom w:val="single" w:sz="6" w:space="0" w:color="auto"/>
              <w:right w:val="single" w:sz="4" w:space="0" w:color="auto"/>
            </w:tcBorders>
          </w:tcPr>
          <w:p w:rsidR="00D04BD7" w:rsidRPr="00F84C4C" w:rsidRDefault="00D04BD7" w:rsidP="00FA529D">
            <w:pPr>
              <w:pStyle w:val="sstnromalny"/>
              <w:ind w:firstLine="0"/>
              <w:jc w:val="center"/>
              <w:rPr>
                <w:rFonts w:asciiTheme="minorHAnsi" w:hAnsiTheme="minorHAnsi"/>
                <w:sz w:val="18"/>
                <w:szCs w:val="18"/>
                <w:lang w:val="pl-PL" w:eastAsia="en-US"/>
              </w:rPr>
            </w:pPr>
            <w:r w:rsidRPr="00F84C4C">
              <w:rPr>
                <w:rFonts w:asciiTheme="minorHAnsi" w:hAnsiTheme="minorHAnsi"/>
                <w:sz w:val="18"/>
                <w:szCs w:val="18"/>
                <w:lang w:val="pl-PL" w:eastAsia="en-US"/>
              </w:rPr>
              <w:t>100</w:t>
            </w:r>
          </w:p>
        </w:tc>
      </w:tr>
    </w:tbl>
    <w:p w:rsidR="00D04BD7" w:rsidRPr="00F84C4C" w:rsidRDefault="00D04BD7" w:rsidP="0070570E">
      <w:pPr>
        <w:pStyle w:val="sstnag4"/>
      </w:pPr>
      <w:r w:rsidRPr="00F84C4C">
        <w:t xml:space="preserve">Sprawdzenie </w:t>
      </w:r>
      <w:r w:rsidRPr="00F84C4C">
        <w:rPr>
          <w:lang w:val="pl-PL"/>
        </w:rPr>
        <w:t>nasiąkliwości</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Sprawdzenie nasiąkliwości wykonywać wg PN-B-02650, przy ustalaniu recepty,  3 razy w czasie wykonywania konstrukcji ale nie rzadziej niż raz na 5000 m3 betonu</w:t>
      </w:r>
      <w:r w:rsidRPr="00F84C4C">
        <w:rPr>
          <w:rFonts w:asciiTheme="minorHAnsi" w:hAnsiTheme="minorHAnsi"/>
          <w:sz w:val="18"/>
          <w:szCs w:val="18"/>
          <w:lang w:val="pl-PL"/>
        </w:rPr>
        <w:t>.</w:t>
      </w:r>
    </w:p>
    <w:p w:rsidR="00D04BD7" w:rsidRPr="00F84C4C" w:rsidRDefault="00D04BD7" w:rsidP="0070570E">
      <w:pPr>
        <w:pStyle w:val="sstnag4"/>
      </w:pPr>
      <w:r w:rsidRPr="00F84C4C">
        <w:t>Sprawdzenie przepuszczalności wody przez beton</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Sprawdzenie przepuszczalności wody przez beton przeprowadza się na próbkach pobranych na stanowisku betonowania zgodnie z planem pobierania i badania próbek, co najmniej raz z jednego elementu lub grupy elementów w okresie wykonywania obiektu, ale nie rzadziej niż jeden raz na 5 tys. m</w:t>
      </w:r>
      <w:r w:rsidRPr="00F84C4C">
        <w:rPr>
          <w:rFonts w:asciiTheme="minorHAnsi" w:hAnsiTheme="minorHAnsi"/>
          <w:sz w:val="18"/>
          <w:szCs w:val="18"/>
          <w:vertAlign w:val="superscript"/>
        </w:rPr>
        <w:t>3</w:t>
      </w:r>
      <w:r w:rsidRPr="00F84C4C">
        <w:rPr>
          <w:rFonts w:asciiTheme="minorHAnsi" w:hAnsiTheme="minorHAnsi"/>
          <w:sz w:val="18"/>
          <w:szCs w:val="18"/>
        </w:rPr>
        <w:t xml:space="preserve">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wykonywania i pielęgnacji próbek do badania powinien być zgodny z PN-EN 12390-2. Badanie przepuszczalności wody przez beton przeprowadza się zgodnie z PN-EN 12390</w:t>
      </w:r>
      <w:r w:rsidRPr="00F84C4C">
        <w:rPr>
          <w:rFonts w:asciiTheme="minorHAnsi" w:hAnsiTheme="minorHAnsi"/>
          <w:sz w:val="18"/>
          <w:szCs w:val="18"/>
        </w:rPr>
        <w:softHyphen/>
        <w:t>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Maksymalna głębokość penetracji wody pod ciśnieniem w każdej badanej próbce powinna być nie większa niż określona w pkt. 2.</w:t>
      </w:r>
    </w:p>
    <w:p w:rsidR="00D04BD7" w:rsidRPr="00F84C4C" w:rsidRDefault="00D04BD7" w:rsidP="00D04BD7">
      <w:pPr>
        <w:pStyle w:val="sstnromalny"/>
        <w:rPr>
          <w:rFonts w:asciiTheme="minorHAnsi" w:hAnsiTheme="minorHAnsi"/>
          <w:sz w:val="18"/>
          <w:szCs w:val="18"/>
        </w:rPr>
      </w:pPr>
    </w:p>
    <w:p w:rsidR="00D04BD7" w:rsidRPr="00F84C4C" w:rsidRDefault="00D04BD7" w:rsidP="0070570E">
      <w:pPr>
        <w:pStyle w:val="sstnag4"/>
      </w:pPr>
      <w:r w:rsidRPr="00F84C4C">
        <w:t>Pobieranie próbek i badania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Wykonawcy należy wykonywanie badań przewidzianych niniejszą STWIORB oraz gromadzenie, przechowywanie i przedkładanie Inżynierowi wyników badań składników mieszanki i betonu.</w:t>
      </w:r>
    </w:p>
    <w:p w:rsidR="00D04BD7" w:rsidRPr="00F84C4C" w:rsidRDefault="00D04BD7" w:rsidP="0070570E">
      <w:pPr>
        <w:pStyle w:val="sstnag4"/>
      </w:pPr>
      <w:r w:rsidRPr="00F84C4C">
        <w:t>Badania betonu w konstrukcji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przypadku technicznie uzasadnionym Inżynier może zlecić przeprowadzenie badania betonu w konstrukcji.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Wytrzymałość betonu na ściskanie może być określona na próbkach (rdzeniowych) wyciętych z elementu konstrukcji według PN-EN 12504-1 lub metodami nieniszczącymi według PN-EN 12504-2 lub PN-EN 12504-4. Dopuszcza się inne metody badań pośrednich i bezpośrednich betonu w konstrukcji, pod warunkiem zweryfikowania proponowanej w nich kalibracji cech wytrzymałościowych w konstrukcji na pobranych z konstrukcji odwiertach lub wykonanych wcześniej próbkach.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Interpretacji wyników badań należy dokonać według PN-EN 13791. </w:t>
      </w:r>
    </w:p>
    <w:p w:rsidR="00D04BD7" w:rsidRPr="00F84C4C" w:rsidRDefault="00D04BD7" w:rsidP="00C942BC">
      <w:pPr>
        <w:pStyle w:val="SSTnag3"/>
      </w:pPr>
      <w:r w:rsidRPr="00F84C4C">
        <w:t xml:space="preserve"> Tolerancje wymiarów betonowych konstrukcji mostowych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Podane niżej tolerancje wymiarów można traktować jako miarodajne tylko wtedy, gdy dokumentacja projektowa albo STWIORB nie przewidują inaczej.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Dopuszczalne odchyłki wymiarowe od określonych w dokumentacji projektowej wynoszą:</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długość przęsła : ± 2,0 cm,</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oś podłużna w planie: ± 2,0 cm,</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grubość płyt: + 1 % i - 0,5 %, lecz nie więcej niż ± 0,5 cm,</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 xml:space="preserve">rzędne wysokościowe: ± 1,0 cm. </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Tolerancje dla podpór masywnych:</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pochylenie ścian i słupów: 0,5 % wysokości,</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 xml:space="preserve">wymiary w planie: ± 2,0 cm dla podpór masywnych, </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rzędne wierzchu podpory: ± 1,0 cm.</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W ścianach oporowych odchyłki nie powinny przekraczać:</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1 % wysokości w odniesieniu do nachylenia w pionie, lecz nie więcej niż 50 mm,</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 2,0 cm w odniesieniu do wymiarów w planie,</w:t>
      </w:r>
    </w:p>
    <w:p w:rsidR="00D04BD7" w:rsidRPr="00F84C4C" w:rsidRDefault="00D04BD7" w:rsidP="003108FD">
      <w:pPr>
        <w:pStyle w:val="sstnromalny"/>
        <w:numPr>
          <w:ilvl w:val="0"/>
          <w:numId w:val="143"/>
        </w:numPr>
        <w:rPr>
          <w:rFonts w:asciiTheme="minorHAnsi" w:hAnsiTheme="minorHAnsi"/>
          <w:sz w:val="18"/>
          <w:szCs w:val="18"/>
        </w:rPr>
      </w:pPr>
      <w:r w:rsidRPr="00F84C4C">
        <w:rPr>
          <w:rFonts w:asciiTheme="minorHAnsi" w:hAnsiTheme="minorHAnsi"/>
          <w:sz w:val="18"/>
          <w:szCs w:val="18"/>
        </w:rPr>
        <w:t>± 2,0 cm w odniesieniu do rzędnej górnej powierzchni budowli.</w:t>
      </w:r>
    </w:p>
    <w:p w:rsidR="00D04BD7" w:rsidRPr="00F84C4C" w:rsidRDefault="00D04BD7" w:rsidP="00C942BC">
      <w:pPr>
        <w:pStyle w:val="SSTnag3"/>
      </w:pPr>
      <w:r w:rsidRPr="00F84C4C">
        <w:lastRenderedPageBreak/>
        <w:t>Kontrola wykończenia powierzchni betonowych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lang w:val="pl-PL"/>
        </w:rPr>
        <w:t>W</w:t>
      </w:r>
      <w:r w:rsidRPr="00F84C4C">
        <w:rPr>
          <w:rFonts w:asciiTheme="minorHAnsi" w:hAnsiTheme="minorHAnsi"/>
          <w:sz w:val="18"/>
          <w:szCs w:val="18"/>
        </w:rPr>
        <w:t>idoczne powierzchnie betonowe powinny być gładkie i mieć jednolitą barwę i fakturę. Na powierzchniach tych nie mogą być widoczne żadne zabrudzenia, przebarwienia czy inne wady pozostawione przez wewnętrzną wykładzinę deskowań, która powinna być odpowiednio przymocowana do deskowania. Pęknięcia elementów konstrukcyjnych są niedopuszczalne. Dopuszcza się rysy skurczowe przy rozwarciu nie większym niż 0,2 mm; jeżeli otulina zbrojenia jest zgodna z dokumentacją projektową. Rysy te nie powinny przekraczać długości 1,0 m w kierunku podłużnym i połowy szerokości belki w kierunku poprzecznym, lecz nie więcej niż 0,5 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Należy wykluczyć pustki, raki i wykruszyny. Lokalne ubytki należy wypełnić betonem o minimalnym skurczu i wytrzymałości nie mniejszej niż wytrzymałość betonu w konstrukcji. Wszystkie nieprawidłowości wykończenia powierzchni muszą być naprawione przez Wykonawcę.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powierzchnie betonowe powinny być gładkie, równe i jednakowego koloru, bez ubytków i wybrzuszeń wystających powyżej płaszczyzny powierzchni oraz bez spękań i zarysowań.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powierzchniowe spękania skurczowe, o ile nie są większe od 0,2mm, zapewniona jest minimalna grubość otulenia betonem równa 10mm, a długość pęknięć nie przekracza:</w:t>
      </w:r>
    </w:p>
    <w:p w:rsidR="00D04BD7" w:rsidRPr="00F84C4C" w:rsidRDefault="00D04BD7" w:rsidP="003108FD">
      <w:pPr>
        <w:pStyle w:val="sstnromalny"/>
        <w:numPr>
          <w:ilvl w:val="0"/>
          <w:numId w:val="144"/>
        </w:numPr>
        <w:rPr>
          <w:rFonts w:asciiTheme="minorHAnsi" w:hAnsiTheme="minorHAnsi"/>
          <w:sz w:val="18"/>
          <w:szCs w:val="18"/>
        </w:rPr>
      </w:pPr>
      <w:r w:rsidRPr="00F84C4C">
        <w:rPr>
          <w:rFonts w:asciiTheme="minorHAnsi" w:hAnsiTheme="minorHAnsi"/>
          <w:sz w:val="18"/>
          <w:szCs w:val="18"/>
        </w:rPr>
        <w:t>podwójnej szerokości belki lub długości 1,0m, dla pęknięć podłużnych,</w:t>
      </w:r>
    </w:p>
    <w:p w:rsidR="00D04BD7" w:rsidRPr="00F84C4C" w:rsidRDefault="00D04BD7" w:rsidP="003108FD">
      <w:pPr>
        <w:pStyle w:val="sstnromalny"/>
        <w:numPr>
          <w:ilvl w:val="0"/>
          <w:numId w:val="144"/>
        </w:numPr>
        <w:rPr>
          <w:rFonts w:asciiTheme="minorHAnsi" w:hAnsiTheme="minorHAnsi"/>
          <w:sz w:val="18"/>
          <w:szCs w:val="18"/>
        </w:rPr>
      </w:pPr>
      <w:r w:rsidRPr="00F84C4C">
        <w:rPr>
          <w:rFonts w:asciiTheme="minorHAnsi" w:hAnsiTheme="minorHAnsi"/>
          <w:sz w:val="18"/>
          <w:szCs w:val="18"/>
        </w:rPr>
        <w:t>połowy szerokości belki lub długości 1,0m dla pęknięć poprzecznych.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Dopuszcza się ubytki na powierzchni, raki i odłupania, pod warunkiem zapewnienia grubości otulenia betonem nie mniejszej niż 10mm i gdy nie przekraczają one 0,5 % powierzchni elementu.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Nierówności powierzchni mierzone łatą o długości 4,0m nie powinny przekraczać 10mm, z wyjątkiem górnej powierzchni chodników, dla których dopuszczona odchyłka w nierówności mierzonej łatą długości 4.0m wynosi 5mm.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powierzchni, na której przewiduje się ułożenie hydroizolacji, dopuszczalne są lokalne nierówności na powierzchni płyt do 3mm wystające i do 5mm wgłębienia.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Naprawy wykonać przez zatarcie zaprawami niskoskurczowymi zgodnie z instrukcjami materiałów.</w:t>
      </w:r>
    </w:p>
    <w:p w:rsidR="00D04BD7" w:rsidRPr="00F84C4C" w:rsidRDefault="00D04BD7" w:rsidP="00C942BC">
      <w:pPr>
        <w:pStyle w:val="SSTnagowek2"/>
      </w:pPr>
      <w:r w:rsidRPr="00F84C4C">
        <w:t xml:space="preserve">OBMIAR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obmiaru robót podano w STWIORB DM.00.00.00 „Wymagania ogólne” pkt 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Jednostką obmiarową jest 1 m</w:t>
      </w:r>
      <w:r w:rsidRPr="00F84C4C">
        <w:rPr>
          <w:rFonts w:asciiTheme="minorHAnsi" w:hAnsiTheme="minorHAnsi"/>
          <w:sz w:val="18"/>
          <w:szCs w:val="18"/>
          <w:vertAlign w:val="superscript"/>
        </w:rPr>
        <w:t>3</w:t>
      </w:r>
      <w:r w:rsidRPr="00F84C4C">
        <w:rPr>
          <w:rFonts w:asciiTheme="minorHAnsi" w:hAnsiTheme="minorHAnsi"/>
          <w:sz w:val="18"/>
          <w:szCs w:val="18"/>
        </w:rPr>
        <w:t xml:space="preserve"> (metr sześcienny) wykonanej konstrukcji betonowej odpowiedniej klasy przy uwzględnieniu wszystkich elementów przewidzianych do wykonania zgodnie z projektem i Przedmiarem.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Ilość jednostek przyjmuje się na podstawie dokumentacji projektowej.</w:t>
      </w:r>
    </w:p>
    <w:p w:rsidR="00D04BD7" w:rsidRPr="00F84C4C" w:rsidRDefault="00D04BD7" w:rsidP="00C942BC">
      <w:pPr>
        <w:pStyle w:val="SSTnagowek2"/>
      </w:pPr>
      <w:r w:rsidRPr="00F84C4C">
        <w:t xml:space="preserve">ODBIÓR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odbioru robót podano w STWIORB DM.00.00.00 „Wymagania ogólne” pkt 8.</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Odbioru należy dokonać sprawdzając przytoczone w p.6. kryteria oceny.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Jeżeli wszystkie badania dały wyniki dodatnie, wykonane roboty należy uznać za zgodne z wymaganiami. Jeżeli choć jedno badanie dało wynik ujemny wykonane roboty należy uznać za niezgodne z wymaganiami norm i dokumentacji projektowej. W takiej sytuacji wykonawca obowiązany jest doprowadzić roboty do zgodności z normą i przedstawić do ponownego odbioru.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Czynność odbioru winna być udokumentowana odpowiednim protokołem, zgodnie z przyjętymi w STWIORB DM.00.00.00 zasadami. Podstawą odbioru jest pisemne stwierdzenie Inżyniera w Dzienniku Budowy o wykonaniu robót zgodnie z projektem i STWIORB.</w:t>
      </w:r>
    </w:p>
    <w:p w:rsidR="00D04BD7" w:rsidRPr="00F84C4C" w:rsidRDefault="00D04BD7" w:rsidP="00C942BC">
      <w:pPr>
        <w:pStyle w:val="SSTnagowek2"/>
      </w:pPr>
      <w:r w:rsidRPr="00F84C4C">
        <w:t>PODSTAWA PŁATNOŚCI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warunki płatności określone zostały w STWIORB DM.00.00.00.</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 xml:space="preserve">Cena jednostkowa uwzględnia: zapewnienie wszystkich czynników produkcji, prace pomiarowe, wykonanie niezbędnych rusztowań, pomostów i deskowań, dostarczenie i ułożenie mieszanki betonowej z zagęszczeniem i pielęgnacją betonu, rozebranie wszystkich konstrukcji pomocniczych z usunięciem materiałów i odpadów poza pas drogowy.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lang w:val="pl-PL"/>
        </w:rPr>
        <w:t>Wykonanie dylatacji ( w tym dylatacji pozornych- nacięć) w kapie chodnikowej.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jednostkowa uwzględnia wykonanie i montaż, wskazanych w projekcie wszelkich drobnych konstrukcji.</w:t>
      </w:r>
    </w:p>
    <w:p w:rsidR="00D04BD7" w:rsidRPr="00F84C4C" w:rsidRDefault="00D04BD7" w:rsidP="00D04BD7">
      <w:pPr>
        <w:spacing w:after="60"/>
        <w:ind w:left="284" w:firstLine="424"/>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45"/>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45"/>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geodezyjna obsługa robót itd.</w:t>
      </w:r>
    </w:p>
    <w:p w:rsidR="00D04BD7" w:rsidRPr="00F84C4C" w:rsidRDefault="00D04BD7" w:rsidP="00C942BC">
      <w:pPr>
        <w:pStyle w:val="SSTnagowek2"/>
      </w:pPr>
      <w:r w:rsidRPr="00F84C4C">
        <w:t>Przepisy związane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196-1</w:t>
      </w:r>
      <w:r w:rsidRPr="00F84C4C">
        <w:rPr>
          <w:rFonts w:asciiTheme="minorHAnsi" w:hAnsiTheme="minorHAnsi"/>
          <w:sz w:val="18"/>
          <w:szCs w:val="18"/>
          <w:lang w:val="pl-PL"/>
        </w:rPr>
        <w:t>:2013-06</w:t>
      </w:r>
      <w:r w:rsidRPr="00F84C4C">
        <w:rPr>
          <w:rFonts w:asciiTheme="minorHAnsi" w:hAnsiTheme="minorHAnsi"/>
          <w:sz w:val="18"/>
          <w:szCs w:val="18"/>
        </w:rPr>
        <w:tab/>
        <w:t>Metody badania cementu -- Część 1: Oznaczanie wytrzymałości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196-2</w:t>
      </w:r>
      <w:r w:rsidRPr="00F84C4C">
        <w:rPr>
          <w:rFonts w:asciiTheme="minorHAnsi" w:hAnsiTheme="minorHAnsi"/>
          <w:sz w:val="18"/>
          <w:szCs w:val="18"/>
          <w:lang w:val="pl-PL"/>
        </w:rPr>
        <w:t>:2013-06</w:t>
      </w:r>
      <w:r w:rsidRPr="00F84C4C">
        <w:rPr>
          <w:rFonts w:asciiTheme="minorHAnsi" w:hAnsiTheme="minorHAnsi"/>
          <w:sz w:val="18"/>
          <w:szCs w:val="18"/>
        </w:rPr>
        <w:tab/>
        <w:t>Metody badania cementu -- Część 2: Analiza chemiczna cementu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196-3</w:t>
      </w:r>
      <w:r w:rsidRPr="00F84C4C">
        <w:rPr>
          <w:rFonts w:asciiTheme="minorHAnsi" w:hAnsiTheme="minorHAnsi"/>
          <w:sz w:val="18"/>
          <w:szCs w:val="18"/>
          <w:lang w:val="pl-PL"/>
        </w:rPr>
        <w:t>:2002</w:t>
      </w:r>
      <w:r w:rsidRPr="00F84C4C">
        <w:rPr>
          <w:rFonts w:asciiTheme="minorHAnsi" w:hAnsiTheme="minorHAnsi"/>
          <w:sz w:val="18"/>
          <w:szCs w:val="18"/>
        </w:rPr>
        <w:tab/>
        <w:t>Metody badania cementu -- Część 3: Oznaczanie czasów wiązania i stałości objętości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197-1</w:t>
      </w:r>
      <w:r w:rsidRPr="00F84C4C">
        <w:rPr>
          <w:rFonts w:asciiTheme="minorHAnsi" w:hAnsiTheme="minorHAnsi"/>
          <w:sz w:val="18"/>
          <w:szCs w:val="18"/>
          <w:lang w:val="pl-PL"/>
        </w:rPr>
        <w:t>:2012</w:t>
      </w:r>
      <w:r w:rsidRPr="00F84C4C">
        <w:rPr>
          <w:rFonts w:asciiTheme="minorHAnsi" w:hAnsiTheme="minorHAnsi"/>
          <w:sz w:val="18"/>
          <w:szCs w:val="18"/>
        </w:rPr>
        <w:tab/>
        <w:t>Cement -- Część 1: Skład, wymagania i kryteria zgodności dotyczące cementów powszechnego użytku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206</w:t>
      </w:r>
      <w:r w:rsidRPr="00F84C4C">
        <w:rPr>
          <w:rFonts w:asciiTheme="minorHAnsi" w:hAnsiTheme="minorHAnsi"/>
          <w:sz w:val="18"/>
          <w:szCs w:val="18"/>
          <w:lang w:val="pl-PL"/>
        </w:rPr>
        <w:t>:2014-04</w:t>
      </w:r>
      <w:r w:rsidRPr="00F84C4C">
        <w:rPr>
          <w:rFonts w:asciiTheme="minorHAnsi" w:hAnsiTheme="minorHAnsi"/>
          <w:sz w:val="18"/>
          <w:szCs w:val="18"/>
        </w:rPr>
        <w:tab/>
        <w:t>Beton -- Część 1: Wymagania, właściwości, produkcja i zgodność</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932-3</w:t>
      </w:r>
      <w:r w:rsidRPr="00F84C4C">
        <w:rPr>
          <w:rFonts w:asciiTheme="minorHAnsi" w:hAnsiTheme="minorHAnsi"/>
          <w:sz w:val="18"/>
          <w:szCs w:val="18"/>
          <w:lang w:val="pl-PL"/>
        </w:rPr>
        <w:t>:2004</w:t>
      </w:r>
      <w:r w:rsidRPr="00F84C4C">
        <w:rPr>
          <w:rFonts w:asciiTheme="minorHAnsi" w:hAnsiTheme="minorHAnsi"/>
          <w:sz w:val="18"/>
          <w:szCs w:val="18"/>
        </w:rPr>
        <w:tab/>
        <w:t>Badanie podstawowych właściwości kruszyw - Procedura i terminologia uproszczonego opisu petrograficznego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933-1</w:t>
      </w:r>
      <w:r w:rsidRPr="00F84C4C">
        <w:rPr>
          <w:rFonts w:asciiTheme="minorHAnsi" w:hAnsiTheme="minorHAnsi"/>
          <w:sz w:val="18"/>
          <w:szCs w:val="18"/>
          <w:lang w:val="pl-PL"/>
        </w:rPr>
        <w:t>:2012</w:t>
      </w:r>
      <w:r w:rsidRPr="00F84C4C">
        <w:rPr>
          <w:rFonts w:asciiTheme="minorHAnsi" w:hAnsiTheme="minorHAnsi"/>
          <w:sz w:val="18"/>
          <w:szCs w:val="18"/>
        </w:rPr>
        <w:tab/>
        <w:t>Badanie geometrycznych właściwości kruszyw - Oznaczanie składu ziarnowego - Metoda przesiewania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933-3</w:t>
      </w:r>
      <w:r w:rsidRPr="00F84C4C">
        <w:rPr>
          <w:rFonts w:asciiTheme="minorHAnsi" w:hAnsiTheme="minorHAnsi"/>
          <w:sz w:val="18"/>
          <w:szCs w:val="18"/>
          <w:lang w:val="pl-PL"/>
        </w:rPr>
        <w:t>:2012</w:t>
      </w:r>
      <w:r w:rsidRPr="00F84C4C">
        <w:rPr>
          <w:rFonts w:asciiTheme="minorHAnsi" w:hAnsiTheme="minorHAnsi"/>
          <w:sz w:val="18"/>
          <w:szCs w:val="18"/>
        </w:rPr>
        <w:tab/>
        <w:t>Badania geometrycznych właściwości kruszyw - Część 3. Oznaczanie kształtu ziaren za pomocą wskaźnika płaskości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933-4</w:t>
      </w:r>
      <w:r w:rsidRPr="00F84C4C">
        <w:rPr>
          <w:rFonts w:asciiTheme="minorHAnsi" w:hAnsiTheme="minorHAnsi"/>
          <w:sz w:val="18"/>
          <w:szCs w:val="18"/>
          <w:lang w:val="pl-PL"/>
        </w:rPr>
        <w:t>:2008</w:t>
      </w:r>
      <w:r w:rsidRPr="00F84C4C">
        <w:rPr>
          <w:rFonts w:asciiTheme="minorHAnsi" w:hAnsiTheme="minorHAnsi"/>
          <w:sz w:val="18"/>
          <w:szCs w:val="18"/>
        </w:rPr>
        <w:tab/>
        <w:t>Badania geometrycznych właściwości kruszyw - Część 4. Oznaczanie kształtu ziaren - Wskaźnik kształtu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lastRenderedPageBreak/>
        <w:t>PN-EN 933-5</w:t>
      </w:r>
      <w:r w:rsidRPr="00F84C4C">
        <w:rPr>
          <w:rFonts w:asciiTheme="minorHAnsi" w:hAnsiTheme="minorHAnsi"/>
          <w:sz w:val="18"/>
          <w:szCs w:val="18"/>
          <w:lang w:val="pl-PL"/>
        </w:rPr>
        <w:t>:2005</w:t>
      </w:r>
      <w:r w:rsidRPr="00F84C4C">
        <w:rPr>
          <w:rFonts w:asciiTheme="minorHAnsi" w:hAnsiTheme="minorHAnsi"/>
          <w:sz w:val="18"/>
          <w:szCs w:val="18"/>
        </w:rPr>
        <w:tab/>
        <w:t>Badania geometrycznych właściwości kruszyw - Część 5. Oznaczanie procentowej zawartości ziaren o powierzchniach powstałych w wyniku przekruszenia lub łamania kruszyw grubych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934-1</w:t>
      </w:r>
      <w:r w:rsidRPr="00F84C4C">
        <w:rPr>
          <w:rFonts w:asciiTheme="minorHAnsi" w:hAnsiTheme="minorHAnsi"/>
          <w:sz w:val="18"/>
          <w:szCs w:val="18"/>
          <w:lang w:val="pl-PL"/>
        </w:rPr>
        <w:t>:2009</w:t>
      </w:r>
      <w:r w:rsidRPr="00F84C4C">
        <w:rPr>
          <w:rFonts w:asciiTheme="minorHAnsi" w:hAnsiTheme="minorHAnsi"/>
          <w:sz w:val="18"/>
          <w:szCs w:val="18"/>
        </w:rPr>
        <w:tab/>
        <w:t>Domieszki do betonu, zaprawy i zaczynu - Część 1. Wymagania podstawowe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934-2</w:t>
      </w:r>
      <w:r w:rsidRPr="00F84C4C">
        <w:rPr>
          <w:rFonts w:asciiTheme="minorHAnsi" w:hAnsiTheme="minorHAnsi"/>
          <w:sz w:val="18"/>
          <w:szCs w:val="18"/>
          <w:lang w:val="pl-PL"/>
        </w:rPr>
        <w:t>:2012</w:t>
      </w:r>
      <w:r w:rsidRPr="00F84C4C">
        <w:rPr>
          <w:rFonts w:asciiTheme="minorHAnsi" w:hAnsiTheme="minorHAnsi"/>
          <w:sz w:val="18"/>
          <w:szCs w:val="18"/>
        </w:rPr>
        <w:tab/>
        <w:t>Domieszki do betonu, zaprawy i zaczynu - Część 2. Domieszki do betonu -Definicje, wymagania, zgodność, znakowanie i etykietowanie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1008</w:t>
      </w:r>
      <w:r w:rsidRPr="00F84C4C">
        <w:rPr>
          <w:rFonts w:asciiTheme="minorHAnsi" w:hAnsiTheme="minorHAnsi"/>
          <w:sz w:val="18"/>
          <w:szCs w:val="18"/>
          <w:lang w:val="pl-PL"/>
        </w:rPr>
        <w:t>:2004</w:t>
      </w:r>
      <w:r w:rsidRPr="00F84C4C">
        <w:rPr>
          <w:rFonts w:asciiTheme="minorHAnsi" w:hAnsiTheme="minorHAnsi"/>
          <w:sz w:val="18"/>
          <w:szCs w:val="18"/>
        </w:rPr>
        <w:tab/>
        <w:t>Woda do zarobowa do betonu - Specyfikacja pobierania próbek, badanie i ocena przydatności wody zarobowej do betonu, w tym wody odzyskanej z procesów produkcji betonu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1097-2</w:t>
      </w:r>
      <w:r w:rsidRPr="00F84C4C">
        <w:rPr>
          <w:rFonts w:asciiTheme="minorHAnsi" w:hAnsiTheme="minorHAnsi"/>
          <w:sz w:val="18"/>
          <w:szCs w:val="18"/>
          <w:lang w:val="pl-PL"/>
        </w:rPr>
        <w:t>:2010</w:t>
      </w:r>
      <w:r w:rsidRPr="00F84C4C">
        <w:rPr>
          <w:rFonts w:asciiTheme="minorHAnsi" w:hAnsiTheme="minorHAnsi"/>
          <w:sz w:val="18"/>
          <w:szCs w:val="18"/>
        </w:rPr>
        <w:tab/>
        <w:t>Badanie mechanicznych i fizycznych właściwości kruszyw - Część 2: Metody oznaczania odporności na rozdrabnianie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1097-3</w:t>
      </w:r>
      <w:r w:rsidRPr="00F84C4C">
        <w:rPr>
          <w:rFonts w:asciiTheme="minorHAnsi" w:hAnsiTheme="minorHAnsi"/>
          <w:sz w:val="18"/>
          <w:szCs w:val="18"/>
          <w:lang w:val="pl-PL"/>
        </w:rPr>
        <w:t>:2000</w:t>
      </w:r>
      <w:r w:rsidRPr="00F84C4C">
        <w:rPr>
          <w:rFonts w:asciiTheme="minorHAnsi" w:hAnsiTheme="minorHAnsi"/>
          <w:sz w:val="18"/>
          <w:szCs w:val="18"/>
        </w:rPr>
        <w:tab/>
        <w:t>Badanie mechanicznych i fizycznych właściwości kruszyw - Część 3: Oznaczenie gęstości nasypowej i jamistości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1097-6</w:t>
      </w:r>
      <w:r w:rsidRPr="00F84C4C">
        <w:rPr>
          <w:rFonts w:asciiTheme="minorHAnsi" w:hAnsiTheme="minorHAnsi"/>
          <w:sz w:val="18"/>
          <w:szCs w:val="18"/>
          <w:lang w:val="pl-PL"/>
        </w:rPr>
        <w:t>:2013-11</w:t>
      </w:r>
      <w:r w:rsidRPr="00F84C4C">
        <w:rPr>
          <w:rFonts w:asciiTheme="minorHAnsi" w:hAnsiTheme="minorHAnsi"/>
          <w:sz w:val="18"/>
          <w:szCs w:val="18"/>
        </w:rPr>
        <w:tab/>
        <w:t>Badanie mechanicznych i fizycznych właściwości kruszyw - Część 6: Oznaczanie gęstości ziaren i nasiąkliwości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1367-1</w:t>
      </w:r>
      <w:r w:rsidRPr="00F84C4C">
        <w:rPr>
          <w:rFonts w:asciiTheme="minorHAnsi" w:hAnsiTheme="minorHAnsi"/>
          <w:sz w:val="18"/>
          <w:szCs w:val="18"/>
          <w:lang w:val="pl-PL"/>
        </w:rPr>
        <w:t>:2007</w:t>
      </w:r>
      <w:r w:rsidRPr="00F84C4C">
        <w:rPr>
          <w:rFonts w:asciiTheme="minorHAnsi" w:hAnsiTheme="minorHAnsi"/>
          <w:sz w:val="18"/>
          <w:szCs w:val="18"/>
        </w:rPr>
        <w:tab/>
        <w:t>Badanie właściwości cieplnych i odporności kruszyw na działanie czynników atmosferycznych - Część 1: Oznaczanie mrozoodporności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1367-3</w:t>
      </w:r>
      <w:r w:rsidRPr="00F84C4C">
        <w:rPr>
          <w:rFonts w:asciiTheme="minorHAnsi" w:hAnsiTheme="minorHAnsi"/>
          <w:sz w:val="18"/>
          <w:szCs w:val="18"/>
          <w:lang w:val="pl-PL"/>
        </w:rPr>
        <w:t>:2002</w:t>
      </w:r>
      <w:r w:rsidRPr="00F84C4C">
        <w:rPr>
          <w:rFonts w:asciiTheme="minorHAnsi" w:hAnsiTheme="minorHAnsi"/>
          <w:sz w:val="18"/>
          <w:szCs w:val="18"/>
        </w:rPr>
        <w:tab/>
        <w:t>Badanie właściwości cieplnych i odporności kruszyw na działanie czynników atmosferycznych - Część 3: Badanie bazaltowej zgorzeli słonecznej metodą gotowania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1367-6</w:t>
      </w:r>
      <w:r w:rsidRPr="00F84C4C">
        <w:rPr>
          <w:rFonts w:asciiTheme="minorHAnsi" w:hAnsiTheme="minorHAnsi"/>
          <w:sz w:val="18"/>
          <w:szCs w:val="18"/>
          <w:lang w:val="pl-PL"/>
        </w:rPr>
        <w:t>:2008</w:t>
      </w:r>
      <w:r w:rsidRPr="00F84C4C">
        <w:rPr>
          <w:rFonts w:asciiTheme="minorHAnsi" w:hAnsiTheme="minorHAnsi"/>
          <w:sz w:val="18"/>
          <w:szCs w:val="18"/>
        </w:rPr>
        <w:tab/>
        <w:t>Badanie właściwości cieplnych i odporności kruszyw na działanie czynników atmosferycznych - Część 6: Mrozoodporność w obecności soli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1744-1</w:t>
      </w:r>
      <w:r w:rsidRPr="00F84C4C">
        <w:rPr>
          <w:rFonts w:asciiTheme="minorHAnsi" w:hAnsiTheme="minorHAnsi"/>
          <w:sz w:val="18"/>
          <w:szCs w:val="18"/>
          <w:lang w:val="pl-PL"/>
        </w:rPr>
        <w:t>:2013-05</w:t>
      </w:r>
      <w:r w:rsidRPr="00F84C4C">
        <w:rPr>
          <w:rFonts w:asciiTheme="minorHAnsi" w:hAnsiTheme="minorHAnsi"/>
          <w:sz w:val="18"/>
          <w:szCs w:val="18"/>
        </w:rPr>
        <w:tab/>
        <w:t>Badanie chemicznych właściwości kruszyw - Analiza chemiczna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PN-B-06265:2004</w:t>
      </w:r>
      <w:r w:rsidRPr="00F84C4C">
        <w:rPr>
          <w:rFonts w:asciiTheme="minorHAnsi" w:hAnsiTheme="minorHAnsi"/>
          <w:sz w:val="18"/>
          <w:szCs w:val="18"/>
        </w:rPr>
        <w:tab/>
        <w:t>Krajowe uzupełnienia PN-EN 206-1:2003 Beton -- Część 1: Wymagania, właściwości, produkcja i zgodność</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PN-B-06250:1988</w:t>
      </w:r>
      <w:r w:rsidRPr="00F84C4C">
        <w:rPr>
          <w:rFonts w:asciiTheme="minorHAnsi" w:hAnsiTheme="minorHAnsi"/>
          <w:sz w:val="18"/>
          <w:szCs w:val="18"/>
        </w:rPr>
        <w:tab/>
        <w:t>Beton zwykły</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PN-S-10040:1999</w:t>
      </w:r>
      <w:r w:rsidRPr="00F84C4C">
        <w:rPr>
          <w:rFonts w:asciiTheme="minorHAnsi" w:hAnsiTheme="minorHAnsi"/>
          <w:sz w:val="18"/>
          <w:szCs w:val="18"/>
        </w:rPr>
        <w:tab/>
        <w:t>Obiekty mostowe - Konstrukcje betonowe, żelbetowe i sprężone -Wymagania i badania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PN-S-10042:1991</w:t>
      </w:r>
      <w:r w:rsidRPr="00F84C4C">
        <w:rPr>
          <w:rFonts w:asciiTheme="minorHAnsi" w:hAnsiTheme="minorHAnsi"/>
          <w:sz w:val="18"/>
          <w:szCs w:val="18"/>
        </w:rPr>
        <w:tab/>
        <w:t>Obiekty mostowe - Konstrukcje betonowe, żelbetowe i sprężone -Projektowanie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PN-S-10050:1989</w:t>
      </w:r>
      <w:r w:rsidRPr="00F84C4C">
        <w:rPr>
          <w:rFonts w:asciiTheme="minorHAnsi" w:hAnsiTheme="minorHAnsi"/>
          <w:sz w:val="18"/>
          <w:szCs w:val="18"/>
        </w:rPr>
        <w:tab/>
        <w:t>Obiekty mostowe. Konstrukcje stalowe. Wymagania i badania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PN-S-10080:1993</w:t>
      </w:r>
      <w:r w:rsidRPr="00F84C4C">
        <w:rPr>
          <w:rFonts w:asciiTheme="minorHAnsi" w:hAnsiTheme="minorHAnsi"/>
          <w:sz w:val="18"/>
          <w:szCs w:val="18"/>
        </w:rPr>
        <w:tab/>
        <w:t>Obiekty mostowe. Konstrukcje drewniane. Wymagania i badania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12350-1</w:t>
      </w:r>
      <w:r w:rsidRPr="00F84C4C">
        <w:rPr>
          <w:rFonts w:asciiTheme="minorHAnsi" w:hAnsiTheme="minorHAnsi"/>
          <w:sz w:val="18"/>
          <w:szCs w:val="18"/>
          <w:lang w:val="pl-PL"/>
        </w:rPr>
        <w:t>:2011</w:t>
      </w:r>
      <w:r w:rsidRPr="00F84C4C">
        <w:rPr>
          <w:rFonts w:asciiTheme="minorHAnsi" w:hAnsiTheme="minorHAnsi"/>
          <w:sz w:val="18"/>
          <w:szCs w:val="18"/>
        </w:rPr>
        <w:tab/>
        <w:t>Badania mieszanki betonowej -- Część 1: Pobieranie próbek</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12350-2</w:t>
      </w:r>
      <w:r w:rsidRPr="00F84C4C">
        <w:rPr>
          <w:rFonts w:asciiTheme="minorHAnsi" w:hAnsiTheme="minorHAnsi"/>
          <w:sz w:val="18"/>
          <w:szCs w:val="18"/>
          <w:lang w:val="pl-PL"/>
        </w:rPr>
        <w:t>:2011</w:t>
      </w:r>
      <w:r w:rsidRPr="00F84C4C">
        <w:rPr>
          <w:rFonts w:asciiTheme="minorHAnsi" w:hAnsiTheme="minorHAnsi"/>
          <w:sz w:val="18"/>
          <w:szCs w:val="18"/>
        </w:rPr>
        <w:tab/>
        <w:t>Badania mieszanki betonowej -- Część 2: Badanie konsystencji metodą opadu stożka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12350-7</w:t>
      </w:r>
      <w:r w:rsidRPr="00F84C4C">
        <w:rPr>
          <w:rFonts w:asciiTheme="minorHAnsi" w:hAnsiTheme="minorHAnsi"/>
          <w:sz w:val="18"/>
          <w:szCs w:val="18"/>
          <w:lang w:val="pl-PL"/>
        </w:rPr>
        <w:t>:2011</w:t>
      </w:r>
      <w:r w:rsidRPr="00F84C4C">
        <w:rPr>
          <w:rFonts w:asciiTheme="minorHAnsi" w:hAnsiTheme="minorHAnsi"/>
          <w:sz w:val="18"/>
          <w:szCs w:val="18"/>
        </w:rPr>
        <w:tab/>
        <w:t>Badania mieszanki betonowej -- Część 7: Badanie zawartości powietrza -- Metody ciśnieniowe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12390-1</w:t>
      </w:r>
      <w:r w:rsidRPr="00F84C4C">
        <w:rPr>
          <w:rFonts w:asciiTheme="minorHAnsi" w:hAnsiTheme="minorHAnsi"/>
          <w:sz w:val="18"/>
          <w:szCs w:val="18"/>
          <w:lang w:val="pl-PL"/>
        </w:rPr>
        <w:t>:2013-03</w:t>
      </w:r>
      <w:r w:rsidRPr="00F84C4C">
        <w:rPr>
          <w:rFonts w:asciiTheme="minorHAnsi" w:hAnsiTheme="minorHAnsi"/>
          <w:sz w:val="18"/>
          <w:szCs w:val="18"/>
        </w:rPr>
        <w:tab/>
        <w:t>Badania betonu -- Część 1: Kształt, wymiary i inne wymagania dotyczące próbek do badania i form</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12390-2</w:t>
      </w:r>
      <w:r w:rsidRPr="00F84C4C">
        <w:rPr>
          <w:rFonts w:asciiTheme="minorHAnsi" w:hAnsiTheme="minorHAnsi"/>
          <w:sz w:val="18"/>
          <w:szCs w:val="18"/>
          <w:lang w:val="pl-PL"/>
        </w:rPr>
        <w:t>:2011</w:t>
      </w:r>
      <w:r w:rsidRPr="00F84C4C">
        <w:rPr>
          <w:rFonts w:asciiTheme="minorHAnsi" w:hAnsiTheme="minorHAnsi"/>
          <w:sz w:val="18"/>
          <w:szCs w:val="18"/>
        </w:rPr>
        <w:tab/>
        <w:t>Badania betonu -- Część 2: Wykonywanie i pielęgnacja próbek do badań wytrzymałościowych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12390-3</w:t>
      </w:r>
      <w:r w:rsidRPr="00F84C4C">
        <w:rPr>
          <w:rFonts w:asciiTheme="minorHAnsi" w:hAnsiTheme="minorHAnsi"/>
          <w:sz w:val="18"/>
          <w:szCs w:val="18"/>
          <w:lang w:val="pl-PL"/>
        </w:rPr>
        <w:t>:2011</w:t>
      </w:r>
      <w:r w:rsidRPr="00F84C4C">
        <w:rPr>
          <w:rFonts w:asciiTheme="minorHAnsi" w:hAnsiTheme="minorHAnsi"/>
          <w:sz w:val="18"/>
          <w:szCs w:val="18"/>
        </w:rPr>
        <w:tab/>
        <w:t>Badania betonu -- Część 3: Wytrzymałość na ściskanie próbek do badań</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12390-8</w:t>
      </w:r>
      <w:r w:rsidRPr="00F84C4C">
        <w:rPr>
          <w:rFonts w:asciiTheme="minorHAnsi" w:hAnsiTheme="minorHAnsi"/>
          <w:sz w:val="18"/>
          <w:szCs w:val="18"/>
          <w:lang w:val="pl-PL"/>
        </w:rPr>
        <w:t>:2011</w:t>
      </w:r>
      <w:r w:rsidRPr="00F84C4C">
        <w:rPr>
          <w:rFonts w:asciiTheme="minorHAnsi" w:hAnsiTheme="minorHAnsi"/>
          <w:sz w:val="18"/>
          <w:szCs w:val="18"/>
        </w:rPr>
        <w:tab/>
        <w:t>Badania betonu -- Część 8: Głębokość penetracji wody pod ciśnieniem</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12620</w:t>
      </w:r>
      <w:r w:rsidRPr="00F84C4C">
        <w:rPr>
          <w:rFonts w:asciiTheme="minorHAnsi" w:hAnsiTheme="minorHAnsi"/>
          <w:sz w:val="18"/>
          <w:szCs w:val="18"/>
          <w:lang w:val="pl-PL"/>
        </w:rPr>
        <w:t>:2010</w:t>
      </w:r>
      <w:r w:rsidRPr="00F84C4C">
        <w:rPr>
          <w:rFonts w:asciiTheme="minorHAnsi" w:hAnsiTheme="minorHAnsi"/>
          <w:sz w:val="18"/>
          <w:szCs w:val="18"/>
        </w:rPr>
        <w:tab/>
        <w:t>Kruszywa do betonu</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12504-1</w:t>
      </w:r>
      <w:r w:rsidRPr="00F84C4C">
        <w:rPr>
          <w:rFonts w:asciiTheme="minorHAnsi" w:hAnsiTheme="minorHAnsi"/>
          <w:sz w:val="18"/>
          <w:szCs w:val="18"/>
          <w:lang w:val="pl-PL"/>
        </w:rPr>
        <w:t>:2011</w:t>
      </w:r>
      <w:r w:rsidRPr="00F84C4C">
        <w:rPr>
          <w:rFonts w:asciiTheme="minorHAnsi" w:hAnsiTheme="minorHAnsi"/>
          <w:sz w:val="18"/>
          <w:szCs w:val="18"/>
        </w:rPr>
        <w:tab/>
        <w:t>Badania betonu w konstrukcjach - Część 1: Odwierty rdzeniowe -Wycinanie, ocena i badanie wytrzymałości na ściskanie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12504-2</w:t>
      </w:r>
      <w:r w:rsidRPr="00F84C4C">
        <w:rPr>
          <w:rFonts w:asciiTheme="minorHAnsi" w:hAnsiTheme="minorHAnsi"/>
          <w:sz w:val="18"/>
          <w:szCs w:val="18"/>
          <w:lang w:val="pl-PL"/>
        </w:rPr>
        <w:t>:2013-03</w:t>
      </w:r>
      <w:r w:rsidRPr="00F84C4C">
        <w:rPr>
          <w:rFonts w:asciiTheme="minorHAnsi" w:hAnsiTheme="minorHAnsi"/>
          <w:sz w:val="18"/>
          <w:szCs w:val="18"/>
        </w:rPr>
        <w:tab/>
        <w:t>Badania betonu w konstrukcjach - Część 2: Badanie nieniszczące. Oznaczanie liczby odbicia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12504-4</w:t>
      </w:r>
      <w:r w:rsidRPr="00F84C4C">
        <w:rPr>
          <w:rFonts w:asciiTheme="minorHAnsi" w:hAnsiTheme="minorHAnsi"/>
          <w:sz w:val="18"/>
          <w:szCs w:val="18"/>
          <w:lang w:val="pl-PL"/>
        </w:rPr>
        <w:t>:2005</w:t>
      </w:r>
      <w:r w:rsidRPr="00F84C4C">
        <w:rPr>
          <w:rFonts w:asciiTheme="minorHAnsi" w:hAnsiTheme="minorHAnsi"/>
          <w:sz w:val="18"/>
          <w:szCs w:val="18"/>
        </w:rPr>
        <w:tab/>
        <w:t>Badania betonu - Część 4: Oznaczanie prędkości fali ultradźwiękowej</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13263-1</w:t>
      </w:r>
      <w:r w:rsidRPr="00F84C4C">
        <w:rPr>
          <w:rFonts w:asciiTheme="minorHAnsi" w:hAnsiTheme="minorHAnsi"/>
          <w:sz w:val="18"/>
          <w:szCs w:val="18"/>
          <w:lang w:val="pl-PL"/>
        </w:rPr>
        <w:t>:2010</w:t>
      </w:r>
      <w:r w:rsidRPr="00F84C4C">
        <w:rPr>
          <w:rFonts w:asciiTheme="minorHAnsi" w:hAnsiTheme="minorHAnsi"/>
          <w:sz w:val="18"/>
          <w:szCs w:val="18"/>
        </w:rPr>
        <w:tab/>
        <w:t>Pył krzemionkowy do betonu. Część 1. Definicje, wymagania i kryteria zgodności</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PN-EN 13670</w:t>
      </w:r>
      <w:r w:rsidRPr="00F84C4C">
        <w:rPr>
          <w:rFonts w:asciiTheme="minorHAnsi" w:hAnsiTheme="minorHAnsi"/>
          <w:sz w:val="18"/>
          <w:szCs w:val="18"/>
          <w:lang w:val="pl-PL"/>
        </w:rPr>
        <w:t>:2011</w:t>
      </w:r>
      <w:r w:rsidRPr="00F84C4C">
        <w:rPr>
          <w:rFonts w:asciiTheme="minorHAnsi" w:hAnsiTheme="minorHAnsi"/>
          <w:sz w:val="18"/>
          <w:szCs w:val="18"/>
        </w:rPr>
        <w:tab/>
        <w:t>Wykonywanie konstrukcji z betonu</w:t>
      </w:r>
    </w:p>
    <w:p w:rsidR="00D04BD7" w:rsidRPr="00F84C4C" w:rsidRDefault="00D04BD7" w:rsidP="00D04BD7">
      <w:pPr>
        <w:pStyle w:val="sstnromalny"/>
        <w:ind w:firstLine="0"/>
        <w:rPr>
          <w:rStyle w:val="FontStyle40"/>
          <w:rFonts w:asciiTheme="minorHAnsi" w:hAnsiTheme="minorHAnsi"/>
        </w:rPr>
      </w:pPr>
      <w:r w:rsidRPr="00F84C4C">
        <w:rPr>
          <w:rFonts w:asciiTheme="minorHAnsi" w:hAnsiTheme="minorHAnsi"/>
          <w:sz w:val="18"/>
          <w:szCs w:val="18"/>
        </w:rPr>
        <w:t>PN-EN 13791</w:t>
      </w:r>
      <w:r w:rsidRPr="00F84C4C">
        <w:rPr>
          <w:rFonts w:asciiTheme="minorHAnsi" w:hAnsiTheme="minorHAnsi"/>
          <w:sz w:val="18"/>
          <w:szCs w:val="18"/>
          <w:lang w:val="pl-PL"/>
        </w:rPr>
        <w:t>:2012</w:t>
      </w:r>
      <w:r w:rsidRPr="00F84C4C">
        <w:rPr>
          <w:rFonts w:asciiTheme="minorHAnsi" w:hAnsiTheme="minorHAnsi"/>
          <w:sz w:val="18"/>
          <w:szCs w:val="18"/>
        </w:rPr>
        <w:tab/>
        <w:t>Ocena wytrzymałości betonu na ściskanie w konstrukcjach i prefabrykowanych wyrobach betonowych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Wykonywanie robót budowlanych w okresie obniżonej temperatury, Wytyczne, Instrukcja</w:t>
      </w:r>
      <w:r w:rsidRPr="00F84C4C">
        <w:rPr>
          <w:rFonts w:asciiTheme="minorHAnsi" w:hAnsiTheme="minorHAnsi"/>
          <w:sz w:val="18"/>
          <w:szCs w:val="18"/>
        </w:rPr>
        <w:br/>
        <w:t>nr 282/2011, Instytut Techniki Budowlanej, Warszawa, 2011</w:t>
      </w:r>
    </w:p>
    <w:p w:rsidR="00032314" w:rsidRPr="002E3BD0" w:rsidRDefault="00D04BD7" w:rsidP="002E3BD0">
      <w:pPr>
        <w:pStyle w:val="sstnromalny"/>
        <w:ind w:firstLine="0"/>
        <w:rPr>
          <w:rFonts w:asciiTheme="minorHAnsi" w:hAnsiTheme="minorHAnsi"/>
          <w:sz w:val="18"/>
          <w:szCs w:val="18"/>
        </w:rPr>
      </w:pPr>
      <w:r w:rsidRPr="002E3BD0">
        <w:rPr>
          <w:rFonts w:asciiTheme="minorHAnsi" w:hAnsiTheme="minorHAnsi"/>
          <w:sz w:val="18"/>
          <w:szCs w:val="18"/>
        </w:rPr>
        <w:br w:type="page"/>
      </w:r>
    </w:p>
    <w:p w:rsidR="00096641" w:rsidRPr="00EF0A50" w:rsidRDefault="00096641" w:rsidP="00C942BC">
      <w:pPr>
        <w:pStyle w:val="SSTnag1"/>
      </w:pPr>
      <w:bookmarkStart w:id="234" w:name="_Toc393963568"/>
      <w:bookmarkStart w:id="235" w:name="_Toc410569984"/>
      <w:bookmarkStart w:id="236" w:name="_Toc429644812"/>
      <w:bookmarkStart w:id="237" w:name="_Toc429644855"/>
      <w:bookmarkStart w:id="238" w:name="_Toc438487034"/>
      <w:r w:rsidRPr="00EF0A50">
        <w:lastRenderedPageBreak/>
        <w:t>M.13.03.01</w:t>
      </w:r>
      <w:r w:rsidRPr="00EF0A50">
        <w:tab/>
        <w:t>WYKONANIE I MONTAŻ PREFABRYKATÓW desek gzymsowych</w:t>
      </w:r>
      <w:bookmarkEnd w:id="234"/>
      <w:bookmarkEnd w:id="235"/>
      <w:bookmarkEnd w:id="236"/>
      <w:bookmarkEnd w:id="237"/>
      <w:bookmarkEnd w:id="238"/>
    </w:p>
    <w:p w:rsidR="00096641" w:rsidRPr="00EF0A50" w:rsidRDefault="00096641" w:rsidP="00C942BC">
      <w:pPr>
        <w:pStyle w:val="StylSSTnagowek2Dolewej"/>
      </w:pPr>
      <w:r w:rsidRPr="00EF0A50">
        <w:t>WSTĘP</w:t>
      </w:r>
    </w:p>
    <w:p w:rsidR="00096641" w:rsidRPr="00EF0A50" w:rsidRDefault="00096641" w:rsidP="00C942BC">
      <w:pPr>
        <w:pStyle w:val="SSTnag3"/>
      </w:pPr>
      <w:r w:rsidRPr="00EF0A50">
        <w:t>Przedmiot STWiORB</w:t>
      </w:r>
    </w:p>
    <w:p w:rsidR="00096641" w:rsidRPr="00EF0A50" w:rsidRDefault="00096641" w:rsidP="00096641">
      <w:pPr>
        <w:pStyle w:val="sstnromalny"/>
        <w:rPr>
          <w:lang w:val="pl-PL"/>
        </w:rPr>
      </w:pPr>
      <w:r w:rsidRPr="00EF0A50">
        <w:rPr>
          <w:rFonts w:eastAsia="Arial Unicode MS"/>
        </w:rPr>
        <w:t>Przedmiotem niniejszej Szczegółowej Specyfikacji Technicznej są wymagania dotyczące wykonania oraz montażu i odbioru prefabrykatów żelbetowych – desek gzymsowych z polimerobetonu</w:t>
      </w:r>
      <w:r w:rsidRPr="00EF0A50">
        <w:rPr>
          <w:lang w:val="pl-PL"/>
        </w:rPr>
        <w:t>.</w:t>
      </w:r>
    </w:p>
    <w:p w:rsidR="00096641" w:rsidRPr="00EF0A50" w:rsidRDefault="00096641" w:rsidP="00C942BC">
      <w:pPr>
        <w:pStyle w:val="SSTnag3"/>
      </w:pPr>
      <w:r w:rsidRPr="00EF0A50">
        <w:t>Zakres stosowania STWiORB</w:t>
      </w:r>
    </w:p>
    <w:p w:rsidR="00096641" w:rsidRPr="00EF0A50" w:rsidRDefault="00096641" w:rsidP="00096641">
      <w:pPr>
        <w:pStyle w:val="sstnromalny"/>
      </w:pPr>
      <w:r w:rsidRPr="00EF0A50">
        <w:rPr>
          <w:rFonts w:eastAsia="Arial Unicode MS"/>
        </w:rPr>
        <w:t>Szczegółowa Specyfikacja Techniczna  jest stosowana jako dokument przetargowy przy zlecaniu i realizacji robót wymienionych w pkt.1.1, które zostaną wykonane w ramach Zamówienia wymienionego w STWiORB DM.00.00.00.</w:t>
      </w:r>
    </w:p>
    <w:p w:rsidR="00096641" w:rsidRPr="00EF0A50" w:rsidRDefault="00096641" w:rsidP="00C942BC">
      <w:pPr>
        <w:pStyle w:val="SSTnag3"/>
      </w:pPr>
      <w:r w:rsidRPr="00EF0A50">
        <w:t>Zakres robót objętych STWiORB</w:t>
      </w:r>
    </w:p>
    <w:p w:rsidR="00096641" w:rsidRPr="00EF0A50" w:rsidRDefault="00096641" w:rsidP="00096641">
      <w:pPr>
        <w:pStyle w:val="sstnromalny"/>
      </w:pPr>
      <w:r w:rsidRPr="00EF0A50">
        <w:rPr>
          <w:rFonts w:eastAsia="Arial Unicode MS"/>
        </w:rPr>
        <w:t>Roboty, których dotyczy szczegółowej specyfikacji technicznej, obejmują wszystkie czynności umożliwiające i mające na celu wykonanie, transport oraz montaż prefabrykowanych elementów polimerobetonowych o wymiarach i długości wg dokumentacji projektowej.</w:t>
      </w:r>
    </w:p>
    <w:p w:rsidR="00096641" w:rsidRPr="00EF0A50" w:rsidRDefault="00096641" w:rsidP="00C942BC">
      <w:pPr>
        <w:pStyle w:val="SSTnag3"/>
      </w:pPr>
      <w:r w:rsidRPr="00EF0A50">
        <w:t>Określenia podstawowe</w:t>
      </w:r>
    </w:p>
    <w:p w:rsidR="00096641" w:rsidRPr="00EF0A50" w:rsidRDefault="00096641" w:rsidP="003108FD">
      <w:pPr>
        <w:numPr>
          <w:ilvl w:val="0"/>
          <w:numId w:val="279"/>
        </w:numPr>
        <w:pBdr>
          <w:top w:val="nil"/>
          <w:left w:val="nil"/>
          <w:bottom w:val="nil"/>
          <w:right w:val="nil"/>
          <w:between w:val="nil"/>
          <w:bar w:val="nil"/>
        </w:pBdr>
        <w:jc w:val="both"/>
        <w:rPr>
          <w:sz w:val="20"/>
        </w:rPr>
      </w:pPr>
      <w:r w:rsidRPr="00EF0A50">
        <w:rPr>
          <w:b/>
          <w:bCs/>
          <w:iCs/>
          <w:sz w:val="20"/>
        </w:rPr>
        <w:t>Polimerobeton</w:t>
      </w:r>
      <w:r w:rsidRPr="00EF0A50">
        <w:rPr>
          <w:sz w:val="20"/>
        </w:rPr>
        <w:t xml:space="preserve"> – kompozyt, w którym spoiwem jest żywica poliestrowa z układem utwardzającym, a wypełniaczem mieszanka piaskowo-żwirowa i mączka kwarcowa.</w:t>
      </w:r>
    </w:p>
    <w:p w:rsidR="00096641" w:rsidRPr="00EF0A50" w:rsidRDefault="00096641" w:rsidP="003108FD">
      <w:pPr>
        <w:numPr>
          <w:ilvl w:val="0"/>
          <w:numId w:val="279"/>
        </w:numPr>
        <w:pBdr>
          <w:top w:val="nil"/>
          <w:left w:val="nil"/>
          <w:bottom w:val="nil"/>
          <w:right w:val="nil"/>
          <w:between w:val="nil"/>
          <w:bar w:val="nil"/>
        </w:pBdr>
        <w:jc w:val="both"/>
        <w:rPr>
          <w:sz w:val="20"/>
        </w:rPr>
      </w:pPr>
      <w:r w:rsidRPr="00EF0A50">
        <w:rPr>
          <w:sz w:val="20"/>
        </w:rPr>
        <w:t>Pozostałe określenia podstawowe są zgodne z obowiązującymi, odpowiednimi polskimi normami i z definicjami podanymi w STWiORB DM.00.00.00 „Wymagania ogólne” pkt 1.4.</w:t>
      </w:r>
    </w:p>
    <w:p w:rsidR="00096641" w:rsidRPr="00EF0A50" w:rsidRDefault="00096641" w:rsidP="00C942BC">
      <w:pPr>
        <w:pStyle w:val="SSTnag3"/>
      </w:pPr>
      <w:r w:rsidRPr="00EF0A50">
        <w:t>Ogólne wymagania dotyczące robót</w:t>
      </w:r>
    </w:p>
    <w:p w:rsidR="00096641" w:rsidRPr="00EF0A50" w:rsidRDefault="00096641" w:rsidP="00096641">
      <w:pPr>
        <w:pStyle w:val="sstnromalny"/>
      </w:pPr>
      <w:r w:rsidRPr="00EF0A50">
        <w:rPr>
          <w:rFonts w:eastAsia="Arial Unicode MS"/>
        </w:rPr>
        <w:t>Ogólne wymagania dotyczące robót podano w STWiORB DM.00.00.00 „Wymagania ogólne”, pkt 1.5.</w:t>
      </w:r>
    </w:p>
    <w:p w:rsidR="00096641" w:rsidRPr="00EF0A50" w:rsidRDefault="00096641" w:rsidP="00C942BC">
      <w:pPr>
        <w:pStyle w:val="StylSSTnagowek2Dolewej"/>
      </w:pPr>
      <w:r w:rsidRPr="00EF0A50">
        <w:t>MATERIAŁY</w:t>
      </w:r>
    </w:p>
    <w:p w:rsidR="00096641" w:rsidRPr="00EF0A50" w:rsidRDefault="00096641" w:rsidP="00C942BC">
      <w:pPr>
        <w:pStyle w:val="SSTnag3"/>
      </w:pPr>
      <w:r w:rsidRPr="00EF0A50">
        <w:t>Ogólne wymagania dotyczące materiałów</w:t>
      </w:r>
    </w:p>
    <w:p w:rsidR="00096641" w:rsidRPr="00EF0A50" w:rsidRDefault="00096641" w:rsidP="00096641">
      <w:pPr>
        <w:pStyle w:val="sstnromalny"/>
      </w:pPr>
      <w:r w:rsidRPr="00EF0A50">
        <w:rPr>
          <w:rFonts w:eastAsia="Arial Unicode MS"/>
        </w:rPr>
        <w:t xml:space="preserve">Ogólne wymagania dotyczące materiałów, ich pozyskiwania i składowania, podano w STWiORB DM.00.00.00 „Wymagania ogólne” pkt 2. </w:t>
      </w:r>
    </w:p>
    <w:p w:rsidR="00096641" w:rsidRPr="00EF0A50" w:rsidRDefault="00096641" w:rsidP="00C942BC">
      <w:pPr>
        <w:pStyle w:val="SSTnag3"/>
      </w:pPr>
      <w:r w:rsidRPr="00EF0A50">
        <w:t xml:space="preserve">Materiały do wykonania gzymsów prefabrykowanych </w:t>
      </w:r>
    </w:p>
    <w:p w:rsidR="00096641" w:rsidRPr="00EF0A50" w:rsidRDefault="00096641" w:rsidP="0070570E">
      <w:pPr>
        <w:pStyle w:val="sstnag4"/>
      </w:pPr>
      <w:r w:rsidRPr="00EF0A50">
        <w:t>Polimerobeton</w:t>
      </w:r>
    </w:p>
    <w:p w:rsidR="00096641" w:rsidRPr="00EF0A50" w:rsidRDefault="00096641" w:rsidP="00096641">
      <w:pPr>
        <w:pStyle w:val="sstnromalny"/>
      </w:pPr>
      <w:r w:rsidRPr="00EF0A50">
        <w:rPr>
          <w:rFonts w:eastAsia="Arial Unicode MS"/>
        </w:rPr>
        <w:t>Elementy prefabrykowane gzymsów  powinny być wykonane z polimerobetonu o właściwościach podanych w tablicy 1.</w:t>
      </w:r>
    </w:p>
    <w:p w:rsidR="00096641" w:rsidRPr="00EF0A50" w:rsidRDefault="00096641" w:rsidP="00096641">
      <w:pPr>
        <w:pStyle w:val="sstnromalny"/>
        <w:rPr>
          <w:rFonts w:eastAsia="Arial Unicode MS"/>
          <w:lang w:val="pl-PL"/>
        </w:rPr>
      </w:pPr>
    </w:p>
    <w:p w:rsidR="00096641" w:rsidRPr="00EF0A50" w:rsidRDefault="00096641" w:rsidP="00096641">
      <w:pPr>
        <w:pStyle w:val="sstnromalny"/>
      </w:pPr>
      <w:r w:rsidRPr="00EF0A50">
        <w:rPr>
          <w:rFonts w:eastAsia="Arial Unicode MS"/>
        </w:rPr>
        <w:t>Tablica 1. Właściwości polimerobetonu dla gzymsów prefabrykowanych</w:t>
      </w:r>
    </w:p>
    <w:p w:rsidR="00096641" w:rsidRPr="00EF0A50" w:rsidRDefault="00096641" w:rsidP="00096641">
      <w:pPr>
        <w:pStyle w:val="sstnromalny"/>
        <w:rPr>
          <w:rFonts w:eastAsia="Times New Roman Bold"/>
        </w:rPr>
      </w:pPr>
    </w:p>
    <w:tbl>
      <w:tblPr>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42"/>
        <w:gridCol w:w="3852"/>
        <w:gridCol w:w="1285"/>
        <w:gridCol w:w="1467"/>
        <w:gridCol w:w="2385"/>
      </w:tblGrid>
      <w:tr w:rsidR="00096641" w:rsidRPr="00EF0A50" w:rsidTr="00096641">
        <w:trPr>
          <w:trHeight w:val="44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Lp.</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Właściwości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Jednostka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Wymagania</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Badania wg</w:t>
            </w:r>
          </w:p>
        </w:tc>
      </w:tr>
      <w:tr w:rsidR="00096641" w:rsidRPr="00EF0A50" w:rsidTr="00096641">
        <w:trPr>
          <w:trHeight w:val="44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1</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Wytrzymałość gwarantowana polimerobetonu na ściskanie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MPa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³ 80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Instrukcja ITB</w:t>
            </w: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nr 194 </w:t>
            </w:r>
          </w:p>
        </w:tc>
      </w:tr>
      <w:tr w:rsidR="00096641" w:rsidRPr="00EF0A50" w:rsidTr="00096641">
        <w:trPr>
          <w:trHeight w:val="66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Wytrzymałość gwarantowana polimerobetonu na rozciąganie przy zginaniu</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MPa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³ 20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Instrukcja ITB</w:t>
            </w: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nr 194 </w:t>
            </w:r>
          </w:p>
        </w:tc>
      </w:tr>
      <w:tr w:rsidR="00096641" w:rsidRPr="00EF0A50" w:rsidTr="00096641">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3</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Nasiąkliwość polimerobetonu</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0,25</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PN-B-04101:1985 </w:t>
            </w:r>
          </w:p>
        </w:tc>
      </w:tr>
      <w:tr w:rsidR="00096641" w:rsidRPr="00EF0A50" w:rsidTr="00096641">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4</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Porowatość polimerobetonu</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9</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23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5</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Gęstość objętościowa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kg/m</w:t>
            </w:r>
            <w:r w:rsidRPr="00EF0A50">
              <w:rPr>
                <w:rFonts w:eastAsia="Arial Unicode MS"/>
                <w:bdr w:val="nil"/>
                <w:vertAlign w:val="superscript"/>
                <w:lang w:val="pl-PL" w:eastAsia="pl-PL"/>
              </w:rPr>
              <w:t>3</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2300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lastRenderedPageBreak/>
              <w:t>6</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Stopień mrozoodporności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³ F150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PN-B-06250:1988 </w:t>
            </w:r>
          </w:p>
        </w:tc>
      </w:tr>
      <w:tr w:rsidR="00096641" w:rsidRPr="00EF0A50" w:rsidTr="00096641">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7</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Twardość wg Brinella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MPa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³ 160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22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8</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Ścieralność na tarczy Boehmego</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cm</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0,10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PN-B-04111:1984 </w:t>
            </w:r>
          </w:p>
        </w:tc>
      </w:tr>
    </w:tbl>
    <w:p w:rsidR="00096641" w:rsidRPr="00EF0A50" w:rsidRDefault="00096641" w:rsidP="0070570E">
      <w:pPr>
        <w:pStyle w:val="sstnag4"/>
      </w:pPr>
      <w:r w:rsidRPr="00EF0A50">
        <w:t>Prefabrykaty</w:t>
      </w:r>
    </w:p>
    <w:p w:rsidR="00096641" w:rsidRPr="00EF0A50" w:rsidRDefault="00096641" w:rsidP="00096641">
      <w:pPr>
        <w:pStyle w:val="sstnromalny"/>
      </w:pPr>
      <w:r w:rsidRPr="00EF0A50">
        <w:rPr>
          <w:rFonts w:eastAsia="Arial Unicode MS"/>
        </w:rPr>
        <w:t xml:space="preserve">Prefabrykaty gzymsowe powinny być wykonane w wytwórni, zgodnie z dokumentacją projektową. Powierzchnia prefabrykatów powinna być bez rys, pęknięć i ubytków betonu, o fakturze zatartej. Zewnętrzna powierzchnia płyty gzymsowej powinna być zabezpieczona antykorozyjnie w wytwórni, w sposób zaaprobowany przez Inżyniera, np. gładkim laminatem na bazie żelkotu poliestrowego. </w:t>
      </w:r>
    </w:p>
    <w:p w:rsidR="00096641" w:rsidRPr="00EF0A50" w:rsidRDefault="00096641" w:rsidP="00096641">
      <w:pPr>
        <w:pStyle w:val="sstnromalny"/>
      </w:pPr>
      <w:r w:rsidRPr="00EF0A50">
        <w:rPr>
          <w:rFonts w:eastAsia="Arial Unicode MS"/>
        </w:rPr>
        <w:t>Elementy prefabrykowane z polimerobetonu powinny spełniać wymagania podane w tablicy 2.</w:t>
      </w:r>
    </w:p>
    <w:p w:rsidR="00096641" w:rsidRPr="00EF0A50" w:rsidRDefault="00096641" w:rsidP="00096641">
      <w:pPr>
        <w:pStyle w:val="sstnromalny"/>
      </w:pPr>
    </w:p>
    <w:p w:rsidR="00096641" w:rsidRPr="00EF0A50" w:rsidRDefault="00096641" w:rsidP="00096641">
      <w:pPr>
        <w:pStyle w:val="sstnromalny"/>
      </w:pPr>
      <w:r w:rsidRPr="00EF0A50">
        <w:rPr>
          <w:rFonts w:eastAsia="Arial Unicode MS"/>
        </w:rPr>
        <w:t>Tablica 2. Właściwości elementów prefabrykowanych gzymsów</w:t>
      </w:r>
    </w:p>
    <w:p w:rsidR="00096641" w:rsidRPr="00EF0A50" w:rsidRDefault="00096641" w:rsidP="00096641">
      <w:pPr>
        <w:pStyle w:val="sstnromalny"/>
      </w:pPr>
    </w:p>
    <w:tbl>
      <w:tblPr>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41"/>
        <w:gridCol w:w="3852"/>
        <w:gridCol w:w="1285"/>
        <w:gridCol w:w="2018"/>
        <w:gridCol w:w="1835"/>
      </w:tblGrid>
      <w:tr w:rsidR="00096641" w:rsidRPr="00EF0A50" w:rsidTr="00096641">
        <w:trPr>
          <w:trHeight w:val="44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Lp.</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Właściwości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Jednostka</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Wymagania</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Badania wg</w:t>
            </w:r>
          </w:p>
        </w:tc>
      </w:tr>
      <w:tr w:rsidR="00096641" w:rsidRPr="00EF0A50" w:rsidTr="00096641">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1</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Odchyłki długości elementów</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3</w:t>
            </w:r>
          </w:p>
        </w:tc>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PN-B-10021:1980</w:t>
            </w:r>
          </w:p>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BN-80/6775-03/01 </w:t>
            </w:r>
          </w:p>
        </w:tc>
      </w:tr>
      <w:tr w:rsidR="00096641" w:rsidRPr="00EF0A50" w:rsidTr="00096641">
        <w:trPr>
          <w:trHeight w:val="44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2</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Odchyłki innych niż długość wymiarów elementów</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2</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538"/>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3</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Odchyłki prostoliniowości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2</w:t>
            </w: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1/500 długości</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88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4</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Odchyłki skręcenia przekroju mierzone wzajemnym przesunięciem odpowiadających sobie punktów przekroju</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2</w:t>
            </w: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1/500 długości</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r w:rsidR="00096641" w:rsidRPr="00EF0A50" w:rsidTr="00096641">
        <w:trPr>
          <w:trHeight w:val="882"/>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5</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 xml:space="preserve">Równość powierzchni: szczerby i uszkodzenia powierzchni elementów polimerobetonowych widocznych po wbudowaniu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mm</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6641" w:rsidRPr="00EF0A50" w:rsidRDefault="00096641" w:rsidP="00096641">
            <w:pPr>
              <w:pStyle w:val="sstnromalny"/>
              <w:ind w:firstLine="0"/>
              <w:jc w:val="center"/>
              <w:rPr>
                <w:rFonts w:eastAsia="Arial Unicode MS"/>
                <w:bdr w:val="nil"/>
                <w:lang w:val="pl-PL" w:eastAsia="pl-PL"/>
              </w:rPr>
            </w:pPr>
          </w:p>
          <w:p w:rsidR="00096641" w:rsidRPr="00EF0A50" w:rsidRDefault="00096641" w:rsidP="00096641">
            <w:pPr>
              <w:pStyle w:val="sstnromalny"/>
              <w:ind w:firstLine="0"/>
              <w:jc w:val="center"/>
              <w:rPr>
                <w:rFonts w:eastAsia="Arial Unicode MS"/>
                <w:bdr w:val="nil"/>
                <w:lang w:val="pl-PL" w:eastAsia="pl-PL"/>
              </w:rPr>
            </w:pPr>
            <w:r w:rsidRPr="00EF0A50">
              <w:rPr>
                <w:rFonts w:eastAsia="Arial Unicode MS"/>
                <w:bdr w:val="nil"/>
                <w:lang w:val="pl-PL" w:eastAsia="pl-PL"/>
              </w:rPr>
              <w:t>&lt;1</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096641" w:rsidRPr="00EF0A50" w:rsidRDefault="00096641" w:rsidP="00096641">
            <w:pPr>
              <w:pBdr>
                <w:top w:val="nil"/>
                <w:left w:val="nil"/>
                <w:bottom w:val="nil"/>
                <w:right w:val="nil"/>
                <w:between w:val="nil"/>
                <w:bar w:val="nil"/>
              </w:pBdr>
              <w:jc w:val="center"/>
              <w:rPr>
                <w:rFonts w:eastAsia="Arial Unicode MS"/>
                <w:sz w:val="20"/>
                <w:bdr w:val="nil"/>
              </w:rPr>
            </w:pPr>
          </w:p>
        </w:tc>
      </w:tr>
    </w:tbl>
    <w:p w:rsidR="00096641" w:rsidRPr="00EF0A50" w:rsidRDefault="00096641" w:rsidP="00096641">
      <w:pPr>
        <w:pStyle w:val="sstnromalny"/>
      </w:pPr>
    </w:p>
    <w:p w:rsidR="00096641" w:rsidRPr="00EF0A50" w:rsidRDefault="00096641" w:rsidP="00096641">
      <w:pPr>
        <w:pStyle w:val="sstnromalny"/>
      </w:pPr>
    </w:p>
    <w:p w:rsidR="00096641" w:rsidRPr="00EF0A50" w:rsidRDefault="00096641" w:rsidP="00096641">
      <w:pPr>
        <w:pStyle w:val="sstnromalny"/>
      </w:pPr>
      <w:r w:rsidRPr="00EF0A50">
        <w:rPr>
          <w:rFonts w:eastAsia="Arial Unicode MS"/>
        </w:rPr>
        <w:t xml:space="preserve">Prefabrykaty powinny być wyposażone w zbrojenie umożliwiające zakotwienie prefabrykatu w płycie pomostu. Zbrojenie powinno być wykonane ze stali spełniającej wymagania STWiORB Stal zbrojeniowa. </w:t>
      </w:r>
    </w:p>
    <w:p w:rsidR="00096641" w:rsidRPr="00EF0A50" w:rsidRDefault="00096641" w:rsidP="00C942BC">
      <w:pPr>
        <w:pStyle w:val="SSTnag3"/>
      </w:pPr>
      <w:r w:rsidRPr="00EF0A50">
        <w:t>Materiały do uszczelniania spoin</w:t>
      </w:r>
    </w:p>
    <w:p w:rsidR="00096641" w:rsidRPr="00EF0A50" w:rsidRDefault="00096641" w:rsidP="00096641">
      <w:pPr>
        <w:pStyle w:val="sstnromalny"/>
      </w:pPr>
      <w:r w:rsidRPr="00EF0A50">
        <w:rPr>
          <w:rFonts w:eastAsia="Arial Unicode MS"/>
        </w:rPr>
        <w:t>Do uszczelniania styków między prefabrykowaną deską gzymsową i gzymsem wylewanym na mokro oraz szczelin między deskami gzymsowymi należy stosować  zestaw do uszczelniania szczelin dylatacyjnych narażonych na działanie wody, odpowiednio przeznaczony się do wypełniania szczelin poziomych i pionowych. Materiały uszczelniające powinny spełniać wymagania dokumentacji projektowej i STWiORB. Dla użytych materiałów uszczelniających Wykonawca przedstawi  Polską Normę, aprobatę techniczną wydaną przez IBDiM lub europejską aprobatę techniczną.</w:t>
      </w:r>
    </w:p>
    <w:p w:rsidR="00096641" w:rsidRPr="00EF0A50" w:rsidRDefault="00096641" w:rsidP="00096641">
      <w:pPr>
        <w:pStyle w:val="sstnromalny"/>
      </w:pPr>
      <w:r w:rsidRPr="00EF0A50">
        <w:rPr>
          <w:rFonts w:eastAsia="Arial Unicode MS"/>
        </w:rPr>
        <w:lastRenderedPageBreak/>
        <w:t>Jeżeli STWiORB ani dokumentacja projektowa nie podają inaczej, do uszczelnienia styków między deską prefabrykowaną i gzymsem wylewanym „na mokro” można   stosować zestaw uszczelniający składający się z elastycznej taśmy z tworzywa sztucznego oraz zaprawy klejowej do przyklejania taśmy. Zestaw powinien charakteryzować się:</w:t>
      </w:r>
    </w:p>
    <w:p w:rsidR="00096641" w:rsidRPr="00EF0A50" w:rsidRDefault="00096641" w:rsidP="00096641">
      <w:pPr>
        <w:pStyle w:val="sstnromalny"/>
      </w:pPr>
      <w:r w:rsidRPr="00EF0A50">
        <w:t>bardzo dobrą przyczepnością do podłoża betonowego i szczelnością,</w:t>
      </w:r>
    </w:p>
    <w:p w:rsidR="00096641" w:rsidRPr="00EF0A50" w:rsidRDefault="00096641" w:rsidP="00096641">
      <w:pPr>
        <w:pStyle w:val="sstnromalny"/>
      </w:pPr>
      <w:r w:rsidRPr="00EF0A50">
        <w:t>wysoką wytrzymałością na uszkodzenia mechaniczne,</w:t>
      </w:r>
    </w:p>
    <w:p w:rsidR="00096641" w:rsidRPr="00EF0A50" w:rsidRDefault="00096641" w:rsidP="00096641">
      <w:pPr>
        <w:pStyle w:val="sstnromalny"/>
      </w:pPr>
      <w:r w:rsidRPr="00EF0A50">
        <w:t xml:space="preserve">wysoką odpornością na czynniki chemiczne (m.in. wody chlorowanej, ścieków domowych, rozcieńczonych kwasów i zasad, kwasów organicznych, domowych i przemysłowych środków czyszczących, mazutu, olejów silnikowych, benzyny). Taśma powinna mieć szerokość około 6 mm. </w:t>
      </w:r>
    </w:p>
    <w:p w:rsidR="00096641" w:rsidRPr="00EF0A50" w:rsidRDefault="00096641" w:rsidP="00096641">
      <w:pPr>
        <w:pStyle w:val="sstnromalny"/>
      </w:pPr>
      <w:r w:rsidRPr="00EF0A50">
        <w:rPr>
          <w:rFonts w:eastAsia="Arial Unicode MS"/>
        </w:rPr>
        <w:t>Alternatywnie można stosować jednoskładnikowy kit poliuretanowy lub silikonową masę zalewową, sieciujące pod wpływem wilgoci z atmosfery, w procesie sieciowania przechodzący do postaci elastycznej gumy. Materiał uszczelniający powinien być odporny na działanie wody, rozcieńczonych soli, kwasów i zasad oraz paliw i smarów. Materiał powinien zachowywać właściwości elastyczne w szerokim zakresie temperatur (w tym ujemnych do –30°C) i wykazywać odporność na starzenie w warunkach eksploatacji. Powinien, przy zastosowaniu odpowiednich środków gruntujących, zachowywać bardzo dobrą przyczepność do betonu.</w:t>
      </w:r>
    </w:p>
    <w:p w:rsidR="00096641" w:rsidRPr="00EF0A50" w:rsidRDefault="00096641" w:rsidP="00096641">
      <w:pPr>
        <w:pStyle w:val="sstnromalny"/>
      </w:pPr>
      <w:r w:rsidRPr="00EF0A50">
        <w:rPr>
          <w:rFonts w:eastAsia="Arial Unicode MS"/>
        </w:rPr>
        <w:t>Kit poliuretanowy lub silikonowy można też stosować do uszczelnienia styków między prefabrykatami.</w:t>
      </w:r>
    </w:p>
    <w:p w:rsidR="00096641" w:rsidRPr="00EF0A50" w:rsidRDefault="00096641" w:rsidP="00C942BC">
      <w:pPr>
        <w:pStyle w:val="StylSSTnagowek2Dolewej"/>
      </w:pPr>
      <w:r w:rsidRPr="00EF0A50">
        <w:t>SPRZĘT</w:t>
      </w:r>
    </w:p>
    <w:p w:rsidR="00096641" w:rsidRPr="00EF0A50" w:rsidRDefault="00096641" w:rsidP="00096641">
      <w:pPr>
        <w:pStyle w:val="sstnromalny"/>
      </w:pPr>
      <w:r w:rsidRPr="00EF0A50">
        <w:rPr>
          <w:rFonts w:eastAsia="Arial Unicode MS"/>
        </w:rPr>
        <w:t>Ogólne wymagania dotyczące sprzętu podano w STWiORB DM.00.00.00 „Wymagania ogólne”, pkt 3.</w:t>
      </w:r>
    </w:p>
    <w:p w:rsidR="00096641" w:rsidRPr="00EF0A50" w:rsidRDefault="00096641" w:rsidP="00096641">
      <w:pPr>
        <w:pStyle w:val="sstnromalny"/>
      </w:pPr>
      <w:r w:rsidRPr="00EF0A50">
        <w:rPr>
          <w:rFonts w:eastAsia="Arial Unicode MS"/>
        </w:rPr>
        <w:t xml:space="preserve">Przewiduje się ręczny montaż desek gzymsowych. Do aplikacji materiału uszczelniającego należy stosować narzędzia rekomendowane przez producenta, np. pistolety na sprężone powietrze lub ręczne pistolety ciśnieniowe. </w:t>
      </w:r>
    </w:p>
    <w:p w:rsidR="00096641" w:rsidRPr="00EF0A50" w:rsidRDefault="00096641" w:rsidP="00C942BC">
      <w:pPr>
        <w:pStyle w:val="StylSSTnagowek2Dolewej"/>
      </w:pPr>
      <w:r w:rsidRPr="00EF0A50">
        <w:t>TRANSPORT</w:t>
      </w:r>
    </w:p>
    <w:p w:rsidR="00096641" w:rsidRPr="00EF0A50" w:rsidRDefault="00096641" w:rsidP="00096641">
      <w:pPr>
        <w:pStyle w:val="sstnromalny"/>
      </w:pPr>
      <w:r w:rsidRPr="00EF0A50">
        <w:rPr>
          <w:rFonts w:eastAsia="Arial Unicode MS"/>
        </w:rPr>
        <w:t>Ogólne wymagania dotyczące transportu podano w STWiORB DM.00.00.00 „Wymagania ogólne”, pkt  4.</w:t>
      </w:r>
    </w:p>
    <w:p w:rsidR="00096641" w:rsidRPr="00EF0A50" w:rsidRDefault="00096641" w:rsidP="00096641">
      <w:pPr>
        <w:pStyle w:val="sstnromalny"/>
      </w:pPr>
      <w:r w:rsidRPr="00EF0A50">
        <w:rPr>
          <w:rFonts w:eastAsia="Arial Unicode MS"/>
        </w:rPr>
        <w:t>Transport prefabrykowanych elementów może się odbywać po osiągnięciu przez beton 80% projektowej wytrzymałości, dowolnym środkiem transportu zaakceptowanym przez Inżyniera. Elementy prefabrykowane powinny być pakowane na paletach drewnianych i wiązane taśmą stalową. Do transportu powinny być układane poziomo, długością w kierunku jazdy.</w:t>
      </w:r>
    </w:p>
    <w:p w:rsidR="00096641" w:rsidRPr="00EF0A50" w:rsidRDefault="00096641" w:rsidP="00096641">
      <w:pPr>
        <w:pStyle w:val="sstnromalny"/>
      </w:pPr>
      <w:r w:rsidRPr="00EF0A50">
        <w:rPr>
          <w:rFonts w:eastAsia="Arial Unicode MS"/>
        </w:rPr>
        <w:t>Z prefabrykatami  powinno być dostarczone zaświadczenie o wynikach przeprowadzonych badań, zawierające:</w:t>
      </w:r>
    </w:p>
    <w:p w:rsidR="00096641" w:rsidRPr="00EF0A50" w:rsidRDefault="00096641" w:rsidP="003108FD">
      <w:pPr>
        <w:pStyle w:val="sstnromalny"/>
        <w:numPr>
          <w:ilvl w:val="0"/>
          <w:numId w:val="280"/>
        </w:numPr>
      </w:pPr>
      <w:r w:rsidRPr="00EF0A50">
        <w:t>nazwę i adres producenta,</w:t>
      </w:r>
    </w:p>
    <w:p w:rsidR="00096641" w:rsidRPr="00EF0A50" w:rsidRDefault="00096641" w:rsidP="003108FD">
      <w:pPr>
        <w:pStyle w:val="sstnromalny"/>
        <w:numPr>
          <w:ilvl w:val="0"/>
          <w:numId w:val="280"/>
        </w:numPr>
      </w:pPr>
      <w:r w:rsidRPr="00EF0A50">
        <w:t>nazwę instytucji przeprowadzającej badania,</w:t>
      </w:r>
    </w:p>
    <w:p w:rsidR="00096641" w:rsidRPr="00EF0A50" w:rsidRDefault="00096641" w:rsidP="003108FD">
      <w:pPr>
        <w:pStyle w:val="sstnromalny"/>
        <w:numPr>
          <w:ilvl w:val="0"/>
          <w:numId w:val="280"/>
        </w:numPr>
      </w:pPr>
      <w:r w:rsidRPr="00EF0A50">
        <w:t>datę pobrania próbek,</w:t>
      </w:r>
    </w:p>
    <w:p w:rsidR="00096641" w:rsidRPr="00EF0A50" w:rsidRDefault="00096641" w:rsidP="003108FD">
      <w:pPr>
        <w:pStyle w:val="sstnromalny"/>
        <w:numPr>
          <w:ilvl w:val="0"/>
          <w:numId w:val="280"/>
        </w:numPr>
      </w:pPr>
      <w:r w:rsidRPr="00EF0A50">
        <w:t>sposób pobrania próbek,</w:t>
      </w:r>
    </w:p>
    <w:p w:rsidR="00096641" w:rsidRPr="00EF0A50" w:rsidRDefault="00096641" w:rsidP="003108FD">
      <w:pPr>
        <w:pStyle w:val="sstnromalny"/>
        <w:numPr>
          <w:ilvl w:val="0"/>
          <w:numId w:val="280"/>
        </w:numPr>
      </w:pPr>
      <w:r w:rsidRPr="00EF0A50">
        <w:t>datę badań,</w:t>
      </w:r>
    </w:p>
    <w:p w:rsidR="00096641" w:rsidRPr="00EF0A50" w:rsidRDefault="00096641" w:rsidP="003108FD">
      <w:pPr>
        <w:pStyle w:val="sstnromalny"/>
        <w:numPr>
          <w:ilvl w:val="0"/>
          <w:numId w:val="280"/>
        </w:numPr>
      </w:pPr>
      <w:r w:rsidRPr="00EF0A50">
        <w:t>wyniki badań.</w:t>
      </w:r>
    </w:p>
    <w:p w:rsidR="00096641" w:rsidRPr="00EF0A50" w:rsidRDefault="00096641" w:rsidP="00096641">
      <w:pPr>
        <w:pStyle w:val="sstnromalny"/>
      </w:pPr>
      <w:r w:rsidRPr="00EF0A50">
        <w:rPr>
          <w:rFonts w:eastAsia="Arial Unicode MS"/>
        </w:rPr>
        <w:t>Prefabrykaty powinny być składowane w pozycji wbudowania, na podłożu utwardzonym i dobrze odwodnionym.</w:t>
      </w:r>
    </w:p>
    <w:p w:rsidR="00096641" w:rsidRPr="00EF0A50" w:rsidRDefault="00096641" w:rsidP="00096641">
      <w:pPr>
        <w:pStyle w:val="sstnromalny"/>
      </w:pPr>
      <w:r w:rsidRPr="00EF0A50">
        <w:rPr>
          <w:rFonts w:eastAsia="Arial Unicode MS"/>
        </w:rPr>
        <w:t>Materiały uszczelniające należy przewozić i składować w oryginalnych opakowaniach producenta, w pozycji stojącej. Transport opakowań z materiałami może się odbywać dowolnym środkiem transportu pod warunkiem zachowania warunków określonych przez producenta. Podczas transportu opakowania należy zabezpieczyć przed przesuwaniem i uszkodzeniem.</w:t>
      </w:r>
      <w:r w:rsidRPr="00EF0A50">
        <w:rPr>
          <w:rFonts w:eastAsia="Arial Unicode MS"/>
          <w:lang w:val="pl-PL"/>
        </w:rPr>
        <w:t xml:space="preserve"> </w:t>
      </w:r>
      <w:r w:rsidRPr="00EF0A50">
        <w:rPr>
          <w:rFonts w:eastAsia="Arial Unicode MS"/>
        </w:rPr>
        <w:t>Materiały należy składować w odpowiedniej (podanej przez producenta) temperaturze, chronić przed wpływem działania promieniowania cieplnego, nasłonecznieniem, zawilgoceniem i zamoczeniem. Należy przestrzegać terminu ważności produktu. Niespełnienie warunków przechowywania i transportu może spowodować utratę właściwości materiałów uszczelniających.</w:t>
      </w:r>
    </w:p>
    <w:p w:rsidR="00096641" w:rsidRPr="00EF0A50" w:rsidRDefault="00096641" w:rsidP="00096641">
      <w:pPr>
        <w:pStyle w:val="sstnromalny"/>
      </w:pPr>
      <w:r w:rsidRPr="00EF0A50">
        <w:rPr>
          <w:rFonts w:eastAsia="Arial Unicode MS"/>
        </w:rPr>
        <w:t>Na każdym opakowaniu należy umieścić etykietę zawierającą co najmniej następujące dane:</w:t>
      </w:r>
    </w:p>
    <w:p w:rsidR="00096641" w:rsidRPr="00EF0A50" w:rsidRDefault="00096641" w:rsidP="003108FD">
      <w:pPr>
        <w:pStyle w:val="sstnromalny"/>
        <w:numPr>
          <w:ilvl w:val="0"/>
          <w:numId w:val="281"/>
        </w:numPr>
      </w:pPr>
      <w:r w:rsidRPr="00EF0A50">
        <w:t>nazwę i adres producenta,</w:t>
      </w:r>
    </w:p>
    <w:p w:rsidR="00096641" w:rsidRPr="00EF0A50" w:rsidRDefault="00096641" w:rsidP="003108FD">
      <w:pPr>
        <w:pStyle w:val="sstnromalny"/>
        <w:numPr>
          <w:ilvl w:val="0"/>
          <w:numId w:val="281"/>
        </w:numPr>
      </w:pPr>
      <w:r w:rsidRPr="00EF0A50">
        <w:t>nazwę wyrobu,</w:t>
      </w:r>
    </w:p>
    <w:p w:rsidR="00096641" w:rsidRPr="00EF0A50" w:rsidRDefault="00096641" w:rsidP="003108FD">
      <w:pPr>
        <w:pStyle w:val="sstnromalny"/>
        <w:numPr>
          <w:ilvl w:val="0"/>
          <w:numId w:val="281"/>
        </w:numPr>
      </w:pPr>
      <w:r w:rsidRPr="00EF0A50">
        <w:t>oznakowanie,</w:t>
      </w:r>
    </w:p>
    <w:p w:rsidR="00096641" w:rsidRPr="00EF0A50" w:rsidRDefault="00096641" w:rsidP="003108FD">
      <w:pPr>
        <w:pStyle w:val="sstnromalny"/>
        <w:numPr>
          <w:ilvl w:val="0"/>
          <w:numId w:val="281"/>
        </w:numPr>
      </w:pPr>
      <w:r w:rsidRPr="00EF0A50">
        <w:t>datę produkcji i okres przydatności do stosowania,</w:t>
      </w:r>
    </w:p>
    <w:p w:rsidR="00096641" w:rsidRPr="00EF0A50" w:rsidRDefault="00096641" w:rsidP="003108FD">
      <w:pPr>
        <w:pStyle w:val="sstnromalny"/>
        <w:numPr>
          <w:ilvl w:val="0"/>
          <w:numId w:val="281"/>
        </w:numPr>
      </w:pPr>
      <w:r w:rsidRPr="00EF0A50">
        <w:t>masę netto,</w:t>
      </w:r>
    </w:p>
    <w:p w:rsidR="00096641" w:rsidRPr="00EF0A50" w:rsidRDefault="00096641" w:rsidP="003108FD">
      <w:pPr>
        <w:pStyle w:val="sstnromalny"/>
        <w:numPr>
          <w:ilvl w:val="0"/>
          <w:numId w:val="281"/>
        </w:numPr>
      </w:pPr>
      <w:r w:rsidRPr="00EF0A50">
        <w:t>numer aprobaty technicznej lub PN,</w:t>
      </w:r>
    </w:p>
    <w:p w:rsidR="00096641" w:rsidRPr="00EF0A50" w:rsidRDefault="00096641" w:rsidP="003108FD">
      <w:pPr>
        <w:pStyle w:val="sstnromalny"/>
        <w:numPr>
          <w:ilvl w:val="0"/>
          <w:numId w:val="281"/>
        </w:numPr>
      </w:pPr>
      <w:r w:rsidRPr="00EF0A50">
        <w:t>sposób przechowywania i stosowania materiałów i zachowania przy tym niezbędnych środków ostrożności, bhp i ochrony środowiska.</w:t>
      </w:r>
    </w:p>
    <w:p w:rsidR="00096641" w:rsidRPr="00EF0A50" w:rsidRDefault="00096641" w:rsidP="00C942BC">
      <w:pPr>
        <w:pStyle w:val="StylSSTnagowek2Dolewej"/>
      </w:pPr>
      <w:r w:rsidRPr="00EF0A50">
        <w:t>WYKONANIE ROBÓT</w:t>
      </w:r>
    </w:p>
    <w:p w:rsidR="00096641" w:rsidRPr="00EF0A50" w:rsidRDefault="00096641" w:rsidP="00C942BC">
      <w:pPr>
        <w:pStyle w:val="SSTnag3"/>
      </w:pPr>
      <w:r w:rsidRPr="00EF0A50">
        <w:t>Ogólne zasady wykonywania robót</w:t>
      </w:r>
    </w:p>
    <w:p w:rsidR="00096641" w:rsidRPr="00EF0A50" w:rsidRDefault="00096641" w:rsidP="00096641">
      <w:pPr>
        <w:pStyle w:val="sstnromalny"/>
      </w:pPr>
      <w:r w:rsidRPr="00EF0A50">
        <w:rPr>
          <w:rFonts w:eastAsia="Arial Unicode MS"/>
        </w:rPr>
        <w:t>Ogólne zasady wykonywania robót podano w STWiORB DM.00.00.00 „Wymagania ogólne”, pkt 5.</w:t>
      </w:r>
    </w:p>
    <w:p w:rsidR="00096641" w:rsidRPr="00EF0A50" w:rsidRDefault="00096641" w:rsidP="00C942BC">
      <w:pPr>
        <w:pStyle w:val="SSTnag3"/>
      </w:pPr>
      <w:r w:rsidRPr="00EF0A50">
        <w:t>Zasady wykonywania robót</w:t>
      </w:r>
    </w:p>
    <w:p w:rsidR="00096641" w:rsidRPr="00EF0A50" w:rsidRDefault="00096641" w:rsidP="00096641">
      <w:pPr>
        <w:pStyle w:val="sstnromalny"/>
      </w:pPr>
      <w:r w:rsidRPr="00EF0A50">
        <w:rPr>
          <w:rFonts w:eastAsia="Arial Unicode MS"/>
        </w:rPr>
        <w:t>Podstawowe czynności przy wykonywaniu robót obejmują:</w:t>
      </w:r>
    </w:p>
    <w:p w:rsidR="00096641" w:rsidRPr="00EF0A50" w:rsidRDefault="00096641" w:rsidP="003108FD">
      <w:pPr>
        <w:pStyle w:val="sstnromalny"/>
        <w:numPr>
          <w:ilvl w:val="0"/>
          <w:numId w:val="282"/>
        </w:numPr>
      </w:pPr>
      <w:r w:rsidRPr="00EF0A50">
        <w:t>roboty przygotowawcze,</w:t>
      </w:r>
    </w:p>
    <w:p w:rsidR="00096641" w:rsidRPr="00EF0A50" w:rsidRDefault="00096641" w:rsidP="003108FD">
      <w:pPr>
        <w:pStyle w:val="sstnromalny"/>
        <w:numPr>
          <w:ilvl w:val="0"/>
          <w:numId w:val="282"/>
        </w:numPr>
      </w:pPr>
      <w:r w:rsidRPr="00EF0A50">
        <w:t>montaż deski gzymsowej,</w:t>
      </w:r>
    </w:p>
    <w:p w:rsidR="00096641" w:rsidRPr="00EF0A50" w:rsidRDefault="00096641" w:rsidP="003108FD">
      <w:pPr>
        <w:pStyle w:val="sstnromalny"/>
        <w:numPr>
          <w:ilvl w:val="0"/>
          <w:numId w:val="282"/>
        </w:numPr>
      </w:pPr>
      <w:r w:rsidRPr="00EF0A50">
        <w:t>wykonanie uszczelnień,</w:t>
      </w:r>
    </w:p>
    <w:p w:rsidR="00096641" w:rsidRPr="00EF0A50" w:rsidRDefault="00096641" w:rsidP="003108FD">
      <w:pPr>
        <w:pStyle w:val="sstnromalny"/>
        <w:numPr>
          <w:ilvl w:val="0"/>
          <w:numId w:val="282"/>
        </w:numPr>
      </w:pPr>
      <w:r w:rsidRPr="00EF0A50">
        <w:lastRenderedPageBreak/>
        <w:t>roboty wykończeniowe.</w:t>
      </w:r>
    </w:p>
    <w:p w:rsidR="00096641" w:rsidRPr="00EF0A50" w:rsidRDefault="00096641" w:rsidP="00C942BC">
      <w:pPr>
        <w:pStyle w:val="SSTnag3"/>
      </w:pPr>
      <w:r w:rsidRPr="00EF0A50">
        <w:t>Roboty przygotowawcze</w:t>
      </w:r>
    </w:p>
    <w:p w:rsidR="00096641" w:rsidRPr="00EF0A50" w:rsidRDefault="00096641" w:rsidP="00096641">
      <w:pPr>
        <w:pStyle w:val="sstnromalny"/>
      </w:pPr>
      <w:r w:rsidRPr="00EF0A50">
        <w:rPr>
          <w:rFonts w:eastAsia="Arial Unicode MS"/>
        </w:rPr>
        <w:t>Przed przystąpieniem do robót należy:</w:t>
      </w:r>
    </w:p>
    <w:p w:rsidR="00096641" w:rsidRPr="00EF0A50" w:rsidRDefault="00096641" w:rsidP="003108FD">
      <w:pPr>
        <w:pStyle w:val="sstnromalny"/>
        <w:numPr>
          <w:ilvl w:val="0"/>
          <w:numId w:val="283"/>
        </w:numPr>
      </w:pPr>
      <w:r w:rsidRPr="00EF0A50">
        <w:t>ustalić materiały niezbędne do wykonania robót,</w:t>
      </w:r>
    </w:p>
    <w:p w:rsidR="00096641" w:rsidRPr="00EF0A50" w:rsidRDefault="00096641" w:rsidP="003108FD">
      <w:pPr>
        <w:pStyle w:val="sstnromalny"/>
        <w:numPr>
          <w:ilvl w:val="0"/>
          <w:numId w:val="283"/>
        </w:numPr>
      </w:pPr>
      <w:r w:rsidRPr="00EF0A50">
        <w:t>określić kolejność, sposób i termin wykonania robót.</w:t>
      </w:r>
    </w:p>
    <w:p w:rsidR="00096641" w:rsidRPr="00EF0A50" w:rsidRDefault="00096641" w:rsidP="00C942BC">
      <w:pPr>
        <w:pStyle w:val="SSTnag3"/>
      </w:pPr>
      <w:r w:rsidRPr="00EF0A50">
        <w:t>Montaż deski gzymsowej i wykonanie uszczelnień</w:t>
      </w:r>
    </w:p>
    <w:p w:rsidR="00096641" w:rsidRPr="00EF0A50" w:rsidRDefault="00096641" w:rsidP="00096641">
      <w:pPr>
        <w:pStyle w:val="sstnromalny"/>
        <w:rPr>
          <w:rFonts w:eastAsia="Arial Unicode MS"/>
          <w:lang w:val="pl-PL"/>
        </w:rPr>
      </w:pPr>
      <w:r w:rsidRPr="00EF0A50">
        <w:rPr>
          <w:rFonts w:eastAsia="Arial Unicode MS"/>
        </w:rPr>
        <w:t xml:space="preserve">Prefabrykaty gzymsowe powinny zostać wykonane w wytwórni. Przed przystąpieniem do wbudowania prefabrykatu, Wykonawca przedstawi Inżynierowi atest producenta, potwierdzający zgodność z wymaganiami przedstawionymi w pkcie 2. </w:t>
      </w:r>
    </w:p>
    <w:p w:rsidR="00096641" w:rsidRPr="00EF0A50" w:rsidRDefault="00096641" w:rsidP="00096641">
      <w:pPr>
        <w:pStyle w:val="sstnromalny"/>
      </w:pPr>
      <w:r w:rsidRPr="00EF0A50">
        <w:rPr>
          <w:rFonts w:eastAsia="Arial Unicode MS"/>
        </w:rPr>
        <w:t>Przed przystąpieniem, do montażu należy sprawdzić stan prefabrykatów. Zbrojenie wykonane w celu połączenia prefabrykatu z betonem wylewanym „na mokro” powinno być oczyszczone i wyprostowane. W trakcie montażu prefabrykatów, należy szczególną uwagę zwrócić na ich właściwe usytuowanie i zamocowanie (przyspawanie) wystających prętów do zbrojenia betonu wylewanego „na mokro”. Z powierzchni prefabrykatów stykających się w zespoleniu z nowym betonem należy usunąć szkliwo, oczyścić powierzchnię styku i starannie zwilżyć wodą. Następnie na suchą i oczyszczoną powierzchnię nakleić taśmę uszczelniającą styk deski gzymsowej z betonem gzymsu wylewanego na mokro. W przypadku stosowania kitu  lub masy zalewowej jako uszczelnienia, należy w trakcie betonowania gzymsu pozostawić w konstrukcji listwę drewnianą, którą po stwardnieniu betonu należy usunąć i powstałą szczelinę wypełnić kitem. Przed ułożeniem kitu szczelinę należy dokładnie oczyścić np. przez przedmuchanie sprężonym powietrzem. Wszystkie uszczelniane powierzchnie powinny być czyste, twarde, wolne od zanieczyszczeń olejami, smarami, wolne od pyłu cementowego i innych nie związanych z podłożem elementów. W tym celu należy oczyścić szczeliny mechaniczną szczotką stalową lub przez piaskowanie. Po oczyszczeniu, szczelinę należy odpylić sprężonym powietrzem. Ubytki w krawędziach szczeliny o głębokości przekraczającej 25 mm powinny być przed uszczelnieniem naprawione materiałami naprawczymi, dla których Wykonawca przedstawi  Polską Normę lub aprobatę techniczną. Jeżeli producent tego wymaga, powierzchnie należy zagruntować przed wypełnieniem szczeliny środkiem gruntującym, rekomendowanym przez producenta.</w:t>
      </w:r>
    </w:p>
    <w:p w:rsidR="00096641" w:rsidRPr="00EF0A50" w:rsidRDefault="00096641" w:rsidP="00C942BC">
      <w:pPr>
        <w:pStyle w:val="StylSSTnagowek2Dolewej"/>
      </w:pPr>
      <w:r w:rsidRPr="00EF0A50">
        <w:t>KONTROLA JAKOŚCI ROBÓT</w:t>
      </w:r>
    </w:p>
    <w:p w:rsidR="00096641" w:rsidRPr="00EF0A50" w:rsidRDefault="00096641" w:rsidP="00C942BC">
      <w:pPr>
        <w:pStyle w:val="SSTnag3"/>
      </w:pPr>
      <w:r w:rsidRPr="00EF0A50">
        <w:t>Ogólne zasady kontroli jakości robót</w:t>
      </w:r>
    </w:p>
    <w:p w:rsidR="00096641" w:rsidRPr="00EF0A50" w:rsidRDefault="00096641" w:rsidP="00096641">
      <w:pPr>
        <w:pStyle w:val="sstnromalny"/>
      </w:pPr>
      <w:r w:rsidRPr="00EF0A50">
        <w:rPr>
          <w:rFonts w:eastAsia="Arial Unicode MS"/>
        </w:rPr>
        <w:t>Ogólne zasady kontroli jakości robót podano w STWiORB DM.00.00.00  „Wymagania ogólne”, pkt 6.</w:t>
      </w:r>
    </w:p>
    <w:p w:rsidR="00096641" w:rsidRPr="00EF0A50" w:rsidRDefault="00096641" w:rsidP="00C942BC">
      <w:pPr>
        <w:pStyle w:val="SSTnag3"/>
      </w:pPr>
      <w:r w:rsidRPr="00EF0A50">
        <w:t>Badania przed przystąpieniem do robót</w:t>
      </w:r>
    </w:p>
    <w:p w:rsidR="00096641" w:rsidRPr="00EF0A50" w:rsidRDefault="00096641" w:rsidP="00096641">
      <w:pPr>
        <w:pStyle w:val="sstnromalny"/>
      </w:pPr>
      <w:r w:rsidRPr="00EF0A50">
        <w:rPr>
          <w:rFonts w:eastAsia="Arial Unicode MS"/>
        </w:rPr>
        <w:t>Przed przystąpieniem do robót Wykonawca powinien:</w:t>
      </w:r>
    </w:p>
    <w:p w:rsidR="00096641" w:rsidRPr="00EF0A50" w:rsidRDefault="00096641" w:rsidP="003108FD">
      <w:pPr>
        <w:pStyle w:val="sstnromalny"/>
        <w:numPr>
          <w:ilvl w:val="0"/>
          <w:numId w:val="284"/>
        </w:numPr>
      </w:pPr>
      <w:r w:rsidRPr="00EF0A50">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096641" w:rsidRPr="00EF0A50" w:rsidRDefault="00096641" w:rsidP="003108FD">
      <w:pPr>
        <w:pStyle w:val="sstnromalny"/>
        <w:numPr>
          <w:ilvl w:val="0"/>
          <w:numId w:val="284"/>
        </w:numPr>
      </w:pPr>
      <w:r w:rsidRPr="00EF0A50">
        <w:t>ew. wykonać własne badania właściwości materiałów przeznaczonych do wykonania robót, określone w pkcie 2 lub przez Inżyniera.</w:t>
      </w:r>
    </w:p>
    <w:p w:rsidR="00096641" w:rsidRPr="00EF0A50" w:rsidRDefault="00096641" w:rsidP="00096641">
      <w:pPr>
        <w:pStyle w:val="sstnromalny"/>
      </w:pPr>
      <w:r w:rsidRPr="00EF0A50">
        <w:rPr>
          <w:rFonts w:eastAsia="Arial Unicode MS"/>
        </w:rPr>
        <w:t>Wszystkie dokumenty oraz wyniki badań Wykonawca przedstawi Inżynierowi do akceptacji.</w:t>
      </w:r>
    </w:p>
    <w:p w:rsidR="00096641" w:rsidRPr="00EF0A50" w:rsidRDefault="00096641" w:rsidP="00C942BC">
      <w:pPr>
        <w:pStyle w:val="SSTnag3"/>
      </w:pPr>
      <w:r w:rsidRPr="00EF0A50">
        <w:t>Kontrola materiałów</w:t>
      </w:r>
    </w:p>
    <w:p w:rsidR="00096641" w:rsidRPr="00EF0A50" w:rsidRDefault="00096641" w:rsidP="0070570E">
      <w:pPr>
        <w:pStyle w:val="sstnag4"/>
      </w:pPr>
      <w:r w:rsidRPr="00EF0A50">
        <w:t>Kontrola elementów prefabrykowanych</w:t>
      </w:r>
    </w:p>
    <w:p w:rsidR="00096641" w:rsidRPr="00EF0A50" w:rsidRDefault="00096641" w:rsidP="00096641">
      <w:pPr>
        <w:pStyle w:val="sstnromalny"/>
      </w:pPr>
      <w:r w:rsidRPr="00EF0A50">
        <w:rPr>
          <w:rFonts w:eastAsia="Arial Unicode MS"/>
        </w:rPr>
        <w:t xml:space="preserve">Materiały należy kontrolować na podstawie atestów i aprobat technicznych na zgodność z pktem 2 niniejszej STWiORB.  Właściwości polimerobetonu należy kontrolować na podstawie atestu producenta i porównanie ich z wymaganiami STWiORB, pkt 2.tablica 1. Dodatkowo należy sprawdzić wygląd zewnętrzny prefabrykatów na podstawie oględzin elementu, przez pomiar i policzenie uszkodzeń występujących na powierzchniach i krawędziach elementu oraz pomierzenie odchyłek od nominalnych kształtów.  Pomiary długości i głębokości uszkodzeń oraz odchyłek: wymiarów, prostoliniowości, skręcenia przekroju należy wykonać za pomocą przymiaru stalowego lub suwmiarki z dokładnością do 1 mm, zgodnie z PN-80/B-10021. Dopuszczalne odchyłki i wady powierzchni podano w pkcie 2., tablica 2. Należy skontrolować zbrojenie do zakotwienia prefabrykatu w betonie; pręty powinny być czyste i wyprostowane.   </w:t>
      </w:r>
    </w:p>
    <w:p w:rsidR="00096641" w:rsidRPr="00EF0A50" w:rsidRDefault="00096641" w:rsidP="0070570E">
      <w:pPr>
        <w:pStyle w:val="sstnag4"/>
      </w:pPr>
      <w:r w:rsidRPr="00EF0A50">
        <w:t>Kontrola  materiałów uszczelniających</w:t>
      </w:r>
    </w:p>
    <w:p w:rsidR="00096641" w:rsidRPr="00EF0A50" w:rsidRDefault="00096641" w:rsidP="00096641">
      <w:pPr>
        <w:pStyle w:val="sstnromalny"/>
      </w:pPr>
      <w:r w:rsidRPr="00EF0A50">
        <w:rPr>
          <w:rFonts w:eastAsia="Arial Unicode MS"/>
        </w:rPr>
        <w:t>Materiały uszczelniające należy kontrolować na podstawie  atestów producenta i porównanie ich właściwości z wymaganiami STWiORB pkt 2.3.</w:t>
      </w:r>
    </w:p>
    <w:p w:rsidR="00096641" w:rsidRPr="00EF0A50" w:rsidRDefault="00096641" w:rsidP="00C942BC">
      <w:pPr>
        <w:pStyle w:val="SSTnag3"/>
      </w:pPr>
      <w:r w:rsidRPr="00EF0A50">
        <w:t xml:space="preserve">Kontrola zamontowania prefabrykowanej deski gzymsowej </w:t>
      </w:r>
    </w:p>
    <w:p w:rsidR="00096641" w:rsidRPr="00EF0A50" w:rsidRDefault="00096641" w:rsidP="00096641">
      <w:pPr>
        <w:pStyle w:val="sstnromalny"/>
      </w:pPr>
      <w:r w:rsidRPr="00EF0A50">
        <w:rPr>
          <w:rFonts w:eastAsia="Arial Unicode MS"/>
        </w:rPr>
        <w:t>Sprawdzenie prawidłowości montażu prefabrykatów gzymsowych obejmuje:</w:t>
      </w:r>
    </w:p>
    <w:p w:rsidR="00096641" w:rsidRPr="00EF0A50" w:rsidRDefault="00096641" w:rsidP="003108FD">
      <w:pPr>
        <w:pStyle w:val="sstnromalny"/>
        <w:numPr>
          <w:ilvl w:val="0"/>
          <w:numId w:val="285"/>
        </w:numPr>
      </w:pPr>
      <w:r w:rsidRPr="00EF0A50">
        <w:t>wizualną ocenę jakości robót,</w:t>
      </w:r>
    </w:p>
    <w:p w:rsidR="00096641" w:rsidRPr="00EF0A50" w:rsidRDefault="00096641" w:rsidP="003108FD">
      <w:pPr>
        <w:pStyle w:val="sstnromalny"/>
        <w:numPr>
          <w:ilvl w:val="0"/>
          <w:numId w:val="285"/>
        </w:numPr>
      </w:pPr>
      <w:r w:rsidRPr="00EF0A50">
        <w:t>sprawdzenie szerokości spoin na zgodność z dokumentacją projektową; szerokość spoiny nie powinna różnić się od projektowanej o więcej niż 2 mm,</w:t>
      </w:r>
    </w:p>
    <w:p w:rsidR="00096641" w:rsidRPr="00EF0A50" w:rsidRDefault="00096641" w:rsidP="003108FD">
      <w:pPr>
        <w:pStyle w:val="sstnromalny"/>
        <w:numPr>
          <w:ilvl w:val="0"/>
          <w:numId w:val="285"/>
        </w:numPr>
      </w:pPr>
      <w:r w:rsidRPr="00EF0A50">
        <w:t>sprawdzenie prostoliniowości ułożenia (odchylenia mierzone łatą o długości 4,0 m nie powinny być większe niż 2 mm),</w:t>
      </w:r>
    </w:p>
    <w:p w:rsidR="00096641" w:rsidRPr="00EF0A50" w:rsidRDefault="00096641" w:rsidP="003108FD">
      <w:pPr>
        <w:pStyle w:val="sstnromalny"/>
        <w:numPr>
          <w:ilvl w:val="0"/>
          <w:numId w:val="285"/>
        </w:numPr>
      </w:pPr>
      <w:r w:rsidRPr="00EF0A50">
        <w:t>niwelacyjne sprawdzenie prawidłowości wysokościowego ułożenia (odchylenia rzędnych nie powinny przekraczać 2 mm),</w:t>
      </w:r>
    </w:p>
    <w:p w:rsidR="00096641" w:rsidRPr="00EF0A50" w:rsidRDefault="00096641" w:rsidP="003108FD">
      <w:pPr>
        <w:pStyle w:val="sstnromalny"/>
        <w:numPr>
          <w:ilvl w:val="0"/>
          <w:numId w:val="285"/>
        </w:numPr>
      </w:pPr>
      <w:r w:rsidRPr="00EF0A50">
        <w:lastRenderedPageBreak/>
        <w:t>sprawdzenie wykonania uszczelnienia między deską gzymsową i płytą gzymsową.</w:t>
      </w:r>
    </w:p>
    <w:p w:rsidR="00096641" w:rsidRPr="00EF0A50" w:rsidRDefault="00096641" w:rsidP="00096641">
      <w:pPr>
        <w:pStyle w:val="sstnromalny"/>
      </w:pPr>
      <w:r w:rsidRPr="00EF0A50">
        <w:rPr>
          <w:rFonts w:eastAsia="Arial Unicode MS"/>
        </w:rPr>
        <w:t xml:space="preserve">Przed wykonaniem uszczelnienia należy sprawdzić stan szczeliny, która powinna być czysta, odkurzona i sucha. Szczelina powinna być wypełniona materiałem uszczelniającym na pełną głębokość. </w:t>
      </w:r>
    </w:p>
    <w:p w:rsidR="00096641" w:rsidRPr="00EF0A50" w:rsidRDefault="00096641" w:rsidP="00C942BC">
      <w:pPr>
        <w:pStyle w:val="StylSSTnagowek2Dolewej"/>
      </w:pPr>
      <w:r w:rsidRPr="00EF0A50">
        <w:t>OBMIAR ROBÓT</w:t>
      </w:r>
    </w:p>
    <w:p w:rsidR="00096641" w:rsidRPr="00EF0A50" w:rsidRDefault="00096641" w:rsidP="00096641">
      <w:pPr>
        <w:pStyle w:val="sstnromalny"/>
      </w:pPr>
      <w:r w:rsidRPr="00EF0A50">
        <w:rPr>
          <w:rFonts w:eastAsia="Arial Unicode MS"/>
        </w:rPr>
        <w:t xml:space="preserve">Ogólne zasady obmiaru robót podano w STWiORB DM.00.00.00 „Wymagania ogólne”, pkt 7. </w:t>
      </w:r>
    </w:p>
    <w:p w:rsidR="00096641" w:rsidRPr="00EF0A50" w:rsidRDefault="00096641" w:rsidP="00096641">
      <w:pPr>
        <w:pStyle w:val="sstnromalny"/>
      </w:pPr>
      <w:r w:rsidRPr="00EF0A50">
        <w:rPr>
          <w:rFonts w:eastAsia="Arial Unicode MS"/>
        </w:rPr>
        <w:t>Jednostką obmiarową  jest m (metr) gzymsu z desek prefabrykowanych.</w:t>
      </w:r>
    </w:p>
    <w:p w:rsidR="00096641" w:rsidRPr="00EF0A50" w:rsidRDefault="00096641" w:rsidP="00C942BC">
      <w:pPr>
        <w:pStyle w:val="StylSSTnagowek2Dolewej"/>
      </w:pPr>
      <w:r w:rsidRPr="00EF0A50">
        <w:t>ODBIÓR ROBÓT</w:t>
      </w:r>
    </w:p>
    <w:p w:rsidR="00096641" w:rsidRPr="00EF0A50" w:rsidRDefault="00096641" w:rsidP="00096641">
      <w:pPr>
        <w:pStyle w:val="sstnromalny"/>
      </w:pPr>
      <w:r w:rsidRPr="00EF0A50">
        <w:rPr>
          <w:rFonts w:eastAsia="Arial Unicode MS"/>
        </w:rPr>
        <w:t>Ogólne zasady odbioru robót podano w STWiORB DM.00.00.00 „Wymagania ogólne”, pkt 8.</w:t>
      </w:r>
    </w:p>
    <w:p w:rsidR="00096641" w:rsidRPr="00EF0A50" w:rsidRDefault="00096641" w:rsidP="00096641">
      <w:pPr>
        <w:pStyle w:val="sstnromalny"/>
      </w:pPr>
      <w:r w:rsidRPr="00EF0A50">
        <w:rPr>
          <w:rFonts w:eastAsia="Arial Unicode MS"/>
        </w:rPr>
        <w:t>Roboty uznaje się za wykonane zgodnie z dokumentacją projektową, STWiORB i wymaganiami Inżyniera, jeżeli wszystkie pomiary i badania z zachowaniem tolerancji wg punktu 6 dały wyniki pozytywne.</w:t>
      </w:r>
    </w:p>
    <w:p w:rsidR="00096641" w:rsidRPr="00EF0A50" w:rsidRDefault="00096641" w:rsidP="00096641">
      <w:pPr>
        <w:pStyle w:val="sstnromalny"/>
      </w:pPr>
      <w:r w:rsidRPr="00EF0A50">
        <w:rPr>
          <w:rFonts w:eastAsia="Arial Unicode MS"/>
        </w:rPr>
        <w:t>Odbiorowi robót zanikających i ulegających zakryciu podlega przygotowanie prefabrykatu do zespolenia z betonem wykonywanym „na mokro” i przygotowanie szczelin do wypełnienia. Odbiór tych robót powinien być zgodny z wymaganiami STWiORB DM.00.00.00 „Wymagania ogólne” oraz niniejszej STWiORB.</w:t>
      </w:r>
    </w:p>
    <w:p w:rsidR="00096641" w:rsidRPr="00EF0A50" w:rsidRDefault="00096641" w:rsidP="00C942BC">
      <w:pPr>
        <w:pStyle w:val="StylSSTnagowek2Dolewej"/>
      </w:pPr>
      <w:r w:rsidRPr="00EF0A50">
        <w:t>PODSTAWA PŁATNOŚCI</w:t>
      </w:r>
    </w:p>
    <w:p w:rsidR="00096641" w:rsidRPr="00EF0A50" w:rsidRDefault="00096641" w:rsidP="00096641">
      <w:pPr>
        <w:pStyle w:val="sstnromalny"/>
        <w:ind w:firstLine="0"/>
      </w:pPr>
      <w:r w:rsidRPr="00EF0A50">
        <w:rPr>
          <w:rFonts w:eastAsia="Arial Unicode MS"/>
        </w:rPr>
        <w:t>Ogólne ustalenia dotyczące podstawy płatności podano w STWiORB DM.00.00.00 „Wymagania ogólne”, pkt 9.</w:t>
      </w:r>
    </w:p>
    <w:p w:rsidR="00096641" w:rsidRPr="00EF0A50" w:rsidRDefault="00096641" w:rsidP="00096641">
      <w:pPr>
        <w:pStyle w:val="sstnromalny"/>
      </w:pPr>
      <w:r w:rsidRPr="00EF0A50">
        <w:rPr>
          <w:rFonts w:eastAsia="Arial Unicode MS"/>
        </w:rPr>
        <w:t xml:space="preserve">Cena jednostkowa wykonania gzymsów prefabrykowanych z polimerobetonu obejmuje m.in.: </w:t>
      </w:r>
    </w:p>
    <w:p w:rsidR="00096641" w:rsidRPr="00EF0A50" w:rsidRDefault="00096641" w:rsidP="003108FD">
      <w:pPr>
        <w:pStyle w:val="sstnromalny"/>
        <w:numPr>
          <w:ilvl w:val="0"/>
          <w:numId w:val="286"/>
        </w:numPr>
      </w:pPr>
      <w:r w:rsidRPr="00EF0A50">
        <w:t>prace pomiarowe i przygotowawcze,</w:t>
      </w:r>
    </w:p>
    <w:p w:rsidR="00096641" w:rsidRPr="00EF0A50" w:rsidRDefault="00096641" w:rsidP="003108FD">
      <w:pPr>
        <w:pStyle w:val="sstnromalny"/>
        <w:numPr>
          <w:ilvl w:val="0"/>
          <w:numId w:val="286"/>
        </w:numPr>
      </w:pPr>
      <w:r w:rsidRPr="00EF0A50">
        <w:t>zakup, dostarczenie i składowanie materiałów i pozostałych środków produkcji,</w:t>
      </w:r>
    </w:p>
    <w:p w:rsidR="00096641" w:rsidRPr="00EF0A50" w:rsidRDefault="00096641" w:rsidP="003108FD">
      <w:pPr>
        <w:pStyle w:val="sstnromalny"/>
        <w:numPr>
          <w:ilvl w:val="0"/>
          <w:numId w:val="286"/>
        </w:numPr>
      </w:pPr>
      <w:r w:rsidRPr="00EF0A50">
        <w:t>przygotowanie prefabrykatów do połączenia z betonem monolitycznym,</w:t>
      </w:r>
    </w:p>
    <w:p w:rsidR="00096641" w:rsidRPr="00EF0A50" w:rsidRDefault="00096641" w:rsidP="003108FD">
      <w:pPr>
        <w:pStyle w:val="sstnromalny"/>
        <w:numPr>
          <w:ilvl w:val="0"/>
          <w:numId w:val="286"/>
        </w:numPr>
      </w:pPr>
      <w:r w:rsidRPr="00EF0A50">
        <w:t>zamontowanie prefabrykatów,</w:t>
      </w:r>
    </w:p>
    <w:p w:rsidR="00096641" w:rsidRPr="00EF0A50" w:rsidRDefault="00096641" w:rsidP="003108FD">
      <w:pPr>
        <w:pStyle w:val="sstnromalny"/>
        <w:numPr>
          <w:ilvl w:val="0"/>
          <w:numId w:val="286"/>
        </w:numPr>
      </w:pPr>
      <w:r w:rsidRPr="00EF0A50">
        <w:t>uszczelnienie spoin,</w:t>
      </w:r>
    </w:p>
    <w:p w:rsidR="00096641" w:rsidRPr="00EF0A50" w:rsidRDefault="00096641" w:rsidP="003108FD">
      <w:pPr>
        <w:pStyle w:val="sstnromalny"/>
        <w:numPr>
          <w:ilvl w:val="0"/>
          <w:numId w:val="286"/>
        </w:numPr>
      </w:pPr>
      <w:r w:rsidRPr="00EF0A50">
        <w:t>wykonanie badań,</w:t>
      </w:r>
    </w:p>
    <w:p w:rsidR="00096641" w:rsidRPr="00EF0A50" w:rsidRDefault="00096641" w:rsidP="003108FD">
      <w:pPr>
        <w:pStyle w:val="sstnromalny"/>
        <w:numPr>
          <w:ilvl w:val="0"/>
          <w:numId w:val="286"/>
        </w:numPr>
      </w:pPr>
      <w:r w:rsidRPr="00EF0A50">
        <w:t>uporządkowanie terenu.</w:t>
      </w:r>
    </w:p>
    <w:p w:rsidR="00096641" w:rsidRPr="00EF0A50" w:rsidRDefault="00096641" w:rsidP="00C942BC">
      <w:pPr>
        <w:pStyle w:val="StylSSTnagowek2Dolewej"/>
      </w:pPr>
      <w:r w:rsidRPr="00EF0A50">
        <w:t>PRZEPISY ZWIĄZANE</w:t>
      </w:r>
    </w:p>
    <w:p w:rsidR="00096641" w:rsidRPr="00EF0A50" w:rsidRDefault="00096641" w:rsidP="00096641">
      <w:pPr>
        <w:pStyle w:val="sstnromalny"/>
        <w:ind w:firstLine="0"/>
      </w:pPr>
      <w:r w:rsidRPr="00EF0A50">
        <w:t>PN-B-04101:1985</w:t>
      </w:r>
      <w:r w:rsidRPr="00EF0A50">
        <w:tab/>
        <w:t>Materiały kamienne. Oznaczanie nasiąkliwości wodą</w:t>
      </w:r>
    </w:p>
    <w:p w:rsidR="00096641" w:rsidRPr="00EF0A50" w:rsidRDefault="00096641" w:rsidP="00096641">
      <w:pPr>
        <w:pStyle w:val="sstnromalny"/>
        <w:ind w:firstLine="0"/>
      </w:pPr>
      <w:r w:rsidRPr="00EF0A50">
        <w:t>PN-B-06250:1998</w:t>
      </w:r>
      <w:r w:rsidRPr="00EF0A50">
        <w:tab/>
        <w:t>Beton zwykły</w:t>
      </w:r>
    </w:p>
    <w:p w:rsidR="00096641" w:rsidRPr="00EF0A50" w:rsidRDefault="00096641" w:rsidP="00096641">
      <w:pPr>
        <w:pStyle w:val="sstnromalny"/>
        <w:ind w:firstLine="0"/>
      </w:pPr>
      <w:r w:rsidRPr="00EF0A50">
        <w:t>PN-B-04111:1984</w:t>
      </w:r>
      <w:r w:rsidRPr="00EF0A50">
        <w:tab/>
        <w:t>Materiały kamienne. Oznaczenie ścieralności na tarczy Boehmego</w:t>
      </w:r>
    </w:p>
    <w:p w:rsidR="00096641" w:rsidRPr="00EF0A50" w:rsidRDefault="00096641" w:rsidP="00096641">
      <w:pPr>
        <w:pStyle w:val="sstnromalny"/>
        <w:ind w:firstLine="0"/>
      </w:pPr>
      <w:r w:rsidRPr="00EF0A50">
        <w:t>BN-80/6775-03/01</w:t>
      </w:r>
      <w:r w:rsidRPr="00EF0A50">
        <w:tab/>
        <w:t>Prefabrykaty budowlane z betonu. Elementy nawierzchni dróg, ulic, parkingów i torowisk tramwajowych. Wspólne wymagania i badania</w:t>
      </w:r>
    </w:p>
    <w:p w:rsidR="00096641" w:rsidRPr="00EF0A50" w:rsidRDefault="00096641" w:rsidP="00096641">
      <w:pPr>
        <w:pStyle w:val="sstnromalny"/>
        <w:ind w:firstLine="0"/>
      </w:pPr>
      <w:r w:rsidRPr="00EF0A50">
        <w:t>PN-B-10021:1980</w:t>
      </w:r>
      <w:r w:rsidRPr="00EF0A50">
        <w:tab/>
        <w:t>Prefabrykaty budowlane z betonu. Metody pomiaru cech geometrycznych</w:t>
      </w:r>
    </w:p>
    <w:p w:rsidR="00096641" w:rsidRPr="00EF0A50" w:rsidRDefault="00096641" w:rsidP="00096641">
      <w:pPr>
        <w:pStyle w:val="sstnromalny"/>
        <w:ind w:firstLine="0"/>
      </w:pPr>
      <w:r w:rsidRPr="00EF0A50">
        <w:t>Instrukcja ITB nr 194 – Wytyczne badania cech mechanicznych polimerobetonu na  próbkach wykonanych w formach, Warszawa, 1998</w:t>
      </w:r>
    </w:p>
    <w:p w:rsidR="0002668C" w:rsidRPr="0095577E" w:rsidRDefault="00096641" w:rsidP="0002668C">
      <w:pPr>
        <w:pStyle w:val="sstnromalny"/>
        <w:spacing w:line="264" w:lineRule="auto"/>
        <w:rPr>
          <w:sz w:val="18"/>
          <w:szCs w:val="18"/>
          <w:lang w:val="pl-PL"/>
        </w:rPr>
      </w:pPr>
      <w:r w:rsidRPr="00EF0A50">
        <w:br w:type="page"/>
      </w:r>
      <w:bookmarkStart w:id="239" w:name="_Toc322334405"/>
      <w:bookmarkStart w:id="240" w:name="_Toc322434757"/>
      <w:bookmarkStart w:id="241" w:name="_Toc336513761"/>
      <w:bookmarkStart w:id="242" w:name="_Toc424550797"/>
      <w:bookmarkStart w:id="243" w:name="_Toc424642714"/>
    </w:p>
    <w:p w:rsidR="0002668C" w:rsidRPr="00451D2C" w:rsidRDefault="0002668C" w:rsidP="00C942BC">
      <w:pPr>
        <w:pStyle w:val="SSTnag1"/>
      </w:pPr>
      <w:bookmarkStart w:id="244" w:name="_Toc433105109"/>
      <w:bookmarkStart w:id="245" w:name="_Toc433105451"/>
      <w:bookmarkStart w:id="246" w:name="_Toc438487035"/>
      <w:r w:rsidRPr="00451D2C">
        <w:lastRenderedPageBreak/>
        <w:t>M.14.01.01</w:t>
      </w:r>
      <w:r w:rsidRPr="00451D2C">
        <w:tab/>
        <w:t>KONSTRUKCJa  STALOWa</w:t>
      </w:r>
      <w:bookmarkEnd w:id="239"/>
      <w:bookmarkEnd w:id="240"/>
      <w:bookmarkEnd w:id="241"/>
      <w:bookmarkEnd w:id="242"/>
      <w:bookmarkEnd w:id="243"/>
      <w:bookmarkEnd w:id="244"/>
      <w:bookmarkEnd w:id="245"/>
      <w:bookmarkEnd w:id="246"/>
      <w:r w:rsidRPr="00451D2C">
        <w:t xml:space="preserve">  </w:t>
      </w:r>
    </w:p>
    <w:p w:rsidR="0002668C" w:rsidRPr="0095577E" w:rsidRDefault="0002668C" w:rsidP="00C942BC">
      <w:pPr>
        <w:pStyle w:val="SSTnagowek2"/>
      </w:pPr>
      <w:r w:rsidRPr="0095577E">
        <w:t>Wstęp</w:t>
      </w:r>
    </w:p>
    <w:p w:rsidR="0002668C" w:rsidRPr="00451D2C" w:rsidRDefault="0002668C" w:rsidP="00C942BC">
      <w:pPr>
        <w:pStyle w:val="SSTnag3"/>
      </w:pPr>
      <w:r w:rsidRPr="00451D2C">
        <w:t>Przedmiot STWiORB</w:t>
      </w:r>
    </w:p>
    <w:p w:rsidR="0002668C" w:rsidRPr="0095577E" w:rsidRDefault="0002668C" w:rsidP="0002668C">
      <w:pPr>
        <w:pStyle w:val="sstnromalny"/>
        <w:spacing w:line="264" w:lineRule="auto"/>
        <w:rPr>
          <w:sz w:val="18"/>
          <w:szCs w:val="18"/>
          <w:lang w:val="pl-PL"/>
        </w:rPr>
      </w:pPr>
      <w:r w:rsidRPr="0095577E">
        <w:rPr>
          <w:sz w:val="18"/>
          <w:szCs w:val="18"/>
        </w:rPr>
        <w:t xml:space="preserve">Przedmiotem niniejszej Szczegółowej Specyfikacji Technicznej są wymagania techniczne dotyczące wykonania i odbioru </w:t>
      </w:r>
      <w:r w:rsidRPr="0095577E">
        <w:rPr>
          <w:sz w:val="18"/>
          <w:szCs w:val="18"/>
          <w:lang w:val="pl-PL"/>
        </w:rPr>
        <w:t>wykonania napraw, remontów i oraz nowych</w:t>
      </w:r>
      <w:r w:rsidRPr="0095577E">
        <w:rPr>
          <w:sz w:val="18"/>
          <w:szCs w:val="18"/>
        </w:rPr>
        <w:t xml:space="preserve"> elementów konstrukcji stalowej</w:t>
      </w:r>
      <w:r w:rsidRPr="0095577E">
        <w:rPr>
          <w:sz w:val="18"/>
          <w:szCs w:val="18"/>
          <w:lang w:val="pl-PL"/>
        </w:rPr>
        <w:t>.</w:t>
      </w:r>
    </w:p>
    <w:p w:rsidR="0002668C" w:rsidRPr="00451D2C" w:rsidRDefault="0002668C" w:rsidP="00C942BC">
      <w:pPr>
        <w:pStyle w:val="SSTnag3"/>
      </w:pPr>
      <w:r w:rsidRPr="00451D2C">
        <w:t>Zakres stosowania STWiORB</w:t>
      </w:r>
    </w:p>
    <w:p w:rsidR="0002668C" w:rsidRPr="0095577E" w:rsidRDefault="0002668C" w:rsidP="0002668C">
      <w:pPr>
        <w:pStyle w:val="sstnromalny"/>
        <w:spacing w:line="264" w:lineRule="auto"/>
        <w:rPr>
          <w:sz w:val="18"/>
          <w:szCs w:val="18"/>
        </w:rPr>
      </w:pPr>
      <w:r w:rsidRPr="0095577E">
        <w:rPr>
          <w:sz w:val="18"/>
          <w:szCs w:val="18"/>
        </w:rPr>
        <w:t>Szczegółowa Specyfikacja Techniczna jest stosowana jako dokument przetargowy przy zlecaniu i realizacji robót wymienionych w p.1.1.</w:t>
      </w:r>
    </w:p>
    <w:p w:rsidR="0002668C" w:rsidRPr="00451D2C" w:rsidRDefault="0002668C" w:rsidP="00C942BC">
      <w:pPr>
        <w:pStyle w:val="SSTnag3"/>
      </w:pPr>
      <w:r w:rsidRPr="00451D2C">
        <w:t>Zakres robót objętych STWiORB</w:t>
      </w:r>
    </w:p>
    <w:p w:rsidR="0002668C" w:rsidRPr="0095577E" w:rsidRDefault="0002668C" w:rsidP="0002668C">
      <w:pPr>
        <w:pStyle w:val="sstnromalny"/>
        <w:spacing w:line="264" w:lineRule="auto"/>
        <w:rPr>
          <w:sz w:val="18"/>
          <w:szCs w:val="18"/>
        </w:rPr>
      </w:pPr>
      <w:r w:rsidRPr="0095577E">
        <w:rPr>
          <w:sz w:val="18"/>
          <w:szCs w:val="18"/>
        </w:rPr>
        <w:t xml:space="preserve">Ustalenia zawarte w niniejszej specyfikacji dotyczą zasad prowadzenia robót związanych z wytworzeniem, montażem i odbiorem elementów stalowych spawanych ustrojów niosących obiektów inżynierskich. </w:t>
      </w:r>
    </w:p>
    <w:p w:rsidR="0002668C" w:rsidRPr="00451D2C" w:rsidRDefault="0002668C" w:rsidP="00C942BC">
      <w:pPr>
        <w:pStyle w:val="SSTnag3"/>
      </w:pPr>
      <w:r w:rsidRPr="00451D2C">
        <w:t>Określenia podstawowe</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Komisja Kwalifikacyjna Ministerstwa Infrastruktury</w:t>
      </w:r>
      <w:r w:rsidRPr="0095577E">
        <w:rPr>
          <w:sz w:val="18"/>
          <w:szCs w:val="18"/>
        </w:rPr>
        <w:t xml:space="preserve"> - organ MI nadający prawo wykonywania mostów drogowych, pieszych i kolejowych o konstrukcji stalowej przedsiębiorstwom wytwarzającym konstrukcje i wykonującym montaże i remonty mostów (Sekretariat Komisji - Warszawa, ul. Jagiellońska 89).</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Kontrola wewnętrzna</w:t>
      </w:r>
      <w:r w:rsidRPr="0095577E">
        <w:rPr>
          <w:sz w:val="18"/>
          <w:szCs w:val="18"/>
        </w:rPr>
        <w:t xml:space="preserve"> - kontrola przeprowadzona przez wytwórcę wg własnych procedur w celu oceny, czy wyroby określone tą sama specyfiką wyrobu i wykonane wg tego samego procesu wytwarzania spełniają wymagania podane w zamówieniu.</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Kontrola odbiorcza</w:t>
      </w:r>
      <w:r w:rsidRPr="0095577E">
        <w:rPr>
          <w:sz w:val="18"/>
          <w:szCs w:val="18"/>
        </w:rPr>
        <w:t xml:space="preserve"> - kontrola przeprowadzona przed wysyłką, wg specyfikacji wyrobu, na wyrobach mających stanowić dostawę lub na partiach wyrobów, których część ma stanowić dostawę, w celu sprawdzenia, czy te wyroby spełniają wymagania podane w zmówieniu.</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Świadectwo odbioru 3.1.</w:t>
      </w:r>
      <w:r w:rsidRPr="0095577E">
        <w:rPr>
          <w:sz w:val="18"/>
          <w:szCs w:val="18"/>
        </w:rPr>
        <w:t xml:space="preserve"> - Dokument wystawiony przez wytwórcę, w którym stwierdza on, że dostarczone wyroby są zgodne z wymaganiami podanymi w zamówieniu i podaje wyniki badań.</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Łącznik ścinany</w:t>
      </w:r>
      <w:r w:rsidRPr="0095577E">
        <w:rPr>
          <w:sz w:val="18"/>
          <w:szCs w:val="18"/>
        </w:rPr>
        <w:t xml:space="preserve"> – element konstrukcyjny służący do przenoszenia ścinania między betonem i stalą.</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b/>
          <w:i/>
          <w:sz w:val="18"/>
          <w:szCs w:val="18"/>
        </w:rPr>
        <w:t xml:space="preserve">Sworzeń </w:t>
      </w:r>
      <w:r w:rsidRPr="0095577E">
        <w:rPr>
          <w:sz w:val="18"/>
          <w:szCs w:val="18"/>
        </w:rPr>
        <w:t xml:space="preserve">– szczególny rodzaj łącznika w kształcie trzpienia z główką, który jest przyspawany bezpośrednio do górnej powierzchni stalowego dźwigara. </w:t>
      </w:r>
    </w:p>
    <w:p w:rsidR="0002668C" w:rsidRPr="0095577E" w:rsidRDefault="0002668C" w:rsidP="003108FD">
      <w:pPr>
        <w:numPr>
          <w:ilvl w:val="0"/>
          <w:numId w:val="306"/>
        </w:numPr>
        <w:tabs>
          <w:tab w:val="left" w:pos="360"/>
        </w:tabs>
        <w:autoSpaceDE w:val="0"/>
        <w:autoSpaceDN w:val="0"/>
        <w:adjustRightInd w:val="0"/>
        <w:spacing w:line="264" w:lineRule="auto"/>
        <w:jc w:val="both"/>
        <w:rPr>
          <w:sz w:val="18"/>
          <w:szCs w:val="18"/>
        </w:rPr>
      </w:pPr>
      <w:r w:rsidRPr="0095577E">
        <w:rPr>
          <w:sz w:val="18"/>
          <w:szCs w:val="18"/>
        </w:rPr>
        <w:t xml:space="preserve">Pozostałe określenia podstawowe są zgodne z obowiązującymi, odpowiednimi polskimi normami i z definicjami podanymi w STWiORB DM.00.00.00 „Wymagania ogólne” pkt 1.4.  </w:t>
      </w:r>
    </w:p>
    <w:p w:rsidR="0002668C" w:rsidRPr="00451D2C" w:rsidRDefault="0002668C" w:rsidP="00C942BC">
      <w:pPr>
        <w:pStyle w:val="SSTnag3"/>
      </w:pPr>
      <w:r w:rsidRPr="00451D2C">
        <w:t>Ogólne wymagania dotyczące robót</w:t>
      </w:r>
    </w:p>
    <w:p w:rsidR="0002668C" w:rsidRPr="0095577E" w:rsidRDefault="0002668C" w:rsidP="0002668C">
      <w:pPr>
        <w:pStyle w:val="sstnromalny"/>
        <w:spacing w:line="264" w:lineRule="auto"/>
        <w:rPr>
          <w:sz w:val="18"/>
          <w:szCs w:val="18"/>
        </w:rPr>
      </w:pPr>
      <w:r w:rsidRPr="0095577E">
        <w:rPr>
          <w:sz w:val="18"/>
          <w:szCs w:val="18"/>
        </w:rPr>
        <w:t>Ogólne wymagania dotyczące robót podano w STWiORB DM.00.00.00 „Wymagania ogólne”, pkt 1.5.</w:t>
      </w:r>
    </w:p>
    <w:p w:rsidR="0002668C" w:rsidRPr="0095577E" w:rsidRDefault="0002668C" w:rsidP="00C942BC">
      <w:pPr>
        <w:pStyle w:val="StylSSTnagowek2Dolewej"/>
      </w:pPr>
      <w:r w:rsidRPr="0095577E">
        <w:t>MATERIAŁY</w:t>
      </w:r>
    </w:p>
    <w:p w:rsidR="0002668C" w:rsidRPr="00451D2C" w:rsidRDefault="0002668C" w:rsidP="00C942BC">
      <w:pPr>
        <w:pStyle w:val="SSTnag3"/>
      </w:pPr>
      <w:r w:rsidRPr="00451D2C">
        <w:t>Ogólne wymagania dotyczące materiałów</w:t>
      </w:r>
    </w:p>
    <w:p w:rsidR="0002668C" w:rsidRPr="0095577E" w:rsidRDefault="0002668C" w:rsidP="0002668C">
      <w:pPr>
        <w:pStyle w:val="sstnromalny"/>
        <w:spacing w:line="264" w:lineRule="auto"/>
        <w:rPr>
          <w:sz w:val="18"/>
          <w:szCs w:val="18"/>
        </w:rPr>
      </w:pPr>
      <w:r w:rsidRPr="0095577E">
        <w:rPr>
          <w:rFonts w:eastAsia="Arial Unicode MS"/>
          <w:sz w:val="18"/>
          <w:szCs w:val="18"/>
        </w:rPr>
        <w:t>Ogólne wymagania dotyczące materiałów, ich pozyskiwania i składowania, podano w STWiORB DM.00.00.00 „Wymagania ogólne”, pkt 2.</w:t>
      </w:r>
    </w:p>
    <w:p w:rsidR="0002668C" w:rsidRPr="0095577E" w:rsidRDefault="0002668C" w:rsidP="0002668C">
      <w:pPr>
        <w:pStyle w:val="sstnromalny"/>
        <w:spacing w:line="264" w:lineRule="auto"/>
        <w:rPr>
          <w:sz w:val="18"/>
          <w:szCs w:val="18"/>
        </w:rPr>
      </w:pPr>
      <w:r w:rsidRPr="0095577E">
        <w:rPr>
          <w:rFonts w:eastAsia="Arial Unicode MS"/>
          <w:sz w:val="18"/>
          <w:szCs w:val="18"/>
        </w:rPr>
        <w:t>Materiały do Projektu technologicznego montażu konstrukcji, Projektu warsztatowego</w:t>
      </w:r>
      <w:r w:rsidRPr="0095577E">
        <w:rPr>
          <w:rFonts w:eastAsia="Arial Unicode MS"/>
          <w:sz w:val="18"/>
          <w:szCs w:val="18"/>
          <w:lang w:val="pl-PL"/>
        </w:rPr>
        <w:t xml:space="preserve"> elementów</w:t>
      </w:r>
      <w:r w:rsidRPr="0095577E">
        <w:rPr>
          <w:rFonts w:eastAsia="Arial Unicode MS"/>
          <w:sz w:val="18"/>
          <w:szCs w:val="18"/>
        </w:rPr>
        <w:t xml:space="preserve"> konstrukcji stalowej, powinny być zgodne z obowiązującymi normami, niniejszą STWiORB i zaakceptowane przez Inzyniera.</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t>Wykonanie robót powinno być zgodne z wymaganiami normy PN - EN 1090-2.</w:t>
      </w:r>
    </w:p>
    <w:p w:rsidR="0002668C" w:rsidRPr="0095577E" w:rsidRDefault="0002668C" w:rsidP="0002668C">
      <w:pPr>
        <w:pStyle w:val="sstnromalny"/>
        <w:spacing w:line="264" w:lineRule="auto"/>
        <w:rPr>
          <w:sz w:val="18"/>
          <w:szCs w:val="18"/>
          <w:lang w:val="pl-PL"/>
        </w:rPr>
      </w:pPr>
      <w:r w:rsidRPr="0095577E">
        <w:rPr>
          <w:rFonts w:eastAsia="Arial Unicode MS"/>
          <w:sz w:val="18"/>
          <w:szCs w:val="18"/>
        </w:rPr>
        <w:t xml:space="preserve">Klasa </w:t>
      </w:r>
      <w:r w:rsidRPr="0095577E">
        <w:rPr>
          <w:rFonts w:eastAsia="Arial Unicode MS"/>
          <w:sz w:val="18"/>
          <w:szCs w:val="18"/>
          <w:lang w:val="pl-PL"/>
        </w:rPr>
        <w:t xml:space="preserve">elementów </w:t>
      </w:r>
      <w:r w:rsidRPr="0095577E">
        <w:rPr>
          <w:rFonts w:eastAsia="Arial Unicode MS"/>
          <w:sz w:val="18"/>
          <w:szCs w:val="18"/>
        </w:rPr>
        <w:t>konstrukcji stalowej: EXC</w:t>
      </w:r>
      <w:r>
        <w:rPr>
          <w:rFonts w:eastAsia="Arial Unicode MS"/>
          <w:sz w:val="18"/>
          <w:szCs w:val="18"/>
          <w:lang w:val="pl-PL"/>
        </w:rPr>
        <w:t>3</w:t>
      </w:r>
      <w:r w:rsidRPr="0095577E">
        <w:rPr>
          <w:rFonts w:eastAsia="Arial Unicode MS"/>
          <w:sz w:val="18"/>
          <w:szCs w:val="18"/>
        </w:rPr>
        <w:t xml:space="preserve"> wg PN-EN 1090-2</w:t>
      </w:r>
      <w:r w:rsidRPr="0095577E">
        <w:rPr>
          <w:rFonts w:eastAsia="Arial Unicode MS"/>
          <w:sz w:val="18"/>
          <w:szCs w:val="18"/>
          <w:lang w:val="pl-PL"/>
        </w:rPr>
        <w:t>.</w:t>
      </w:r>
    </w:p>
    <w:p w:rsidR="0002668C" w:rsidRPr="00451D2C" w:rsidRDefault="0002668C" w:rsidP="00C942BC">
      <w:pPr>
        <w:pStyle w:val="SSTnag3"/>
      </w:pPr>
      <w:r w:rsidRPr="00451D2C">
        <w:t xml:space="preserve">Stal konstrukcyjna </w:t>
      </w:r>
    </w:p>
    <w:p w:rsidR="0002668C" w:rsidRPr="0095577E" w:rsidRDefault="0002668C" w:rsidP="0002668C">
      <w:pPr>
        <w:pStyle w:val="sstnag4"/>
        <w:spacing w:before="120" w:after="120" w:line="264" w:lineRule="auto"/>
        <w:ind w:left="0" w:firstLine="0"/>
      </w:pPr>
      <w:r w:rsidRPr="0095577E">
        <w:t>Gatunek stali</w:t>
      </w:r>
    </w:p>
    <w:p w:rsidR="0002668C" w:rsidRPr="0095577E" w:rsidRDefault="0002668C" w:rsidP="0002668C">
      <w:pPr>
        <w:pStyle w:val="sstnromalny"/>
        <w:spacing w:line="264" w:lineRule="auto"/>
        <w:rPr>
          <w:sz w:val="18"/>
          <w:szCs w:val="18"/>
        </w:rPr>
      </w:pPr>
      <w:r w:rsidRPr="0095577E">
        <w:rPr>
          <w:rFonts w:eastAsia="Arial Unicode MS"/>
          <w:sz w:val="18"/>
          <w:szCs w:val="18"/>
        </w:rPr>
        <w:t>Warunkiem stosowania określonego gatunku stali lub jej wyrobu (asortymentu) jest jej zgodność z dokumentacją projektową.</w:t>
      </w:r>
    </w:p>
    <w:p w:rsidR="0002668C" w:rsidRPr="0095577E" w:rsidRDefault="0002668C" w:rsidP="0002668C">
      <w:pPr>
        <w:pStyle w:val="sstnromalny"/>
        <w:spacing w:line="264" w:lineRule="auto"/>
        <w:rPr>
          <w:rFonts w:eastAsia="Arial Unicode MS"/>
          <w:sz w:val="18"/>
          <w:szCs w:val="18"/>
          <w:lang w:val="pl-PL"/>
        </w:rPr>
      </w:pPr>
      <w:r w:rsidRPr="0095577E">
        <w:rPr>
          <w:rFonts w:eastAsia="Arial Unicode MS"/>
          <w:sz w:val="18"/>
          <w:szCs w:val="18"/>
        </w:rPr>
        <w:t xml:space="preserve">Należy stosować stal, która jest oznaczona znakiem „CE” lub „B”. </w:t>
      </w:r>
    </w:p>
    <w:p w:rsidR="0002668C" w:rsidRPr="0095577E" w:rsidRDefault="0002668C" w:rsidP="0002668C">
      <w:pPr>
        <w:pStyle w:val="sstnromalny"/>
        <w:spacing w:line="264" w:lineRule="auto"/>
        <w:rPr>
          <w:sz w:val="18"/>
          <w:szCs w:val="18"/>
        </w:rPr>
      </w:pPr>
      <w:r w:rsidRPr="0095577E">
        <w:rPr>
          <w:rFonts w:eastAsia="Arial Unicode MS"/>
          <w:sz w:val="18"/>
          <w:szCs w:val="18"/>
        </w:rPr>
        <w:t>Do wytworzenia</w:t>
      </w:r>
      <w:r w:rsidRPr="0095577E">
        <w:rPr>
          <w:rFonts w:eastAsia="Arial Unicode MS"/>
          <w:sz w:val="18"/>
          <w:szCs w:val="18"/>
          <w:lang w:val="pl-PL"/>
        </w:rPr>
        <w:t xml:space="preserve"> elementów</w:t>
      </w:r>
      <w:r w:rsidRPr="0095577E">
        <w:rPr>
          <w:rFonts w:eastAsia="Arial Unicode MS"/>
          <w:sz w:val="18"/>
          <w:szCs w:val="18"/>
        </w:rPr>
        <w:t xml:space="preserve"> konstrukcji stalowych z ształtowników gorąco walcowanych należy stosować stal zgodnie z PN-EN 10025-1:2005.</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Wyroby ze stali przeznaczone do wytworzenia stalowej konstrukcji muszą spełniać wymagania określone w normach przedmiotowych: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dla kształtowników, blach uniwersalnych i grubych wg PN-EN 10025,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dla walcówki, prętów wg PN-EN 10221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dla kątowników równoramiennych wg PN-EN 10056-1, PN-EN 10056-2.</w:t>
      </w:r>
    </w:p>
    <w:p w:rsidR="0002668C" w:rsidRPr="0095577E" w:rsidRDefault="0002668C" w:rsidP="0002668C">
      <w:pPr>
        <w:pStyle w:val="sstnromalny"/>
        <w:spacing w:line="264" w:lineRule="auto"/>
        <w:rPr>
          <w:sz w:val="18"/>
          <w:szCs w:val="18"/>
        </w:rPr>
      </w:pPr>
      <w:r w:rsidRPr="0095577E">
        <w:rPr>
          <w:rFonts w:eastAsia="Arial Unicode MS"/>
          <w:sz w:val="18"/>
          <w:szCs w:val="18"/>
        </w:rPr>
        <w:t>Nowe gatunki stali lub wyroby mogą być dopuszczone do stosowania pod warunkiem uzyskania aprobaty technicznej (polskiej lub europejskiej) wydanej na podstawie wyników badań wykonanych zgodnie z wymaganiami odpowiednich norm przez uprawnioną jednostkę naukowo-badawczą (np. IBDiM). W przypadku jednorazowego zastosowania konieczna jest przynajmniej opinia techniczna i nadzór IBDiM.</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t>Przewiduje się wykonanie konstrukcji stalowej przęseł ze stali w gatunku stali wysokowytrzymałościowej.</w:t>
      </w:r>
    </w:p>
    <w:p w:rsidR="0002668C" w:rsidRPr="0095577E" w:rsidRDefault="0002668C" w:rsidP="0002668C">
      <w:pPr>
        <w:pStyle w:val="sstnromalny"/>
        <w:spacing w:line="264" w:lineRule="auto"/>
        <w:rPr>
          <w:sz w:val="18"/>
          <w:szCs w:val="18"/>
        </w:rPr>
      </w:pPr>
      <w:r w:rsidRPr="0095577E">
        <w:rPr>
          <w:rFonts w:eastAsia="Arial Unicode MS"/>
          <w:sz w:val="18"/>
          <w:szCs w:val="18"/>
        </w:rPr>
        <w:t>Szczegóły zgodnie z dokumentacją projektową.</w:t>
      </w:r>
    </w:p>
    <w:p w:rsidR="0002668C" w:rsidRPr="0095577E" w:rsidRDefault="0002668C" w:rsidP="0002668C">
      <w:pPr>
        <w:pStyle w:val="sstnag4"/>
        <w:spacing w:before="120" w:after="120" w:line="264" w:lineRule="auto"/>
        <w:ind w:left="0" w:firstLine="0"/>
      </w:pPr>
      <w:r w:rsidRPr="0095577E">
        <w:t>Akceptacja materiałów</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Wyroby ze stali konstrukcyjnej przeznaczone do wytworzenia stalowej konstrukcji mostowej powinny:</w:t>
      </w:r>
    </w:p>
    <w:p w:rsidR="0002668C" w:rsidRPr="0095577E" w:rsidRDefault="0002668C" w:rsidP="0002668C">
      <w:pPr>
        <w:pStyle w:val="sstnromalny"/>
        <w:spacing w:line="264" w:lineRule="auto"/>
        <w:rPr>
          <w:sz w:val="18"/>
          <w:szCs w:val="18"/>
        </w:rPr>
      </w:pPr>
      <w:r w:rsidRPr="0095577E">
        <w:rPr>
          <w:rFonts w:eastAsia="Arial Unicode MS"/>
          <w:sz w:val="18"/>
          <w:szCs w:val="18"/>
        </w:rPr>
        <w:t>1.  posiadać atest 3.1 wg PN-EN 10204:2004,</w:t>
      </w:r>
    </w:p>
    <w:p w:rsidR="0002668C" w:rsidRPr="0095577E" w:rsidRDefault="0002668C" w:rsidP="0002668C">
      <w:pPr>
        <w:pStyle w:val="sstnromalny"/>
        <w:spacing w:line="264" w:lineRule="auto"/>
        <w:rPr>
          <w:sz w:val="18"/>
          <w:szCs w:val="18"/>
        </w:rPr>
      </w:pPr>
      <w:r w:rsidRPr="0095577E">
        <w:rPr>
          <w:rFonts w:eastAsia="Arial Unicode MS"/>
          <w:sz w:val="18"/>
          <w:szCs w:val="18"/>
        </w:rPr>
        <w:t>2.  mieć wybite znaki cechowania, oznaczenia cechowania kolorowego, kolorowych przywieszek ze znakami zgodnie z PN-EN 10025-1:2005.</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t>3.  być zgodna z normami PN-EN 1090.</w:t>
      </w:r>
    </w:p>
    <w:p w:rsidR="0002668C" w:rsidRPr="0095577E" w:rsidRDefault="0002668C" w:rsidP="0002668C">
      <w:pPr>
        <w:pStyle w:val="sstnromalny"/>
        <w:spacing w:line="264" w:lineRule="auto"/>
        <w:rPr>
          <w:sz w:val="18"/>
          <w:szCs w:val="18"/>
        </w:rPr>
      </w:pPr>
      <w:r w:rsidRPr="0095577E">
        <w:rPr>
          <w:sz w:val="18"/>
          <w:szCs w:val="18"/>
        </w:rPr>
        <w:t>Wytwórnia powinna posiadać certyfikat Zakładowej Kontroli Produkcji zgodny z normą zhamonizowaną PN-EN 1090.</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Dodatkowo wytwórca (huta) powinna posiadać wdrożony system zapewnienia jakości ISO. Wszystkie elementy konstrukcyjne stalowych obiektów mostowych przeznaczone do wbudowania, pomimo posiadania odpowiednich certyfikatów, atestów oraz aprobat technicznych, każdorazowo przed wbudowaniem, muszą uzyskać akceptację Inżyniera.  </w:t>
      </w:r>
    </w:p>
    <w:p w:rsidR="0002668C" w:rsidRPr="00451D2C" w:rsidRDefault="0002668C" w:rsidP="00C942BC">
      <w:pPr>
        <w:pStyle w:val="SSTnag3"/>
      </w:pPr>
      <w:r w:rsidRPr="00451D2C">
        <w:t xml:space="preserve">Materiały spawalnicze </w:t>
      </w:r>
    </w:p>
    <w:p w:rsidR="0002668C" w:rsidRPr="0095577E" w:rsidRDefault="0002668C" w:rsidP="0002668C">
      <w:pPr>
        <w:pStyle w:val="sstnag4"/>
        <w:spacing w:before="120" w:after="120" w:line="264" w:lineRule="auto"/>
        <w:ind w:left="0" w:firstLine="0"/>
      </w:pPr>
      <w:r w:rsidRPr="0095577E">
        <w:t>Wymagania ogólne</w:t>
      </w:r>
    </w:p>
    <w:p w:rsidR="0002668C" w:rsidRPr="0095577E" w:rsidRDefault="0002668C" w:rsidP="0002668C">
      <w:pPr>
        <w:pStyle w:val="sstnromalny"/>
        <w:spacing w:line="264" w:lineRule="auto"/>
        <w:rPr>
          <w:sz w:val="18"/>
          <w:szCs w:val="18"/>
        </w:rPr>
      </w:pPr>
      <w:r w:rsidRPr="0095577E">
        <w:rPr>
          <w:rFonts w:eastAsia="Arial Unicode MS"/>
          <w:sz w:val="18"/>
          <w:szCs w:val="18"/>
        </w:rPr>
        <w:t>Zamówienia na materiały spawalnicze składa wytwórca stalowej konstrukcji mostowej u zaakceptowanych przez Inżyniera wytwórców tych materiałów. Na wytwórcy konstrukcji ciąży obowiązek egzekwowania od dostawców i przechowywania atestów potwierdzających spełnienie wymagań postawionych w normie przedmiotowej dotyczącej danego wyrobu lub materiału. Atesty muszą być przedstawione wraz z dostawą każdej partii materiałów. Badania, które warunkują wystawienie atestów wytwórca łączników lub materiałów spawalniczych przeprowadza na własny koszt. Materiały pochodzące z zapasów wytwórcy powinny być atestowane w niezależnym laboratorium zaakceptowanym przez Inżyniera na koszt własny wytwórcy konstrukcji.</w:t>
      </w:r>
    </w:p>
    <w:p w:rsidR="0002668C" w:rsidRPr="0095577E" w:rsidRDefault="0002668C" w:rsidP="0002668C">
      <w:pPr>
        <w:pStyle w:val="sstnag4"/>
        <w:spacing w:before="120" w:after="120" w:line="264" w:lineRule="auto"/>
        <w:ind w:left="0" w:firstLine="0"/>
      </w:pPr>
      <w:r w:rsidRPr="0095577E">
        <w:t>Materiały spawalnicze</w:t>
      </w:r>
    </w:p>
    <w:p w:rsidR="0002668C" w:rsidRPr="0095577E" w:rsidRDefault="0002668C" w:rsidP="0002668C">
      <w:pPr>
        <w:pStyle w:val="sstnromalny"/>
        <w:spacing w:line="264" w:lineRule="auto"/>
        <w:rPr>
          <w:sz w:val="18"/>
          <w:szCs w:val="18"/>
        </w:rPr>
      </w:pPr>
      <w:r w:rsidRPr="0095577E">
        <w:rPr>
          <w:rFonts w:eastAsia="Arial Unicode MS"/>
          <w:sz w:val="18"/>
          <w:szCs w:val="18"/>
        </w:rPr>
        <w:t>Należy stosować materiały spawalnicze oznaczone znakiem „CE” lub „B”. Materiały do połączeń spawanych, powinny być zaakceptowane przez Inżyniera.</w:t>
      </w:r>
    </w:p>
    <w:p w:rsidR="0002668C" w:rsidRPr="0095577E" w:rsidRDefault="0002668C" w:rsidP="0002668C">
      <w:pPr>
        <w:pStyle w:val="sstnromalny"/>
        <w:spacing w:line="264" w:lineRule="auto"/>
        <w:rPr>
          <w:sz w:val="18"/>
          <w:szCs w:val="18"/>
        </w:rPr>
      </w:pPr>
      <w:r w:rsidRPr="0095577E">
        <w:rPr>
          <w:rFonts w:eastAsia="Arial Unicode MS"/>
          <w:sz w:val="18"/>
          <w:szCs w:val="18"/>
        </w:rPr>
        <w:t>Do spawania należy używać elektrod metalowych otulonych lub drutów i topników do spawania elektrycznego, dostosowanych do gatunku stali łączonych elementów oraz metod spawania.  Nie zalecane jest stosowanie elektrod węglowych i wolframowych nie ulegających stopieniu. Zastosowane elektrody lub drut spawalniczy powinny zapewniać wykonanie spoiny o parametrach nie gorszych niż materiał podstawowy. Zawartość węgla w drutach stalowych na elektrody nie powinna przekraczać 0,18%. Materiały do spawania powinny posiadać zawartość składników stopowych w ilości większej od materiału rodzimego. Do spawania nie należy używać drutu obnażonego, gdyż następuje nasycenie stopionego metalu znajdującymi się w powietrzu tlenem i azotem, co wpływa negatywnie na właściwości plastyczne spoin. Elektrody otulone powinny posiadać otulinę nieuszkodzoną, centryczną, niezatłuszczoną i niezawilgoconą. Przed przystąpieniem do spawania elektrody należy wysuszyć. Zalecane jest suszenie ich w temperaturze 120÷180°C w czasie 1÷2 godzin.</w:t>
      </w:r>
    </w:p>
    <w:p w:rsidR="0002668C" w:rsidRPr="0095577E" w:rsidRDefault="0002668C" w:rsidP="0002668C">
      <w:pPr>
        <w:pStyle w:val="sstnromalny"/>
        <w:spacing w:line="264" w:lineRule="auto"/>
        <w:rPr>
          <w:sz w:val="18"/>
          <w:szCs w:val="18"/>
        </w:rPr>
      </w:pPr>
      <w:r w:rsidRPr="0095577E">
        <w:rPr>
          <w:rFonts w:eastAsia="Arial Unicode MS"/>
          <w:sz w:val="18"/>
          <w:szCs w:val="18"/>
        </w:rPr>
        <w:t>Można stosować materiały spawalnicze produkowane wg norm podanych w tablicy 1.</w:t>
      </w:r>
    </w:p>
    <w:p w:rsidR="0002668C" w:rsidRPr="0095577E" w:rsidRDefault="0002668C" w:rsidP="0002668C">
      <w:pPr>
        <w:pStyle w:val="sstnromalny"/>
        <w:spacing w:line="264" w:lineRule="auto"/>
        <w:rPr>
          <w:sz w:val="18"/>
          <w:szCs w:val="18"/>
        </w:rPr>
      </w:pPr>
    </w:p>
    <w:p w:rsidR="0002668C" w:rsidRPr="0095577E" w:rsidRDefault="0002668C" w:rsidP="0002668C">
      <w:pPr>
        <w:pStyle w:val="sstnromalny"/>
        <w:spacing w:line="264" w:lineRule="auto"/>
        <w:rPr>
          <w:sz w:val="18"/>
          <w:szCs w:val="18"/>
        </w:rPr>
      </w:pPr>
      <w:r w:rsidRPr="0095577E">
        <w:rPr>
          <w:rFonts w:eastAsia="Arial Unicode MS"/>
          <w:sz w:val="18"/>
          <w:szCs w:val="18"/>
        </w:rPr>
        <w:t>Tablica 1. Wymagania normowe dla materiałów spawalniczych do połączeń w obiektach stalowych</w:t>
      </w:r>
    </w:p>
    <w:p w:rsidR="0002668C" w:rsidRPr="0095577E" w:rsidRDefault="0002668C" w:rsidP="0002668C">
      <w:pPr>
        <w:pStyle w:val="sstnromalny"/>
        <w:spacing w:line="264" w:lineRule="auto"/>
        <w:rPr>
          <w:sz w:val="18"/>
          <w:szCs w:val="18"/>
        </w:rPr>
      </w:pPr>
    </w:p>
    <w:tbl>
      <w:tblPr>
        <w:tblW w:w="75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9"/>
        <w:gridCol w:w="3479"/>
        <w:gridCol w:w="3568"/>
      </w:tblGrid>
      <w:tr w:rsidR="0002668C" w:rsidRPr="0095577E" w:rsidTr="008F307C">
        <w:trPr>
          <w:trHeight w:val="22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Rodzaj asortymentu</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Norma</w:t>
            </w:r>
          </w:p>
        </w:tc>
      </w:tr>
      <w:tr w:rsidR="0002668C" w:rsidRPr="0095577E" w:rsidTr="008F307C">
        <w:trPr>
          <w:trHeight w:val="66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1</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Elektrody</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757</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3580</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PN-M-69430:1991</w:t>
            </w:r>
          </w:p>
        </w:tc>
      </w:tr>
      <w:tr w:rsidR="0002668C" w:rsidRPr="0095577E" w:rsidTr="008F307C">
        <w:trPr>
          <w:trHeight w:val="110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Druty spawalnicze</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14341</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756</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636</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12632</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PN-EN ISO 18276</w:t>
            </w:r>
          </w:p>
        </w:tc>
      </w:tr>
      <w:tr w:rsidR="0002668C" w:rsidRPr="0095577E" w:rsidTr="008F307C">
        <w:trPr>
          <w:trHeight w:val="22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3</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Topniki do spawania łukiem krytym</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PN-EN 760</w:t>
            </w:r>
          </w:p>
        </w:tc>
      </w:tr>
      <w:tr w:rsidR="0002668C" w:rsidRPr="0095577E" w:rsidTr="008F307C">
        <w:trPr>
          <w:trHeight w:val="22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4</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Topniki do spawania żużlowego</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PN-M-69336:1967</w:t>
            </w:r>
          </w:p>
        </w:tc>
      </w:tr>
      <w:tr w:rsidR="0002668C" w:rsidRPr="0095577E" w:rsidTr="008F307C">
        <w:trPr>
          <w:trHeight w:val="66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5</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Materiały dodatkowe do spawania</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14175</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i/>
                <w:iCs/>
                <w:sz w:val="18"/>
                <w:szCs w:val="18"/>
                <w:bdr w:val="nil"/>
                <w:lang w:val="en-US"/>
              </w:rPr>
            </w:pPr>
            <w:r w:rsidRPr="0095577E">
              <w:rPr>
                <w:rFonts w:eastAsia="Arial Unicode MS"/>
                <w:i/>
                <w:iCs/>
                <w:sz w:val="18"/>
                <w:szCs w:val="18"/>
                <w:bdr w:val="nil"/>
                <w:lang w:val="en-US"/>
              </w:rPr>
              <w:t>PN-EN ISO 14341</w:t>
            </w:r>
          </w:p>
          <w:p w:rsidR="0002668C" w:rsidRPr="0095577E" w:rsidRDefault="0002668C"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PN-EN ISO 2560</w:t>
            </w:r>
          </w:p>
        </w:tc>
      </w:tr>
    </w:tbl>
    <w:p w:rsidR="0002668C" w:rsidRPr="0095577E" w:rsidRDefault="0002668C" w:rsidP="0002668C">
      <w:pPr>
        <w:pStyle w:val="sstnromalny"/>
        <w:spacing w:line="264" w:lineRule="auto"/>
        <w:jc w:val="center"/>
        <w:rPr>
          <w:sz w:val="18"/>
          <w:szCs w:val="18"/>
        </w:rPr>
      </w:pP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 </w:t>
      </w:r>
    </w:p>
    <w:p w:rsidR="0002668C" w:rsidRPr="0095577E" w:rsidRDefault="0002668C" w:rsidP="0002668C">
      <w:pPr>
        <w:pStyle w:val="sstnromalny"/>
        <w:spacing w:line="264" w:lineRule="auto"/>
        <w:rPr>
          <w:sz w:val="18"/>
          <w:szCs w:val="18"/>
        </w:rPr>
      </w:pPr>
      <w:r w:rsidRPr="0095577E">
        <w:rPr>
          <w:rFonts w:eastAsia="Arial Unicode MS"/>
          <w:sz w:val="18"/>
          <w:szCs w:val="18"/>
        </w:rPr>
        <w:t>Wykonawca ma obowiązek egzekwowania od producentów dostarczenie atestów potwierdzających spełnienie wymagań postawionych w normach przedmiotowych. Producent materiałów spawalniczych powinien przeprowadzić na własny koszt badania, które warunkują wystawienie atestów. Atesty każdej dostawy partii materiałów spawalniczych muszą być potwierdzone przez Inżyniera.</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Wykonawca powinien przestrzegać okresów ważności stosowania elektrod zgodnie z gwarancją producenta. </w:t>
      </w:r>
    </w:p>
    <w:p w:rsidR="0002668C" w:rsidRPr="00451D2C" w:rsidRDefault="0002668C" w:rsidP="00C942BC">
      <w:pPr>
        <w:pStyle w:val="SSTnag3"/>
      </w:pPr>
      <w:r w:rsidRPr="00451D2C">
        <w:t xml:space="preserve">Łączniki </w:t>
      </w:r>
      <w:r w:rsidRPr="00451D2C">
        <w:rPr>
          <w:lang w:val="pl-PL"/>
        </w:rPr>
        <w:t xml:space="preserve">zespalające </w:t>
      </w:r>
      <w:r w:rsidRPr="00451D2C">
        <w:t>do połączenia konstrukcji stalowej z płytą betonową</w:t>
      </w:r>
      <w:r w:rsidRPr="00451D2C">
        <w:rPr>
          <w:lang w:val="pl-PL"/>
        </w:rPr>
        <w:t xml:space="preserve"> </w:t>
      </w:r>
    </w:p>
    <w:p w:rsidR="0002668C" w:rsidRPr="0095577E" w:rsidRDefault="0002668C" w:rsidP="0002668C">
      <w:pPr>
        <w:pStyle w:val="sstnromalny"/>
        <w:spacing w:line="264" w:lineRule="auto"/>
        <w:rPr>
          <w:sz w:val="18"/>
          <w:szCs w:val="18"/>
        </w:rPr>
      </w:pPr>
      <w:r w:rsidRPr="0095577E">
        <w:rPr>
          <w:rFonts w:eastAsia="Arial Unicode MS"/>
          <w:sz w:val="18"/>
          <w:szCs w:val="18"/>
        </w:rPr>
        <w:t>Łączniki zespalające</w:t>
      </w:r>
      <w:r w:rsidRPr="0095577E">
        <w:rPr>
          <w:rFonts w:eastAsia="Arial Unicode MS"/>
          <w:sz w:val="18"/>
          <w:szCs w:val="18"/>
          <w:lang w:val="pl-PL"/>
        </w:rPr>
        <w:t xml:space="preserve"> </w:t>
      </w:r>
      <w:r w:rsidRPr="0095577E">
        <w:rPr>
          <w:rFonts w:eastAsia="Arial Unicode MS"/>
          <w:sz w:val="18"/>
          <w:szCs w:val="18"/>
        </w:rPr>
        <w:t>należy wykonywać ze stali o gwarantowanej spawalności, a ponadto powinny spełniać następujące wymagania: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wymiary i rozstaw łączników należy przyjąć na podstawie dokumentacji projektowej,</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nie należy stosować łączników o kształcie klinowatym, powodującym rozszczepianie betonu.</w:t>
      </w:r>
    </w:p>
    <w:p w:rsidR="0002668C" w:rsidRPr="0095577E" w:rsidRDefault="0002668C" w:rsidP="0002668C">
      <w:pPr>
        <w:pStyle w:val="sstnromalny"/>
        <w:spacing w:line="264" w:lineRule="auto"/>
        <w:rPr>
          <w:sz w:val="18"/>
          <w:szCs w:val="18"/>
        </w:rPr>
      </w:pPr>
      <w:r w:rsidRPr="0095577E">
        <w:rPr>
          <w:rFonts w:eastAsia="Arial Unicode MS"/>
          <w:sz w:val="18"/>
          <w:szCs w:val="18"/>
        </w:rPr>
        <w:t>Wyniki prób i badań łączników zespalających powinny być przedstawione w protokole końcowym. Rodzaj zastosowanych  łączników powinien być zgodny z dokumentacją projektową.</w:t>
      </w:r>
    </w:p>
    <w:p w:rsidR="0002668C" w:rsidRPr="0095577E" w:rsidRDefault="0002668C" w:rsidP="0002668C">
      <w:pPr>
        <w:pStyle w:val="sstnromalny"/>
        <w:spacing w:line="264" w:lineRule="auto"/>
        <w:rPr>
          <w:sz w:val="18"/>
          <w:szCs w:val="18"/>
        </w:rPr>
      </w:pPr>
      <w:r w:rsidRPr="0095577E">
        <w:rPr>
          <w:rFonts w:eastAsia="Arial Unicode MS"/>
          <w:sz w:val="18"/>
          <w:szCs w:val="18"/>
        </w:rPr>
        <w:t>W dok. Przewidziano wykonanie łączników sworzniowych.</w:t>
      </w:r>
    </w:p>
    <w:p w:rsidR="0002668C" w:rsidRPr="0095577E" w:rsidRDefault="0002668C" w:rsidP="0002668C">
      <w:pPr>
        <w:pStyle w:val="sstnromalny"/>
        <w:spacing w:line="264" w:lineRule="auto"/>
        <w:rPr>
          <w:sz w:val="18"/>
          <w:szCs w:val="18"/>
        </w:rPr>
      </w:pPr>
      <w:r w:rsidRPr="0095577E">
        <w:rPr>
          <w:rFonts w:eastAsia="Arial Unicode MS"/>
          <w:sz w:val="18"/>
          <w:szCs w:val="18"/>
        </w:rPr>
        <w:t>Łączniki sworzniowe to odcinki prętów o przekroju kołowym, zakończone</w:t>
      </w:r>
      <w:r w:rsidRPr="0095577E">
        <w:rPr>
          <w:rFonts w:eastAsia="Arial Unicode MS"/>
          <w:sz w:val="18"/>
          <w:szCs w:val="18"/>
          <w:lang w:val="pl-PL"/>
        </w:rPr>
        <w:t xml:space="preserve"> np. </w:t>
      </w:r>
      <w:r w:rsidRPr="0095577E">
        <w:rPr>
          <w:rFonts w:eastAsia="Arial Unicode MS"/>
          <w:sz w:val="18"/>
          <w:szCs w:val="18"/>
        </w:rPr>
        <w:t xml:space="preserve"> nakrętką albo proste bez zakończeń. Koniec sworznia przewidziany do spawania lub zgrzewania powinien być obrobiony w kształcie stożka.  Należy dążyć, by koniec swobodny sworznia był okrągły, pozbawiony garbów i rdzy, w celu wyeliminowania powstawania łuku elektrycznego między sworzniem a powierzchnią boczną końcówki pistoletu. </w:t>
      </w:r>
    </w:p>
    <w:p w:rsidR="0002668C" w:rsidRPr="0095577E" w:rsidRDefault="0002668C" w:rsidP="0002668C">
      <w:pPr>
        <w:pStyle w:val="sstnromalny"/>
        <w:spacing w:line="264" w:lineRule="auto"/>
        <w:rPr>
          <w:rFonts w:eastAsia="Arial Unicode MS"/>
          <w:sz w:val="18"/>
          <w:szCs w:val="18"/>
          <w:lang w:val="pl-PL"/>
        </w:rPr>
      </w:pPr>
      <w:r w:rsidRPr="0095577E">
        <w:rPr>
          <w:rFonts w:eastAsia="Arial Unicode MS"/>
          <w:sz w:val="18"/>
          <w:szCs w:val="18"/>
        </w:rPr>
        <w:t>Jeżeli dokumentacja projektowa ani STWiORB nie przewidują inaczej można stosować sworznie spełniające wymagania  PN-EN ISO 13918.</w:t>
      </w:r>
    </w:p>
    <w:p w:rsidR="0002668C" w:rsidRPr="0095577E" w:rsidRDefault="0002668C" w:rsidP="00C942BC">
      <w:pPr>
        <w:pStyle w:val="StylSSTnagowek2Dolewej"/>
      </w:pPr>
      <w:r w:rsidRPr="0095577E">
        <w:t xml:space="preserve">SPRZĘT </w:t>
      </w:r>
    </w:p>
    <w:p w:rsidR="0002668C" w:rsidRPr="00451D2C" w:rsidRDefault="0002668C" w:rsidP="00C942BC">
      <w:pPr>
        <w:pStyle w:val="SSTnag3"/>
      </w:pPr>
      <w:r w:rsidRPr="00451D2C">
        <w:t>Ogólne wymagania dotyczące sprzętu</w:t>
      </w:r>
    </w:p>
    <w:p w:rsidR="0002668C" w:rsidRPr="0095577E" w:rsidRDefault="0002668C" w:rsidP="0002668C">
      <w:pPr>
        <w:pStyle w:val="sstnromalny"/>
        <w:spacing w:line="264" w:lineRule="auto"/>
        <w:rPr>
          <w:sz w:val="18"/>
          <w:szCs w:val="18"/>
        </w:rPr>
      </w:pPr>
      <w:r w:rsidRPr="0095577E">
        <w:rPr>
          <w:rFonts w:eastAsia="Arial Unicode MS"/>
          <w:sz w:val="18"/>
          <w:szCs w:val="18"/>
        </w:rPr>
        <w:t>Ogólne wymagania dotyczące sprzętu podano w STWiORB DM.00.00.00 „Wymagania ogólne”, pkt 3. Sprzęt do wykonania robót musi uzyskać akceptację Inżyniera.</w:t>
      </w:r>
    </w:p>
    <w:p w:rsidR="0002668C" w:rsidRPr="00451D2C" w:rsidRDefault="0002668C" w:rsidP="00C942BC">
      <w:pPr>
        <w:pStyle w:val="SSTnag3"/>
      </w:pPr>
      <w:r w:rsidRPr="00451D2C">
        <w:t>Sprzęt do wykonania robót</w:t>
      </w:r>
    </w:p>
    <w:p w:rsidR="0002668C" w:rsidRPr="0095577E" w:rsidRDefault="0002668C" w:rsidP="0002668C">
      <w:pPr>
        <w:pStyle w:val="sstnromalny"/>
        <w:spacing w:line="264" w:lineRule="auto"/>
        <w:rPr>
          <w:sz w:val="18"/>
          <w:szCs w:val="18"/>
        </w:rPr>
      </w:pPr>
      <w:r w:rsidRPr="0095577E">
        <w:rPr>
          <w:rFonts w:eastAsia="Arial Unicode MS"/>
          <w:sz w:val="18"/>
          <w:szCs w:val="18"/>
        </w:rPr>
        <w:t>Wytwórca konstrukcji w programie wytwarzania i Wykonawca w programie montażu obowiązani są do przedstawienia Inżynierowi do akceptacji wykazu zasadniczego sprzętu. Wykonawca na żądanie Inżyniera jest zobowiązany do próbnego użycia sprzętu w celu sprawdzenia jego przydatności/użyteczności. Sprawdzenie powinno odbywać się w obecności przedstawiciela Inżyniera. Do prostowania i gięcia rur, blach grubych, uniwersalnych, płaskowników i kształtowników wytwórca powinien stosować taki sprzęt, aby były zachowane zasady podane w PN EN 1090.</w:t>
      </w:r>
    </w:p>
    <w:p w:rsidR="0002668C" w:rsidRPr="0095577E" w:rsidRDefault="0002668C" w:rsidP="0002668C">
      <w:pPr>
        <w:pStyle w:val="sstnromalny"/>
        <w:spacing w:line="264" w:lineRule="auto"/>
        <w:rPr>
          <w:sz w:val="18"/>
          <w:szCs w:val="18"/>
        </w:rPr>
      </w:pPr>
      <w:r w:rsidRPr="0095577E">
        <w:rPr>
          <w:rFonts w:eastAsia="Arial Unicode MS"/>
          <w:sz w:val="18"/>
          <w:szCs w:val="18"/>
        </w:rPr>
        <w:t>Sprzęt spawalniczy powinien umożliwiać wykonanie złączy spawanych zgodnie z technologią spawania i dokumentacją konstrukcyjną. Jego stan techniczny powinien zapewnić utrzymanie określonych parametrów spawania, przy czym wahania natężenia i napięcia prądu podczas spawania nie mogą przekraczać 10%.</w:t>
      </w:r>
    </w:p>
    <w:p w:rsidR="0002668C" w:rsidRPr="0095577E" w:rsidRDefault="0002668C" w:rsidP="00C942BC">
      <w:pPr>
        <w:pStyle w:val="StylSSTnagowek2Dolewej"/>
      </w:pPr>
      <w:r w:rsidRPr="0095577E">
        <w:t>TRANSPORT</w:t>
      </w:r>
    </w:p>
    <w:p w:rsidR="0002668C" w:rsidRPr="00451D2C" w:rsidRDefault="0002668C" w:rsidP="00C942BC">
      <w:pPr>
        <w:pStyle w:val="SSTnag3"/>
      </w:pPr>
      <w:r w:rsidRPr="00451D2C">
        <w:t>Ogólne wymagania dotyczące transportu</w:t>
      </w:r>
    </w:p>
    <w:p w:rsidR="0002668C" w:rsidRPr="0095577E" w:rsidRDefault="0002668C" w:rsidP="0002668C">
      <w:pPr>
        <w:pStyle w:val="sstnromalny"/>
        <w:spacing w:line="264" w:lineRule="auto"/>
        <w:rPr>
          <w:sz w:val="18"/>
          <w:szCs w:val="18"/>
        </w:rPr>
      </w:pPr>
      <w:r w:rsidRPr="0095577E">
        <w:rPr>
          <w:rFonts w:eastAsia="Arial Unicode MS"/>
          <w:sz w:val="18"/>
          <w:szCs w:val="18"/>
        </w:rPr>
        <w:t>Ogólne wymagania dotyczące transportu podano w STWiORB DM.00.00.00 „Wymagania ogólne”, pkt 4.</w:t>
      </w:r>
    </w:p>
    <w:p w:rsidR="0002668C" w:rsidRPr="00451D2C" w:rsidRDefault="0002668C" w:rsidP="00C942BC">
      <w:pPr>
        <w:pStyle w:val="SSTnag3"/>
      </w:pPr>
      <w:r w:rsidRPr="00451D2C">
        <w:t>Transport dostawa i składowanie elementów stalowych</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Wszystkie elementy konstrukcji powinny być ładowane na środki transportu w ten sposób, aby mogły być transportowane i rozładowywane bez powstania nadmiernych naprężeń, deformacji lub uszkodzeń. </w:t>
      </w:r>
    </w:p>
    <w:p w:rsidR="0002668C" w:rsidRPr="0095577E" w:rsidRDefault="0002668C" w:rsidP="0002668C">
      <w:pPr>
        <w:pStyle w:val="sstnromalny"/>
        <w:spacing w:line="264" w:lineRule="auto"/>
        <w:rPr>
          <w:sz w:val="18"/>
          <w:szCs w:val="18"/>
        </w:rPr>
      </w:pPr>
      <w:r w:rsidRPr="0095577E">
        <w:rPr>
          <w:rFonts w:eastAsia="Arial Unicode MS"/>
          <w:sz w:val="18"/>
          <w:szCs w:val="18"/>
        </w:rPr>
        <w:t>Zalecane jest transportowanie konstrukcji w takiej pozycji, w jakiej będzie eksploatowana. Szczególną uwagę należy zwracać w trakcie transportu na następujące elementy:</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elementy, które muszą być zabezpieczone przed możliwością przesunięcia, zniekształcenia, przewrócenia się lub ześlizgnięcia w trakcie transportu,</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elementy wiotkie, które ze względu na możliwość wyboczenia należy odpowiednio usztywnić na czas załadunku,  transportu i montażu,</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drobne elementy, które muszą być jednoznacznie oznakowane i umieszczone w miejscu zamocowania przy pomocy śrub montażowych,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elementy drobnowymiarowe, które powinny być przewożone w zamkniętych pojemnikach,</w:t>
      </w:r>
    </w:p>
    <w:p w:rsidR="0002668C" w:rsidRPr="0095577E" w:rsidRDefault="0002668C" w:rsidP="0002668C">
      <w:pPr>
        <w:pStyle w:val="sstnromalny"/>
        <w:spacing w:line="264" w:lineRule="auto"/>
        <w:rPr>
          <w:sz w:val="18"/>
          <w:szCs w:val="18"/>
        </w:rPr>
      </w:pPr>
      <w:r w:rsidRPr="0095577E">
        <w:rPr>
          <w:rFonts w:eastAsia="Arial Unicode MS"/>
          <w:sz w:val="18"/>
          <w:szCs w:val="18"/>
        </w:rPr>
        <w:t>W trakcie transportu przewożone elementy powinny spełniać wymagania dotyczące wymiarów skrajni dla ruchu drogowego i kolejowego. Elementy powinny być ładowane przy spełnieniu wymagań dotyczących skrajni pionowych podanych w PN-EN 15273-3 i PN-EN 15273-2. W przypadku konieczności przekroczenia skrajni Wykonawca musi uzyskać na transport takich elementów zgodę odpowiednich władz.</w:t>
      </w:r>
    </w:p>
    <w:p w:rsidR="0002668C" w:rsidRPr="0095577E" w:rsidRDefault="0002668C" w:rsidP="0002668C">
      <w:pPr>
        <w:pStyle w:val="sstnromalny"/>
        <w:spacing w:line="264" w:lineRule="auto"/>
        <w:rPr>
          <w:sz w:val="18"/>
          <w:szCs w:val="18"/>
        </w:rPr>
      </w:pPr>
      <w:r w:rsidRPr="0095577E">
        <w:rPr>
          <w:rFonts w:eastAsia="Arial Unicode MS"/>
          <w:sz w:val="18"/>
          <w:szCs w:val="18"/>
        </w:rPr>
        <w:t>Pojazd przewożący elementy przekraczające dopuszczalne wymiary powinien być odpowiednio oznakowany i poprzedzony przez oznakowany samochód pilotujący.</w:t>
      </w:r>
    </w:p>
    <w:p w:rsidR="0002668C" w:rsidRPr="0095577E" w:rsidRDefault="0002668C" w:rsidP="0002668C">
      <w:pPr>
        <w:pStyle w:val="sstnromalny"/>
        <w:spacing w:line="264" w:lineRule="auto"/>
        <w:rPr>
          <w:sz w:val="18"/>
          <w:szCs w:val="18"/>
        </w:rPr>
      </w:pPr>
      <w:r w:rsidRPr="0095577E">
        <w:rPr>
          <w:rFonts w:eastAsia="Arial Unicode MS"/>
          <w:sz w:val="18"/>
          <w:szCs w:val="18"/>
        </w:rPr>
        <w:t>Stalowe elementy konstrukcyjne powinny być:</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 czasie załadunku, transportu, rozładunku i składowania utrzymywane w stanie suchymi wolnym od substancji powodujących korozję,</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składowane na podkładach ponad powierzchnią gruntu i chronione przed opadami atmosferycznymi,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składowane wg asortymentów i oddzielone od innych elementów.</w:t>
      </w:r>
    </w:p>
    <w:p w:rsidR="0002668C" w:rsidRPr="00451D2C" w:rsidRDefault="0002668C" w:rsidP="00C942BC">
      <w:pPr>
        <w:pStyle w:val="SSTnag3"/>
      </w:pPr>
      <w:r w:rsidRPr="00451D2C">
        <w:t>Odbiór konstrukcji po rozładunku</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 xml:space="preserve">Obowiązkiem Wykonawcy jest przygotowanie placu składowego konstrukcji i udostępnienie go Wytwórcy konstrukcji, aby mógł on dokonać rozładunku dostarczonej konstrukcji stalowej. Plac składowy powinien być wolny od wody. Odbiór konstrukcji stalowej powinien być dokonany w obecności przedstawiciela Inżyniera i powinien być przez Inżyniera zaakceptowany. </w:t>
      </w:r>
    </w:p>
    <w:p w:rsidR="0002668C" w:rsidRPr="0095577E" w:rsidRDefault="0002668C" w:rsidP="0002668C">
      <w:pPr>
        <w:pStyle w:val="sstnromalny"/>
        <w:spacing w:line="264" w:lineRule="auto"/>
        <w:rPr>
          <w:sz w:val="18"/>
          <w:szCs w:val="18"/>
        </w:rPr>
      </w:pPr>
      <w:r w:rsidRPr="0095577E">
        <w:rPr>
          <w:rFonts w:eastAsia="Arial Unicode MS"/>
          <w:sz w:val="18"/>
          <w:szCs w:val="18"/>
        </w:rPr>
        <w:t>Na placu budowy Wykonawca musi przeprowadzić dokładne badania dostarczonej konstrukcji stalowej i, jeśli to okaże się konieczne, przeprowadzić naprawy wszelkich uszkodzeń.</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Badania powinny obejmować sprawdzenie kompletności konstrukcji oraz potwierdzenie, że wymiary i inne cechy są zgodne z tolerancjami podanymi w pkcie 6 niniejszej STWiORB. </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t>Dopuszczalny jest odbiór konstrukcji w wytwórni a na placu budowy sprawdzenie czy nie ma uszkodzeń powstałych w czasie transportu.</w:t>
      </w:r>
    </w:p>
    <w:p w:rsidR="0002668C" w:rsidRPr="00451D2C" w:rsidRDefault="0002668C" w:rsidP="00C942BC">
      <w:pPr>
        <w:pStyle w:val="SSTnag3"/>
      </w:pPr>
      <w:r w:rsidRPr="00451D2C">
        <w:t>Likwidacja uszkodzeń transportowych</w:t>
      </w:r>
    </w:p>
    <w:p w:rsidR="0002668C" w:rsidRPr="0095577E" w:rsidRDefault="0002668C" w:rsidP="0002668C">
      <w:pPr>
        <w:pStyle w:val="sstnromalny"/>
        <w:spacing w:line="264" w:lineRule="auto"/>
        <w:rPr>
          <w:sz w:val="18"/>
          <w:szCs w:val="18"/>
        </w:rPr>
      </w:pPr>
      <w:r w:rsidRPr="0095577E">
        <w:rPr>
          <w:rFonts w:eastAsia="Arial Unicode MS"/>
          <w:sz w:val="18"/>
          <w:szCs w:val="18"/>
        </w:rPr>
        <w:t>Jeśli w trakcie odbioru konstrukcji zostaną ujawnione wady lub uszkodzenia powstałe w trakcie transportu, których usunięcie Inżynier uzna za konieczne, to wytwórca przedstawi harmonogram usuwania odchyłek, poparty, jeśli zajdzie taka potrzeba, projektem technologicznym. Inżynier może zastrzec, jakich prac nie można wykonywać bez obecności jego przedstawiciela. Koszt prac ponosi wytwórca konstrukcji, a do ich wykonania powinien przystąpić tak szybko, jak jest to możliwe ze względów technicznych. Po zakończeniu prac Wykonawca montażu dokonuje odbioru w obecności przedstawiciela Inżyniera. Jeśli po robotach naprawczych występują dalsze uszkodzenia, element (lub jego część) zostaje zdyskwalifikowany.</w:t>
      </w:r>
    </w:p>
    <w:p w:rsidR="0002668C" w:rsidRPr="00451D2C" w:rsidRDefault="0002668C" w:rsidP="00C942BC">
      <w:pPr>
        <w:pStyle w:val="SSTnag3"/>
      </w:pPr>
      <w:r w:rsidRPr="00451D2C">
        <w:t>Transport i przechowywanie materiałów spawalniczych</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Materiały spawalnicze należy przechowywać ponad podłogą w suchych, przewietrzanych i ogrzewanych pomieszczeniach. Łączniki i materiały spawalnicze powinny być oddzielone od pozostałych materiałów.  </w:t>
      </w:r>
    </w:p>
    <w:p w:rsidR="0002668C" w:rsidRPr="0095577E" w:rsidRDefault="0002668C" w:rsidP="0002668C">
      <w:pPr>
        <w:pStyle w:val="sstnromalny"/>
        <w:spacing w:line="264" w:lineRule="auto"/>
        <w:rPr>
          <w:sz w:val="18"/>
          <w:szCs w:val="18"/>
        </w:rPr>
      </w:pPr>
      <w:r w:rsidRPr="0095577E">
        <w:rPr>
          <w:rFonts w:eastAsia="Arial Unicode MS"/>
          <w:sz w:val="18"/>
          <w:szCs w:val="18"/>
        </w:rPr>
        <w:t>Opakowanie, przechowywanie i transport elektrod, drutów do spawania i topników powinny być zgodne z wymaganiami obowiązujących norm i zaleceniami producentów. Suszenie elektrod i topników powinno być zgodne z zaleceniami producentów. Jeśli na powierzchni elektrody wystąpiły białe wykwity nie może być ona użyta do wykonania robót.</w:t>
      </w:r>
    </w:p>
    <w:p w:rsidR="0002668C" w:rsidRPr="00451D2C" w:rsidRDefault="0002668C" w:rsidP="00C942BC">
      <w:pPr>
        <w:pStyle w:val="SSTnag3"/>
      </w:pPr>
      <w:r w:rsidRPr="00451D2C">
        <w:t>Składowanie konstrukcji na placu budowy</w:t>
      </w:r>
    </w:p>
    <w:p w:rsidR="0002668C" w:rsidRPr="0095577E" w:rsidRDefault="0002668C" w:rsidP="0002668C">
      <w:pPr>
        <w:pStyle w:val="sstnromalny"/>
        <w:spacing w:line="264" w:lineRule="auto"/>
        <w:rPr>
          <w:sz w:val="18"/>
          <w:szCs w:val="18"/>
        </w:rPr>
      </w:pPr>
      <w:r w:rsidRPr="0095577E">
        <w:rPr>
          <w:rFonts w:eastAsia="Arial Unicode MS"/>
          <w:sz w:val="18"/>
          <w:szCs w:val="18"/>
        </w:rPr>
        <w:t>W trakcie składowania konstrukcji stalowej na placu budowy należy zwrócić uwagę aby:</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elementy stalowe nie stykały się bezpośrednio z gruntem, ustawiając je na odpowiednich podporach (np. na podkładach drewnianych, betonowych lub podkładach kolejowych),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unikać gromadzenia się wody lub śniegu we wnętrzach i załamaniach konstrukcji,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 układaniu elementów w stosy stosować odpowiednio rozłożone podkładki drewniane między elementami (w celu zabezpieczenia ich przed odkształceniami wskutek przegięcia lub docisku oraz zapewnienia przewietrzania elementów konstrukcyjnych),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zachować odstępy umożliwiające bezpieczne podnoszenie elementów,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zabezpieczyć je przed utratą stateczności,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zachować dobrą widoczność oznakowania składowanych elementów,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zabezpieczyć ich powłoki malarskie przed uszkodzeniem, zarówno w trakcie transportu jak i w miejscu składowania, co w szczególności dotyczy składowania tych elementów na dłuższy okres czasu.</w:t>
      </w:r>
    </w:p>
    <w:p w:rsidR="0002668C" w:rsidRPr="0095577E" w:rsidRDefault="0002668C" w:rsidP="0002668C">
      <w:pPr>
        <w:pStyle w:val="sstnromalny"/>
        <w:spacing w:line="264" w:lineRule="auto"/>
        <w:rPr>
          <w:sz w:val="18"/>
          <w:szCs w:val="18"/>
        </w:rPr>
      </w:pPr>
      <w:r w:rsidRPr="0095577E">
        <w:rPr>
          <w:rFonts w:eastAsia="Arial Unicode MS"/>
          <w:sz w:val="18"/>
          <w:szCs w:val="18"/>
        </w:rPr>
        <w:t>Uchwyty służące do zamocowania dla transportu pionowego nie powinny być zniekształcone lub wygięte. Podnoszone elementy powinny być zabezpieczone przed odkształceniem, na przykład przez zastosowanie podkładek drewnianych pod pęta lub haki podnoszące elementy z użyciem odpowiednich zawiesi, z zachowaniem zasad bezpieczeństwa. Należy zwrócić uwagę, aby elementy takie, jak dźwigary główne i belki były składowane w pozycji pionowej, tj. w takiej, jak po zmontowaniu i podparte w węzłach.</w:t>
      </w:r>
    </w:p>
    <w:p w:rsidR="0002668C" w:rsidRPr="0095577E" w:rsidRDefault="0002668C" w:rsidP="0002668C">
      <w:pPr>
        <w:pStyle w:val="sstnromalny"/>
        <w:spacing w:line="264" w:lineRule="auto"/>
        <w:rPr>
          <w:sz w:val="18"/>
          <w:szCs w:val="18"/>
        </w:rPr>
      </w:pPr>
      <w:r w:rsidRPr="0095577E">
        <w:rPr>
          <w:rFonts w:eastAsia="Arial Unicode MS"/>
          <w:sz w:val="18"/>
          <w:szCs w:val="18"/>
        </w:rPr>
        <w:t>Wszelkie uszkodzenia powstałe podczas składowania i transportu wewnętrznego muszą być ocenione przez Inżyniera i w razie konieczności powinny być zastąpione nowymi na koszt Wykonawcy.</w:t>
      </w:r>
    </w:p>
    <w:p w:rsidR="0002668C" w:rsidRPr="0095577E" w:rsidRDefault="0002668C" w:rsidP="00C942BC">
      <w:pPr>
        <w:pStyle w:val="StylSSTnagowek2Dolewej"/>
      </w:pPr>
      <w:r w:rsidRPr="0095577E">
        <w:t>WYKONANIE ROBÓT</w:t>
      </w:r>
    </w:p>
    <w:p w:rsidR="0002668C" w:rsidRPr="00451D2C" w:rsidRDefault="0002668C" w:rsidP="00C942BC">
      <w:pPr>
        <w:pStyle w:val="SSTnag3"/>
      </w:pPr>
      <w:r w:rsidRPr="00451D2C">
        <w:t xml:space="preserve">Ogólne zasady wykonywania robót </w:t>
      </w:r>
    </w:p>
    <w:p w:rsidR="0002668C" w:rsidRPr="0095577E" w:rsidRDefault="0002668C" w:rsidP="0002668C">
      <w:pPr>
        <w:pStyle w:val="sstnag4"/>
        <w:spacing w:before="120" w:after="120" w:line="264" w:lineRule="auto"/>
        <w:ind w:left="0" w:firstLine="0"/>
      </w:pPr>
      <w:r w:rsidRPr="0095577E">
        <w:t>Zgodność robót z STWiORB DM.00.00.00</w:t>
      </w:r>
    </w:p>
    <w:p w:rsidR="0002668C" w:rsidRPr="0095577E" w:rsidRDefault="0002668C" w:rsidP="0002668C">
      <w:pPr>
        <w:pStyle w:val="sstnromalny"/>
        <w:spacing w:line="264" w:lineRule="auto"/>
        <w:rPr>
          <w:sz w:val="18"/>
          <w:szCs w:val="18"/>
        </w:rPr>
      </w:pPr>
      <w:r w:rsidRPr="0095577E">
        <w:rPr>
          <w:rFonts w:eastAsia="Arial Unicode MS"/>
          <w:sz w:val="18"/>
          <w:szCs w:val="18"/>
        </w:rPr>
        <w:t>Ogólne zasady wykonywania robót podano w STWiORB DM.00.00.00 „Wymagania ogólne”, pkt 5.</w:t>
      </w:r>
    </w:p>
    <w:p w:rsidR="0002668C" w:rsidRPr="0095577E" w:rsidRDefault="0002668C" w:rsidP="0002668C">
      <w:pPr>
        <w:pStyle w:val="sstnromalny"/>
        <w:spacing w:line="264" w:lineRule="auto"/>
        <w:rPr>
          <w:sz w:val="18"/>
          <w:szCs w:val="18"/>
        </w:rPr>
      </w:pPr>
      <w:r w:rsidRPr="0095577E">
        <w:rPr>
          <w:rFonts w:eastAsia="Arial Unicode MS"/>
          <w:sz w:val="18"/>
          <w:szCs w:val="18"/>
        </w:rPr>
        <w:t>Oraz pozostałe projekty i programy opisane niżej w niniejszej STWiORB.</w:t>
      </w:r>
    </w:p>
    <w:p w:rsidR="0002668C" w:rsidRPr="0095577E" w:rsidRDefault="0002668C" w:rsidP="0002668C">
      <w:pPr>
        <w:pStyle w:val="sstnromalny"/>
        <w:spacing w:line="264" w:lineRule="auto"/>
        <w:rPr>
          <w:sz w:val="18"/>
          <w:szCs w:val="18"/>
        </w:rPr>
      </w:pPr>
      <w:r w:rsidRPr="0095577E">
        <w:rPr>
          <w:rFonts w:eastAsia="Arial Unicode MS"/>
          <w:sz w:val="18"/>
          <w:szCs w:val="18"/>
        </w:rPr>
        <w:t>Wykonawca robót jest odpowiedzialny za jakość wykonania stalowej konstrukcji mostowej oraz za jej zgodność z dokumentacją projektową, specyfikacjami technicznymi i poleceniami Inżyniera.</w:t>
      </w:r>
    </w:p>
    <w:p w:rsidR="0002668C" w:rsidRPr="0095577E" w:rsidRDefault="0002668C" w:rsidP="0002668C">
      <w:pPr>
        <w:pStyle w:val="sstnag4"/>
        <w:spacing w:before="120" w:after="120" w:line="264" w:lineRule="auto"/>
        <w:ind w:left="0" w:firstLine="0"/>
      </w:pPr>
      <w:r w:rsidRPr="0095577E">
        <w:t xml:space="preserve">Wymagania w stosunku do wytwórcy stalowych konstrukcji mostowych i wykonawcy montażu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Konstrukcje stalowe mogą być wytwarzane jedynie w wytwórniach zakwalifikowanych przez Komisję Kwalifikacyjną Ministerstwa Infrastruktury. Wytwórca konstrukcji powinien razem z ofertą przetargową dostarczyć Inżynierowi kopię świadectwa Komisji dla danej wytwórni. </w:t>
      </w:r>
    </w:p>
    <w:p w:rsidR="0002668C" w:rsidRPr="0095577E" w:rsidRDefault="0002668C" w:rsidP="0002668C">
      <w:pPr>
        <w:pStyle w:val="sstnromalny"/>
        <w:spacing w:line="264" w:lineRule="auto"/>
        <w:rPr>
          <w:sz w:val="18"/>
          <w:szCs w:val="18"/>
        </w:rPr>
      </w:pPr>
      <w:r w:rsidRPr="0095577E">
        <w:rPr>
          <w:rFonts w:eastAsia="Arial Unicode MS"/>
          <w:sz w:val="18"/>
          <w:szCs w:val="18"/>
        </w:rPr>
        <w:t>Wytwórca nie może przenieść wytwarzania całości lub części konstrukcji do innej wytwórni bez zgody Inżyniera. Podwykonawcy wytwórcy muszą również posiadać świadectwa Komisji Kwalifikacyjnej. Posiadanie świadectwa Komisji Kwalifikacyjnej Ministerstwa Infrastruktury obowiązuje również przedsiębiorstwa wykonujące montaż stalowej konstrukcji mostowej.</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 xml:space="preserve">Wytwórca musi wystawić dokument, w którym stwierdzi że dostarczone wyroby są zgodne z wymaganiami podanymi w dokumentacji projektowej i poda wyniki badań (świadectwo odbioru 3.1). Dokument musi potwierdzić upoważniony przedstawiciel kontroli wytwórcy, niezależny od wydziału produkcyjnego. </w:t>
      </w:r>
    </w:p>
    <w:p w:rsidR="0002668C" w:rsidRPr="0095577E" w:rsidRDefault="0002668C" w:rsidP="0002668C">
      <w:pPr>
        <w:pStyle w:val="sstnromalny"/>
        <w:spacing w:line="264" w:lineRule="auto"/>
        <w:rPr>
          <w:sz w:val="18"/>
          <w:szCs w:val="18"/>
        </w:rPr>
      </w:pPr>
      <w:r w:rsidRPr="0095577E">
        <w:rPr>
          <w:rFonts w:eastAsia="Arial Unicode MS"/>
          <w:sz w:val="18"/>
          <w:szCs w:val="18"/>
        </w:rPr>
        <w:t>Termin ważności świadectwa i jego zakres muszą być zgodne z czasem realizacji i rodzajem wytwarzanej lub montowanej konstrukcji.</w:t>
      </w:r>
    </w:p>
    <w:p w:rsidR="0002668C" w:rsidRPr="0095577E" w:rsidRDefault="0002668C" w:rsidP="0002668C">
      <w:pPr>
        <w:pStyle w:val="sstnag4"/>
        <w:spacing w:before="120" w:after="120" w:line="264" w:lineRule="auto"/>
        <w:ind w:left="0" w:firstLine="0"/>
      </w:pPr>
      <w:r w:rsidRPr="0095577E">
        <w:t>Program wytwarzania konstrukcji w wytwórni</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Wytwórca konstrukcji musi opracować i przedstawić Inżynierowi do akceptacji „Program wytwarzania </w:t>
      </w:r>
      <w:r w:rsidRPr="0095577E">
        <w:rPr>
          <w:rFonts w:eastAsia="Arial Unicode MS"/>
          <w:sz w:val="18"/>
          <w:szCs w:val="18"/>
          <w:lang w:val="pl-PL"/>
        </w:rPr>
        <w:t xml:space="preserve">elementów </w:t>
      </w:r>
      <w:r w:rsidRPr="0095577E">
        <w:rPr>
          <w:rFonts w:eastAsia="Arial Unicode MS"/>
          <w:sz w:val="18"/>
          <w:szCs w:val="18"/>
        </w:rPr>
        <w:t xml:space="preserve">konstrukcji”, który powinien zawierać deklarację wytwórcy o szczegółowym zapoznaniu się z dokumentacją projektową i specyfikacjami oraz sposobem realizacji zawartych tam zaleceń. „Program wytwarzania </w:t>
      </w:r>
      <w:r w:rsidRPr="0095577E">
        <w:rPr>
          <w:rFonts w:eastAsia="Arial Unicode MS"/>
          <w:sz w:val="18"/>
          <w:szCs w:val="18"/>
          <w:lang w:val="pl-PL"/>
        </w:rPr>
        <w:t xml:space="preserve">elementów </w:t>
      </w:r>
      <w:r w:rsidRPr="0095577E">
        <w:rPr>
          <w:rFonts w:eastAsia="Arial Unicode MS"/>
          <w:sz w:val="18"/>
          <w:szCs w:val="18"/>
        </w:rPr>
        <w:t>konstrukcji” podlega akceptacji Inżyniera. „Program” powinien również zawierać:</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harmonogram realizacji robót,</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personelu kierowniczym i technicznym Wytwórcy,</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obsadzie tych stanowisk robotniczych, na których konieczne jest udokumentowanie kwalifikacji (np. spawacze),</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dostawcach materiałów,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podwykonawcach,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podstawowym sprzęcie przewidzianym do realizacji zadania,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dotyczącą rodzaju obróbki ciętych elementów,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projekt technologii spawania, zawierający: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sposób przygotowania krawędzi łączonych elementów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dobór elektrod do spawania </w:t>
      </w:r>
    </w:p>
    <w:p w:rsidR="0002668C" w:rsidRPr="0095577E" w:rsidRDefault="0002668C" w:rsidP="003108FD">
      <w:pPr>
        <w:pStyle w:val="sstnromalny"/>
        <w:numPr>
          <w:ilvl w:val="1"/>
          <w:numId w:val="312"/>
        </w:numPr>
        <w:spacing w:line="264" w:lineRule="auto"/>
        <w:rPr>
          <w:sz w:val="18"/>
          <w:szCs w:val="18"/>
        </w:rPr>
      </w:pPr>
      <w:r w:rsidRPr="0095577E">
        <w:rPr>
          <w:sz w:val="18"/>
          <w:szCs w:val="18"/>
        </w:rPr>
        <w:t>dobór parametrów spawania w przypadku spawania (np.</w:t>
      </w:r>
      <w:r>
        <w:rPr>
          <w:sz w:val="18"/>
          <w:szCs w:val="18"/>
          <w:lang w:val="pl-PL"/>
        </w:rPr>
        <w:t xml:space="preserve"> </w:t>
      </w:r>
      <w:r w:rsidRPr="0095577E">
        <w:rPr>
          <w:sz w:val="18"/>
          <w:szCs w:val="18"/>
        </w:rPr>
        <w:t xml:space="preserve">metodą MIG, MAG, łukiem krytym itp.)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kolejność spawania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plan kontroli spoin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wytyczne dokonywania kontroli i badań spoin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Technologia spawania winna być sporządzona przez specjalistę spawalnika.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dokumentację warsztatową, zawierającą: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rysunki warsztatowe </w:t>
      </w:r>
    </w:p>
    <w:p w:rsidR="0002668C" w:rsidRPr="0095577E" w:rsidRDefault="0002668C" w:rsidP="003108FD">
      <w:pPr>
        <w:pStyle w:val="sstnromalny"/>
        <w:numPr>
          <w:ilvl w:val="1"/>
          <w:numId w:val="312"/>
        </w:numPr>
        <w:spacing w:line="264" w:lineRule="auto"/>
        <w:rPr>
          <w:sz w:val="18"/>
          <w:szCs w:val="18"/>
        </w:rPr>
      </w:pPr>
      <w:r w:rsidRPr="0095577E">
        <w:rPr>
          <w:sz w:val="18"/>
          <w:szCs w:val="18"/>
        </w:rPr>
        <w:t xml:space="preserve">podział konstrukcji stalowej na elementy wysyłkowe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projekt zabezpieczenia antykorozyjnego,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harmonogram i sposób przeprowadzenia badań materiałów i połączeń wymaganych w specyfikacjach,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inne informacje żądane przez Inżyniera,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ewentualne zgłoszenie potrzeby uściśleń lub zmian w dokumentacji projektowej.</w:t>
      </w:r>
    </w:p>
    <w:p w:rsidR="0002668C" w:rsidRPr="0095577E" w:rsidRDefault="0002668C" w:rsidP="0002668C">
      <w:pPr>
        <w:pStyle w:val="sstnromalny"/>
        <w:spacing w:line="264" w:lineRule="auto"/>
        <w:rPr>
          <w:sz w:val="18"/>
          <w:szCs w:val="18"/>
        </w:rPr>
      </w:pPr>
      <w:r w:rsidRPr="0095577E">
        <w:rPr>
          <w:rFonts w:eastAsia="Arial Unicode MS"/>
          <w:sz w:val="18"/>
          <w:szCs w:val="18"/>
        </w:rPr>
        <w:t>Program robót musi uwzględniać spełnienie wszystkich ustaleń zawartych w STWiORB. Sporządzenie rysunków warsztatowych zapewnia Wykonawca robót. Rysunki warsztatowe powinny być zgodne z potrzebami wytwórcy konstrukcji stalowej.</w:t>
      </w:r>
    </w:p>
    <w:p w:rsidR="0002668C" w:rsidRPr="0095577E" w:rsidRDefault="0002668C" w:rsidP="0002668C">
      <w:pPr>
        <w:pStyle w:val="sstnag4"/>
        <w:spacing w:before="120" w:after="120" w:line="264" w:lineRule="auto"/>
        <w:ind w:left="0" w:firstLine="0"/>
      </w:pPr>
      <w:r w:rsidRPr="0095577E">
        <w:t xml:space="preserve">Program montażu </w:t>
      </w:r>
      <w:r w:rsidRPr="0095577E">
        <w:rPr>
          <w:lang w:val="pl-PL"/>
        </w:rPr>
        <w:t xml:space="preserve">elementów </w:t>
      </w:r>
      <w:r w:rsidRPr="0095577E">
        <w:t xml:space="preserve"> konstrukcji na miejscu budowy </w:t>
      </w:r>
    </w:p>
    <w:p w:rsidR="0002668C" w:rsidRPr="0095577E" w:rsidRDefault="0002668C" w:rsidP="0002668C">
      <w:pPr>
        <w:pStyle w:val="sstnromalny"/>
        <w:spacing w:line="264" w:lineRule="auto"/>
        <w:rPr>
          <w:sz w:val="18"/>
          <w:szCs w:val="18"/>
        </w:rPr>
      </w:pPr>
      <w:r w:rsidRPr="0095577E">
        <w:rPr>
          <w:rFonts w:eastAsia="Arial Unicode MS"/>
          <w:sz w:val="18"/>
          <w:szCs w:val="18"/>
        </w:rPr>
        <w:t>Rozpoczęcie robót związanych z montażem</w:t>
      </w:r>
      <w:r w:rsidRPr="0095577E">
        <w:rPr>
          <w:rFonts w:eastAsia="Arial Unicode MS"/>
          <w:sz w:val="18"/>
          <w:szCs w:val="18"/>
          <w:lang w:val="pl-PL"/>
        </w:rPr>
        <w:t xml:space="preserve"> elementów</w:t>
      </w:r>
      <w:r w:rsidRPr="0095577E">
        <w:rPr>
          <w:rFonts w:eastAsia="Arial Unicode MS"/>
          <w:sz w:val="18"/>
          <w:szCs w:val="18"/>
        </w:rPr>
        <w:t xml:space="preserve"> konstrukcji stalowej może nastąpić po pisemnym zaakceptowaniu przez Inżyniera programu montażu przygotowanego przez Wykonawcę. Program powinien zawierać protokół odbioru konstrukcji od wytwórcy oraz:</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harmonogram terminowy realizacji,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personelu kierowniczym i technicznym Wykonawcy,</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obsadzie tych stanowisk robotniczych, na których konieczne jest   udokumentowanie kwalifikacji,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projekt montażu, z uwzględnieniem podparć konstrukcji i kolejności scalania, zgodny z dokumentacją projektową,</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sprawdzenie pracy statycznej konstrukcji, jeśli podczas montażu będzie ona podpierana w innych punktach niż przewiduje to dokumentacja projektowa,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projekt technologiczny wykonania pomostu żelbetowego, jeśli występuje,</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podwykonawcach,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podstawowym sprzęcie montażowym przewidzianym do realizacji zadania,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projekt technologii spawania,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projekt rusztowań montażowych,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sposób zapewnienia badań ujętych w specyfikacji,</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informacje o sposobie zapewnienia bezpieczeństwa osób, które mogą znaleźć się w obszarze prac montażowych,</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inne informacje żądane przez Inżyniera, w tym zapewnienie wszystkich ustaleń zawartych w dokumentacji projektowej i STWiORB.</w:t>
      </w:r>
    </w:p>
    <w:p w:rsidR="0002668C" w:rsidRPr="0095577E" w:rsidRDefault="0002668C" w:rsidP="0002668C">
      <w:pPr>
        <w:pStyle w:val="sstnag4"/>
        <w:spacing w:before="120" w:after="120" w:line="264" w:lineRule="auto"/>
        <w:ind w:left="0" w:firstLine="0"/>
      </w:pPr>
      <w:r w:rsidRPr="0095577E">
        <w:t>Dziennik wytwarzania konstrukcji i dziennik budowy</w:t>
      </w:r>
    </w:p>
    <w:p w:rsidR="0002668C" w:rsidRPr="0095577E" w:rsidRDefault="0002668C" w:rsidP="0002668C">
      <w:pPr>
        <w:pStyle w:val="sstnromalny"/>
        <w:spacing w:line="264" w:lineRule="auto"/>
        <w:rPr>
          <w:sz w:val="18"/>
          <w:szCs w:val="18"/>
        </w:rPr>
      </w:pPr>
      <w:r w:rsidRPr="0095577E">
        <w:rPr>
          <w:rFonts w:eastAsia="Arial Unicode MS"/>
          <w:sz w:val="18"/>
          <w:szCs w:val="18"/>
        </w:rPr>
        <w:t>Decyzje Inżyniera są przekazywane Wykonawcy poprzez wpisy w dziennikach: wytwarzania konstrukcji (w wytwórni), oraz dzienniku  budowy (w trakcie montażu).</w:t>
      </w:r>
    </w:p>
    <w:p w:rsidR="0002668C" w:rsidRPr="00451D2C" w:rsidRDefault="0002668C" w:rsidP="00C942BC">
      <w:pPr>
        <w:pStyle w:val="SSTnag3"/>
      </w:pPr>
      <w:r w:rsidRPr="00451D2C">
        <w:t xml:space="preserve">Wykonanie konstrukcji w wytwórni </w:t>
      </w:r>
    </w:p>
    <w:p w:rsidR="0002668C" w:rsidRPr="0095577E" w:rsidRDefault="0002668C" w:rsidP="0002668C">
      <w:pPr>
        <w:pStyle w:val="sstnag4"/>
        <w:spacing w:before="120" w:after="120" w:line="264" w:lineRule="auto"/>
        <w:ind w:left="0" w:firstLine="0"/>
      </w:pPr>
      <w:r w:rsidRPr="0095577E">
        <w:t>Cięcie materiałów hutniczych</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Cięcie elementów konstrukcji stalowej i obrabianie brzegów należy wykonać tak, aby ich kształty były zgodne z dokumentacją  projektową, powinny być również właściwie oznakowane, aby uniknąć pomyłek przy montażu. </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lastRenderedPageBreak/>
        <w:t>Cięcie materiałów hutniczych należy wykonywać termicznie (automatycznie lub półautoma</w:t>
      </w:r>
      <w:r w:rsidRPr="0095577E">
        <w:rPr>
          <w:rFonts w:eastAsia="Arial Unicode MS"/>
          <w:sz w:val="18"/>
          <w:szCs w:val="18"/>
        </w:rPr>
        <w:softHyphen/>
        <w:t xml:space="preserve">tycznie). Wymagana klasa cięcia tlenem i tolerancje podano w PN-EN ISO 9013. Brzegi po cięciu powinny być oczyszczone z tłuszczu, gradu, naderwań, wżerów, wtrąceń żużla, pasm żużlowych i zaklęśnięć do czystego metalu na szerokości nie mniejszej niż 20 mm od rowka spoiny. </w:t>
      </w:r>
    </w:p>
    <w:p w:rsidR="0002668C" w:rsidRPr="0095577E" w:rsidRDefault="0002668C" w:rsidP="0002668C">
      <w:pPr>
        <w:pStyle w:val="sstnromalny"/>
        <w:spacing w:line="264" w:lineRule="auto"/>
        <w:rPr>
          <w:sz w:val="18"/>
          <w:szCs w:val="18"/>
        </w:rPr>
      </w:pPr>
      <w:r w:rsidRPr="0095577E">
        <w:rPr>
          <w:rFonts w:eastAsia="Arial Unicode MS"/>
          <w:sz w:val="18"/>
          <w:szCs w:val="18"/>
        </w:rPr>
        <w:t>Ostre krawędzie elementów należy stępić przez wyokrąglenie. W przypadku elementów nie narażonych na wpływy atmosferyczne dopuszcza się stępienie krawędzi pod kątem 45°. przy cięciu tlenowym można pozostawić bez obróbki mechanicznej te brzegi, które mają być poddane przetopieniu w procesie spawania. Jeśli dokumentacja projektowa nie przewiduje inaczej, ostre krawędzie stali powstałe po wycięciach odrzuconego materiału należy wyokrąglić promieniem nie mniejszym niż 8 mm. Dopuszcza się cięcie mechaniczne blach pod warunkiem, że cięte krawędzie blach ulegną przetopieniu w procesie spawania. Przy rozcinaniu blach i kształtowników, upoważniony pracownik przenosi znaki na rozcina</w:t>
      </w:r>
      <w:r w:rsidRPr="0095577E">
        <w:rPr>
          <w:rFonts w:eastAsia="Arial Unicode MS"/>
          <w:sz w:val="18"/>
          <w:szCs w:val="18"/>
        </w:rPr>
        <w:softHyphen/>
        <w:t>ne części i potwierdza zgodność materiałową swoim stemplem.</w:t>
      </w:r>
    </w:p>
    <w:p w:rsidR="0002668C" w:rsidRPr="0095577E" w:rsidRDefault="0002668C" w:rsidP="0002668C">
      <w:pPr>
        <w:pStyle w:val="sstnromalny"/>
        <w:spacing w:line="264" w:lineRule="auto"/>
        <w:rPr>
          <w:sz w:val="18"/>
          <w:szCs w:val="18"/>
        </w:rPr>
      </w:pPr>
      <w:r w:rsidRPr="0095577E">
        <w:rPr>
          <w:rFonts w:eastAsia="Arial Unicode MS"/>
          <w:sz w:val="18"/>
          <w:szCs w:val="18"/>
        </w:rPr>
        <w:t>Dopuszczalne odchyłki wymiarów liniowych, prostości, kształtu przekroju poprzecznego elementów oraz kształtu w obrębie styków muszą spełniać wymagania określone w PN EN 1090.</w:t>
      </w:r>
    </w:p>
    <w:p w:rsidR="0002668C" w:rsidRPr="0095577E" w:rsidRDefault="0002668C" w:rsidP="0002668C">
      <w:pPr>
        <w:pStyle w:val="sstnag4"/>
        <w:spacing w:before="120" w:after="120" w:line="264" w:lineRule="auto"/>
        <w:ind w:left="0" w:firstLine="0"/>
      </w:pPr>
      <w:r w:rsidRPr="0095577E">
        <w:t>Ukosowanie krawędzi do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Ukosowanie krawędzi do spawania należy wykonać według dokumentacji  technicznej, zgodnie z PN-EN ISO 9692-1, PN-EN ISO 9692-2 oraz kartami technologicznymi spawania. </w:t>
      </w:r>
    </w:p>
    <w:p w:rsidR="0002668C" w:rsidRPr="0095577E" w:rsidRDefault="0002668C" w:rsidP="0002668C">
      <w:pPr>
        <w:pStyle w:val="sstnromalny"/>
        <w:spacing w:line="264" w:lineRule="auto"/>
        <w:rPr>
          <w:sz w:val="18"/>
          <w:szCs w:val="18"/>
        </w:rPr>
      </w:pPr>
      <w:r w:rsidRPr="0095577E">
        <w:rPr>
          <w:rFonts w:eastAsia="Arial Unicode MS"/>
          <w:sz w:val="18"/>
          <w:szCs w:val="18"/>
        </w:rPr>
        <w:t>Ukosowanie można prowadzić za pomocą obróbki wiórowej, strugania, frezowania lub ukosowania termicznego (automatycznego lub półautomatycznego). Przy ukosowaniu termicznym należy usunąć karby i nierówności przez szlifowanie. Wszystkie krawędzie należy przygotować podczas warsztatowego wykonania elementów obiektów mostowych. Krawędzie, które zostaną pospawane na montażu muszą być odpowiednio zabezpieczone przed zanieczyszczeniami oraz powłokami metalizacyjno-malarskimi.</w:t>
      </w:r>
    </w:p>
    <w:p w:rsidR="0002668C" w:rsidRPr="0095577E" w:rsidRDefault="0002668C" w:rsidP="0002668C">
      <w:pPr>
        <w:pStyle w:val="sstnag4"/>
        <w:spacing w:before="120" w:after="120" w:line="264" w:lineRule="auto"/>
        <w:ind w:left="0" w:firstLine="0"/>
      </w:pPr>
      <w:r w:rsidRPr="0095577E">
        <w:t xml:space="preserve">Prostowanie i gięcie elementów </w:t>
      </w:r>
    </w:p>
    <w:p w:rsidR="0002668C" w:rsidRPr="0095577E" w:rsidRDefault="0002668C" w:rsidP="0002668C">
      <w:pPr>
        <w:pStyle w:val="sstnromalny"/>
        <w:spacing w:line="264" w:lineRule="auto"/>
        <w:rPr>
          <w:sz w:val="18"/>
          <w:szCs w:val="18"/>
        </w:rPr>
      </w:pPr>
      <w:r w:rsidRPr="0095577E">
        <w:rPr>
          <w:rFonts w:eastAsia="Arial Unicode MS"/>
          <w:sz w:val="18"/>
          <w:szCs w:val="18"/>
        </w:rPr>
        <w:t>Prostowanie i gięcie na zimno na walcach i prasach blach grubych i uniwersalnych, płaskowników i kształtowników dopuszcza się w przypadkach, gdy promienie krzywizny „r” są nie mniejsze, a strzałki ugięcia „f” nie większe niż graniczne dopuszczalne wartości podane w PN EN 1090. W przypadku przekroczenia dopuszczalnych wartości strzałki ugięcia lub promienia krzywizny podanych w PN EN 1090 prostowanie i gięcie elementów stalowych należy wykonać na gorąco przez:</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podgrzanie do temperatury kucia i zakończenie prostowania lub gięcia elementu w temperaturze nie niższej niż 750°C,</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obszar nagrzewania materiału 1,5 do 2 razy większy niż obszar poddany kuciu,</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chłodzenie elementów dokonywane powoli w temperaturze otoczenia nie niższej niż +5°C, bez użycia wody,</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zakrzywienie elementu.</w:t>
      </w:r>
    </w:p>
    <w:p w:rsidR="0002668C" w:rsidRPr="0095577E" w:rsidRDefault="0002668C" w:rsidP="0002668C">
      <w:pPr>
        <w:pStyle w:val="sstnromalny"/>
        <w:spacing w:line="264" w:lineRule="auto"/>
        <w:rPr>
          <w:sz w:val="18"/>
          <w:szCs w:val="18"/>
        </w:rPr>
      </w:pPr>
      <w:r w:rsidRPr="0095577E">
        <w:rPr>
          <w:rFonts w:eastAsia="Arial Unicode MS"/>
          <w:sz w:val="18"/>
          <w:szCs w:val="18"/>
        </w:rPr>
        <w:t>Wystąpienie pęknięć lub rys w elementach giętych lub prostowanych, oraz miejscowych zahartowań w elementach wykonanych ze stali o podwyższonej wytrzymałości jest niedopuszczalne i powinny być one odrzucone.</w:t>
      </w:r>
    </w:p>
    <w:p w:rsidR="0002668C" w:rsidRPr="0095577E" w:rsidRDefault="0002668C" w:rsidP="0002668C">
      <w:pPr>
        <w:pStyle w:val="sstnag4"/>
        <w:spacing w:before="120" w:after="120" w:line="264" w:lineRule="auto"/>
        <w:ind w:left="0" w:firstLine="0"/>
      </w:pPr>
      <w:r w:rsidRPr="0095577E">
        <w:t>Oczyszczenie krawędzi</w:t>
      </w:r>
    </w:p>
    <w:p w:rsidR="0002668C" w:rsidRPr="0095577E" w:rsidRDefault="0002668C" w:rsidP="0002668C">
      <w:pPr>
        <w:pStyle w:val="sstnromalny"/>
        <w:spacing w:line="264" w:lineRule="auto"/>
        <w:rPr>
          <w:sz w:val="18"/>
          <w:szCs w:val="18"/>
        </w:rPr>
      </w:pPr>
      <w:r w:rsidRPr="0095577E">
        <w:rPr>
          <w:rFonts w:eastAsia="Arial Unicode MS"/>
          <w:sz w:val="18"/>
          <w:szCs w:val="18"/>
        </w:rPr>
        <w:t>Miejsce spawania oraz przyległy pas materiału o szerokości około 20 mm z każdej strony, należy przed spawaniem oczyścić z rdzy, farb, tłuszczów oraz zawilgoceń aż do metalicz</w:t>
      </w:r>
      <w:r w:rsidRPr="0095577E">
        <w:rPr>
          <w:rFonts w:eastAsia="Arial Unicode MS"/>
          <w:sz w:val="18"/>
          <w:szCs w:val="18"/>
        </w:rPr>
        <w:softHyphen/>
        <w:t>nego połysku.</w:t>
      </w:r>
    </w:p>
    <w:p w:rsidR="0002668C" w:rsidRPr="0095577E" w:rsidRDefault="0002668C" w:rsidP="0002668C">
      <w:pPr>
        <w:pStyle w:val="sstnag4"/>
        <w:spacing w:before="120" w:after="120" w:line="264" w:lineRule="auto"/>
        <w:ind w:left="0" w:firstLine="0"/>
      </w:pPr>
      <w:r w:rsidRPr="0095577E">
        <w:t>Składanie do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Przed przystąpieniem do spawania elementy należy złożyć zgodnie z dokumentacją projektową, oraz ustawić w położeniu wymaganym dla wykonania spoin. Odstępy między elementami łączonymi spoinami czołowymi powinny spełniać wymagania określone kartami technologicznymi spawania. </w:t>
      </w:r>
    </w:p>
    <w:p w:rsidR="0002668C" w:rsidRPr="0095577E" w:rsidRDefault="0002668C" w:rsidP="0002668C">
      <w:pPr>
        <w:pStyle w:val="sstnromalny"/>
        <w:spacing w:line="264" w:lineRule="auto"/>
        <w:rPr>
          <w:sz w:val="18"/>
          <w:szCs w:val="18"/>
        </w:rPr>
      </w:pPr>
      <w:r w:rsidRPr="0095577E">
        <w:rPr>
          <w:rFonts w:eastAsia="Arial Unicode MS"/>
          <w:sz w:val="18"/>
          <w:szCs w:val="18"/>
        </w:rPr>
        <w:t>Przesunięcia brzegów elementów spawanych nie powinny być większe niż określone nor</w:t>
      </w:r>
      <w:r w:rsidRPr="0095577E">
        <w:rPr>
          <w:rFonts w:eastAsia="Arial Unicode MS"/>
          <w:sz w:val="18"/>
          <w:szCs w:val="18"/>
        </w:rPr>
        <w:softHyphen/>
        <w:t xml:space="preserve">mami wymienionymi w punkcie 5.2.2 specyfikacji. Szczeliny między elementami łączonymi spoinami pachwinowymi nie powinny być większe niż 1,0 mm. Ustalanie i unieruchamianie elementów do spawania może być wykonywane spoinami sczepnymi lub oprzyrządowaniem montażowym. Spawanie złączy doczołowych należy rozpocząć i kończyć na płytkach wybiegowych mocowanych do elementów spawanych. Płyty wybiegowe powinny mieć tę samą grubość i kształt co elementy spawane. </w:t>
      </w:r>
    </w:p>
    <w:p w:rsidR="0002668C" w:rsidRPr="0095577E" w:rsidRDefault="0002668C" w:rsidP="0002668C">
      <w:pPr>
        <w:pStyle w:val="sstnromalny"/>
        <w:spacing w:line="264" w:lineRule="auto"/>
        <w:rPr>
          <w:sz w:val="18"/>
          <w:szCs w:val="18"/>
        </w:rPr>
      </w:pPr>
      <w:r w:rsidRPr="0095577E">
        <w:rPr>
          <w:rFonts w:eastAsia="Arial Unicode MS"/>
          <w:sz w:val="18"/>
          <w:szCs w:val="18"/>
        </w:rPr>
        <w:t>Płyty wybiegowe powinny posiadać wymiary umożliwiające ułożenie spoiny o długości min. 25 mm. Usuwanie płyt wybiegowych należy wykonywać w odległości co najmniej 3 mm od brzegów pasa. Nadmiar usunąć przez obróbkę mechaniczną.</w:t>
      </w:r>
    </w:p>
    <w:p w:rsidR="0002668C" w:rsidRPr="0095577E" w:rsidRDefault="0002668C" w:rsidP="0002668C">
      <w:pPr>
        <w:pStyle w:val="sstnag4"/>
        <w:spacing w:before="120" w:after="120" w:line="264" w:lineRule="auto"/>
        <w:ind w:left="0" w:firstLine="0"/>
      </w:pPr>
      <w:r w:rsidRPr="0095577E">
        <w:t>Sczepianie</w:t>
      </w:r>
    </w:p>
    <w:p w:rsidR="0002668C" w:rsidRPr="0095577E" w:rsidRDefault="0002668C" w:rsidP="0002668C">
      <w:pPr>
        <w:pStyle w:val="sstnromalny"/>
        <w:spacing w:line="264" w:lineRule="auto"/>
        <w:rPr>
          <w:sz w:val="18"/>
          <w:szCs w:val="18"/>
        </w:rPr>
      </w:pPr>
      <w:r w:rsidRPr="0095577E">
        <w:rPr>
          <w:rFonts w:eastAsia="Arial Unicode MS"/>
          <w:sz w:val="18"/>
          <w:szCs w:val="18"/>
        </w:rPr>
        <w:t>Przy wykonywaniu spoin sczepnych należy przestrzegać następujących zasad:</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sczepianie powinni wykonywać wyłącznie spawacze o uprawnieniach wymaganych dla wykonywania właściwych spoin,</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długość spoiny sczepnej powinna wynosić 3÷4 grubości łączonych materiałów,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spoiny sczepne umieszczać w odstępach równych 20÷30 krotnej grubości łączonych elementów,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spoiny sczepne powinny być wykonane bardzo starannie i oczyszczone z żużla,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spoiny sczepne posiadające niedopuszczalne wady takie jak: pęknięcia, przyklejenia należy wyciąć i ponownie wykonać, a w przypadkach wątpliwych spoiny sczepne należy poddać badaniom penetracyjnym.</w:t>
      </w:r>
    </w:p>
    <w:p w:rsidR="0002668C" w:rsidRPr="0095577E" w:rsidRDefault="0002668C" w:rsidP="0002668C">
      <w:pPr>
        <w:pStyle w:val="sstnag4"/>
        <w:spacing w:before="120" w:after="120" w:line="264" w:lineRule="auto"/>
        <w:ind w:left="0" w:firstLine="0"/>
      </w:pPr>
      <w:r w:rsidRPr="0095577E">
        <w:t>Scalanie elementów przy użyciu oprzyrządowania montażowego</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Podczas scalania elementów konstrukcji obiektów na stanowiskach, można stosować ustalające oprzyrządowanie montażowe typu: klamry, konie, kliny, itp. </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Przyrządy te powinny równocześnie ustawiać i trzymać spawane elementy zabezpieczając je przed przesunięciem. Oprzyrządowanie ustalające należy wykonać ze stali spełniającej wymagania  PN-EN 10025-1.</w:t>
      </w:r>
    </w:p>
    <w:p w:rsidR="0002668C" w:rsidRPr="0095577E" w:rsidRDefault="0002668C" w:rsidP="0002668C">
      <w:pPr>
        <w:pStyle w:val="sstnromalny"/>
        <w:spacing w:line="264" w:lineRule="auto"/>
        <w:rPr>
          <w:sz w:val="18"/>
          <w:szCs w:val="18"/>
        </w:rPr>
      </w:pPr>
      <w:r w:rsidRPr="0095577E">
        <w:rPr>
          <w:rFonts w:eastAsia="Arial Unicode MS"/>
          <w:sz w:val="18"/>
          <w:szCs w:val="18"/>
        </w:rPr>
        <w:t>Spawanie przyrządów montażowych powinni wykonywać spawacze posiadający takie same uprawnienia jak dla wykonywania konstrukcji  obiektu. Spawanie należy przeprowadzać zgodnie z parametrami i zasadami obowiązującymi przy wykonywaniu spoin konstrukcji, zawartych w kartach technologicznych spawania. Należy stosować podgrzewanie wstępne zgodnie  zasadami opisanymi w pkcie 5.2.8.</w:t>
      </w:r>
    </w:p>
    <w:p w:rsidR="0002668C" w:rsidRPr="0095577E" w:rsidRDefault="0002668C" w:rsidP="0002668C">
      <w:pPr>
        <w:pStyle w:val="sstnromalny"/>
        <w:spacing w:line="264" w:lineRule="auto"/>
        <w:rPr>
          <w:sz w:val="18"/>
          <w:szCs w:val="18"/>
        </w:rPr>
      </w:pPr>
      <w:r w:rsidRPr="0095577E">
        <w:rPr>
          <w:rFonts w:eastAsia="Arial Unicode MS"/>
          <w:sz w:val="18"/>
          <w:szCs w:val="18"/>
        </w:rPr>
        <w:t>Po wykonaniu spoin sczepnych, przyrządy montażowe odciąć w odległości co najmniej 2 mm od konstrukcji. Naddatki usunąć poprzez szlifowanie. Miejsca po usuniętych przyrządach montażowych należy poddać badaniom penetracyjnym pod kątem wystąpienia ewentualnych pęknięć.</w:t>
      </w:r>
    </w:p>
    <w:p w:rsidR="0002668C" w:rsidRPr="0095577E" w:rsidRDefault="0002668C" w:rsidP="0002668C">
      <w:pPr>
        <w:pStyle w:val="sstnag4"/>
        <w:spacing w:before="120" w:after="120" w:line="264" w:lineRule="auto"/>
        <w:ind w:left="0" w:firstLine="0"/>
      </w:pPr>
      <w:r w:rsidRPr="0095577E">
        <w:t>Podgrzewanie krawędzi przed spawaniem</w:t>
      </w:r>
    </w:p>
    <w:p w:rsidR="0002668C" w:rsidRPr="0095577E" w:rsidRDefault="0002668C" w:rsidP="0002668C">
      <w:pPr>
        <w:pStyle w:val="sstnromalny"/>
        <w:spacing w:line="264" w:lineRule="auto"/>
        <w:rPr>
          <w:sz w:val="18"/>
          <w:szCs w:val="18"/>
        </w:rPr>
      </w:pPr>
      <w:r w:rsidRPr="0095577E">
        <w:rPr>
          <w:rFonts w:eastAsia="Arial Unicode MS"/>
          <w:sz w:val="18"/>
          <w:szCs w:val="18"/>
        </w:rPr>
        <w:t>Tam, gdzie to przewiduje projekt technologii spawania elementy stalowe przed sczepianiem i spawaniem należy podgrzewać do temperatury 150</w:t>
      </w:r>
      <w:r w:rsidRPr="0095577E">
        <w:rPr>
          <w:sz w:val="18"/>
          <w:szCs w:val="18"/>
        </w:rPr>
        <w:t>°</w:t>
      </w:r>
      <w:r w:rsidRPr="0095577E">
        <w:rPr>
          <w:rFonts w:eastAsia="Arial Unicode MS"/>
          <w:sz w:val="18"/>
          <w:szCs w:val="18"/>
        </w:rPr>
        <w:t xml:space="preserve">C oraz wolno studzić po spawaniu. </w:t>
      </w:r>
    </w:p>
    <w:p w:rsidR="0002668C" w:rsidRPr="0095577E" w:rsidRDefault="0002668C" w:rsidP="0002668C">
      <w:pPr>
        <w:pStyle w:val="sstnromalny"/>
        <w:spacing w:line="264" w:lineRule="auto"/>
        <w:rPr>
          <w:sz w:val="18"/>
          <w:szCs w:val="18"/>
        </w:rPr>
      </w:pPr>
      <w:r w:rsidRPr="0095577E">
        <w:rPr>
          <w:rFonts w:eastAsia="Arial Unicode MS"/>
          <w:sz w:val="18"/>
          <w:szCs w:val="18"/>
        </w:rPr>
        <w:t>Podgrzewanie wstępne elementów spawanych może być wykonywane oporowo, matami grzejnymi lub palnikami gazowymi (propan, butan). Podgrzewanie palnikami gazowymi powinno być wykonywane palnikami liniowymi z ciągłym pomiarem temperatury podgrzewania oraz temperatury międzyściegowej. Pomiary temperatury mogą być dokonywane przy użyciu termokredek. Wyniki pomiarów temperatury podgrzewania i międzyściegowej powinny być rejestrowane w dzienniku spawania.</w:t>
      </w:r>
    </w:p>
    <w:p w:rsidR="0002668C" w:rsidRPr="0095577E" w:rsidRDefault="0002668C" w:rsidP="0002668C">
      <w:pPr>
        <w:pStyle w:val="sstnag4"/>
        <w:spacing w:before="120" w:after="120" w:line="264" w:lineRule="auto"/>
        <w:ind w:left="0" w:firstLine="0"/>
      </w:pPr>
      <w:r w:rsidRPr="0095577E">
        <w:t>Spawanie</w:t>
      </w:r>
    </w:p>
    <w:p w:rsidR="0002668C" w:rsidRPr="0095577E" w:rsidRDefault="0002668C" w:rsidP="0002668C">
      <w:pPr>
        <w:pStyle w:val="sstnromalny"/>
        <w:spacing w:before="120" w:after="120" w:line="264" w:lineRule="auto"/>
        <w:ind w:firstLine="0"/>
        <w:rPr>
          <w:b/>
          <w:bCs/>
          <w:i/>
          <w:iCs/>
          <w:sz w:val="18"/>
          <w:szCs w:val="18"/>
        </w:rPr>
      </w:pPr>
      <w:r w:rsidRPr="0095577E">
        <w:rPr>
          <w:b/>
          <w:bCs/>
          <w:i/>
          <w:iCs/>
          <w:sz w:val="18"/>
          <w:szCs w:val="18"/>
        </w:rPr>
        <w:t>5.2.9.1. Projekt technologii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Projekt technologii spawania powinien być zgodny z ustaleniami PN-EN 1090-2.</w:t>
      </w:r>
    </w:p>
    <w:p w:rsidR="0002668C" w:rsidRPr="0095577E" w:rsidRDefault="0002668C" w:rsidP="0002668C">
      <w:pPr>
        <w:pStyle w:val="sstnromalny"/>
        <w:spacing w:before="120" w:after="120" w:line="264" w:lineRule="auto"/>
        <w:ind w:firstLine="0"/>
        <w:rPr>
          <w:b/>
          <w:bCs/>
          <w:i/>
          <w:iCs/>
          <w:sz w:val="18"/>
          <w:szCs w:val="18"/>
        </w:rPr>
      </w:pPr>
      <w:r w:rsidRPr="0095577E">
        <w:rPr>
          <w:b/>
          <w:bCs/>
          <w:i/>
          <w:iCs/>
          <w:sz w:val="18"/>
          <w:szCs w:val="18"/>
        </w:rPr>
        <w:t>5.2.9.2. Warunki atmosferyczne wykonania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Gdy temperatura materiału spawalniczego jest niższa niż 5°C może być konieczne odpowiednie podgrzewanie. Wstępne podgrzewanie stosuje się przy spawaniu stali gatunków wyższych niż S355, gdy temperatura materiału jest niższa niż 5°C. Stanowiska spawania muszą być zabezpieczone przed opadami śniegu, deszczu, mżawki, mgły i innymi niekorzystnymi zjawiskami atmosferycznymi.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 utrudnionych warunkach atmosferycznych (wilgotność względna powietrza większa niż 80%, mżawka, wiatry o prędkości większej niż 5 m/s, temperatura powietrza niższa niż podana wyżej) należy opracować i uzgodnić specjalne środki gwarantujące otrzymanie spoin należytej jakości (w przypadku wystąpienia wilgotności względnej powietrza większej od 80% należy stosować osłony stanowiska spawania)  lub zaniechać spawania. </w:t>
      </w:r>
    </w:p>
    <w:p w:rsidR="0002668C" w:rsidRPr="0095577E" w:rsidRDefault="0002668C" w:rsidP="0002668C">
      <w:pPr>
        <w:pStyle w:val="sstnromalny"/>
        <w:spacing w:before="120" w:after="120" w:line="264" w:lineRule="auto"/>
        <w:ind w:firstLine="0"/>
        <w:rPr>
          <w:b/>
          <w:bCs/>
          <w:i/>
          <w:iCs/>
          <w:sz w:val="18"/>
          <w:szCs w:val="18"/>
        </w:rPr>
      </w:pPr>
      <w:r w:rsidRPr="0095577E">
        <w:rPr>
          <w:b/>
          <w:bCs/>
          <w:i/>
          <w:iCs/>
          <w:sz w:val="18"/>
          <w:szCs w:val="18"/>
        </w:rPr>
        <w:t>5.2.9.3. Wykonanie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Spawanie należy prowadzić zgodnie z wymaganiami PN EN 1090-2.  Przed przystąpieniem do spawania elektrody należy wysuszyć. Zalecane jest suszenie ich w temperaturze 120÷180°C w czasie 1÷2 godzin.</w:t>
      </w:r>
    </w:p>
    <w:p w:rsidR="0002668C" w:rsidRPr="0095577E" w:rsidRDefault="0002668C" w:rsidP="0002668C">
      <w:pPr>
        <w:pStyle w:val="sstnromalny"/>
        <w:spacing w:line="264" w:lineRule="auto"/>
        <w:rPr>
          <w:sz w:val="18"/>
          <w:szCs w:val="18"/>
        </w:rPr>
      </w:pPr>
      <w:r w:rsidRPr="0095577E">
        <w:rPr>
          <w:rFonts w:eastAsia="Arial Unicode MS"/>
          <w:sz w:val="18"/>
          <w:szCs w:val="18"/>
        </w:rPr>
        <w:t>Wykonawca powinien prowadzić dziennik spawania. Spawanie elementów konstrukcji należy wykonać zgodnie z zaakceptowanym przez Inżyniera projektem technologii spawania zawartym w programach wytwarzania i montażu konstrukcji. W trakcie spawania powinny być przestrzegane dopuszczalne kąty pochylenia i obrotu wg PN-EN ISO 6947.</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Wszystkie spoiny czołowe powinny być podpawane lub wykonane taką technologią (np. przez zastosowanie odpowiednich podkładek), aby grań była jednolita i gładka.  Dla spoin czołowych w złączach specjalnej jakości wielkość podtopienia lub wklęśnięcia grani w podpoinie ogranicza się klasą wadliwości wg </w:t>
      </w:r>
      <w:r w:rsidRPr="0095577E">
        <w:rPr>
          <w:sz w:val="18"/>
          <w:szCs w:val="18"/>
        </w:rPr>
        <w:t>PN-EN ISO 17637</w:t>
      </w:r>
      <w:r w:rsidRPr="0095577E">
        <w:rPr>
          <w:rFonts w:eastAsia="Arial Unicode MS"/>
          <w:sz w:val="18"/>
          <w:szCs w:val="18"/>
        </w:rPr>
        <w:t xml:space="preserve"> lub poziomem jakości wg PN-EN ISO 17635, a w złączach normalnej klasy jakości – klasą wadliwości wg </w:t>
      </w:r>
      <w:r w:rsidRPr="0095577E">
        <w:rPr>
          <w:sz w:val="18"/>
          <w:szCs w:val="18"/>
        </w:rPr>
        <w:t>PN-EN ISO 17637</w:t>
      </w:r>
      <w:r w:rsidRPr="0095577E">
        <w:rPr>
          <w:rFonts w:eastAsia="Arial Unicode MS"/>
          <w:sz w:val="18"/>
          <w:szCs w:val="18"/>
        </w:rPr>
        <w:t>.</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 spoinach czołowych pasów rozciąganych należy zastosować płytki wybiegowe, a spoinę kończyć poza przekrojem samego pasa. Po wykonaniu spoin płytkę należy usunąć.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 Obróbkę spoin można wykonać ręcznie szlifierką lub frezarką albo zastosować inną obróbkę mechaniczną pod warunkiem, że miejscowe zmniejszenie grubości przekroju elementu nie przekroczy 3% tej grubości. Spoiny powinny być oznaczone osobistym znakiem spawacza, wybitym na obu końcach krótkich spoin w odległości 10÷15 mm od brzegu i w odstępach 1 m dla spoin długich.  </w:t>
      </w:r>
    </w:p>
    <w:p w:rsidR="0002668C" w:rsidRPr="0095577E" w:rsidRDefault="0002668C" w:rsidP="0002668C">
      <w:pPr>
        <w:pStyle w:val="sstnromalny"/>
        <w:spacing w:line="264" w:lineRule="auto"/>
        <w:rPr>
          <w:sz w:val="18"/>
          <w:szCs w:val="18"/>
        </w:rPr>
      </w:pPr>
      <w:r w:rsidRPr="0095577E">
        <w:rPr>
          <w:rFonts w:eastAsia="Arial Unicode MS"/>
          <w:sz w:val="18"/>
          <w:szCs w:val="18"/>
        </w:rPr>
        <w:t>Należy dążyć, by jak największa część spoin była wykonana automatycznie, a zwłaszcza spoiny łączące główne elementy nośne konstrukcji (np. pasy ze środnikiem). Wszystkie spoiny powinny posiadać poziom jakości (klasę) zgodny z dokumentacją projektową i projektem technologicznym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Wady spoin czołowych i pachwinowych wykrywalne przez ich oględziny i makroskopowe nieniszczące badania określa się wg PN-M-69703:1975 lub nowszej. Dla złącz wymaga się zachowania klasy wadliwości wg PN-EN:970.</w:t>
      </w:r>
    </w:p>
    <w:p w:rsidR="0002668C" w:rsidRPr="0095577E" w:rsidRDefault="0002668C" w:rsidP="0002668C">
      <w:pPr>
        <w:pStyle w:val="sstnromalny"/>
        <w:spacing w:line="264" w:lineRule="auto"/>
        <w:rPr>
          <w:sz w:val="18"/>
          <w:szCs w:val="18"/>
        </w:rPr>
      </w:pPr>
      <w:r w:rsidRPr="0095577E">
        <w:rPr>
          <w:rFonts w:eastAsia="Arial Unicode MS"/>
          <w:sz w:val="18"/>
          <w:szCs w:val="18"/>
        </w:rPr>
        <w:t>Wszystkie spoiny po wykonaniu powinny być obrobione mechanicznie przy nieprzekroczeniu miejscowego zmniejszenia grubości przekroju elementu o 3% tej grubości. Spoiny po obrobieniu nie powinny mieć wtrąceń żużla, pasm żużlowych lub zaklęśnięć.</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Jeżeli STWiORB tak nakazuje lub Inżynier tak zadecyduje, przed wykonaniem spawanych połączeń montażowych, bądź stałych konstrukcji należy wykonać spoiny próbne oraz przeprowadzić ich kontrolę. </w:t>
      </w:r>
    </w:p>
    <w:p w:rsidR="0002668C" w:rsidRPr="0095577E" w:rsidRDefault="0002668C" w:rsidP="0002668C">
      <w:pPr>
        <w:pStyle w:val="sstnag4"/>
        <w:spacing w:before="120" w:after="120" w:line="264" w:lineRule="auto"/>
        <w:ind w:left="0" w:firstLine="0"/>
      </w:pPr>
      <w:r w:rsidRPr="0095577E">
        <w:t>Ochrona antykorozyjna wykonywana w wytwórni</w:t>
      </w:r>
    </w:p>
    <w:p w:rsidR="0002668C" w:rsidRPr="0095577E" w:rsidRDefault="0002668C" w:rsidP="0002668C">
      <w:pPr>
        <w:pStyle w:val="sstnromalny"/>
        <w:spacing w:line="264" w:lineRule="auto"/>
        <w:rPr>
          <w:sz w:val="18"/>
          <w:szCs w:val="18"/>
        </w:rPr>
      </w:pPr>
      <w:r w:rsidRPr="0095577E">
        <w:rPr>
          <w:rFonts w:eastAsia="Arial Unicode MS"/>
          <w:sz w:val="18"/>
          <w:szCs w:val="18"/>
        </w:rPr>
        <w:t>Elementy konstrukcji muszą być przed wysyłką zabezpieczone według STWiORB</w:t>
      </w:r>
      <w:r>
        <w:rPr>
          <w:rFonts w:eastAsia="Arial Unicode MS"/>
          <w:sz w:val="18"/>
          <w:szCs w:val="18"/>
          <w:lang w:val="pl-PL"/>
        </w:rPr>
        <w:t xml:space="preserve"> </w:t>
      </w:r>
      <w:r w:rsidRPr="0095577E">
        <w:rPr>
          <w:sz w:val="18"/>
          <w:szCs w:val="18"/>
        </w:rPr>
        <w:t>Za</w:t>
      </w:r>
      <w:r>
        <w:rPr>
          <w:sz w:val="18"/>
          <w:szCs w:val="18"/>
        </w:rPr>
        <w:t xml:space="preserve">bezpieczenie antykorozyjne </w:t>
      </w:r>
      <w:r w:rsidRPr="0095577E">
        <w:rPr>
          <w:sz w:val="18"/>
          <w:szCs w:val="18"/>
        </w:rPr>
        <w:t>– pokrywanie powłokami malarskimi konstrukcji  stalowych</w:t>
      </w:r>
      <w:r w:rsidRPr="0095577E">
        <w:rPr>
          <w:rFonts w:eastAsia="Arial Unicode MS"/>
          <w:sz w:val="18"/>
          <w:szCs w:val="18"/>
        </w:rPr>
        <w:t xml:space="preserve">. Wykonanie czynności związanych z zabezpieczeniem, tj. przygotowania powierzchni i nanoszenia powłok ochronnych powinno być przewidziane w możliwie wczesnej fazie wytwarzania konstrukcji. </w:t>
      </w:r>
    </w:p>
    <w:p w:rsidR="0002668C" w:rsidRPr="0095577E" w:rsidRDefault="0002668C" w:rsidP="0002668C">
      <w:pPr>
        <w:pStyle w:val="sstnag4"/>
        <w:spacing w:before="120" w:after="120" w:line="264" w:lineRule="auto"/>
        <w:ind w:left="0" w:firstLine="0"/>
      </w:pPr>
      <w:r w:rsidRPr="0095577E">
        <w:t>Odbiór konstrukcji u wytwórcy</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Odbiór konstrukcji zgodny z ustaleniami normy PN-EN 1090-2.</w:t>
      </w:r>
    </w:p>
    <w:p w:rsidR="0002668C" w:rsidRPr="0095577E" w:rsidRDefault="0002668C" w:rsidP="0002668C">
      <w:pPr>
        <w:pStyle w:val="sstnromalny"/>
        <w:spacing w:line="264" w:lineRule="auto"/>
        <w:rPr>
          <w:sz w:val="18"/>
          <w:szCs w:val="18"/>
        </w:rPr>
      </w:pPr>
      <w:r w:rsidRPr="0095577E">
        <w:rPr>
          <w:rFonts w:eastAsia="Arial Unicode MS"/>
          <w:sz w:val="18"/>
          <w:szCs w:val="18"/>
        </w:rPr>
        <w:t>W komisji odbierającej, powinien uczestniczyć przedstawiciel przedsiębiorstwa Wykonawcy realizującego  montaż obiektu, oraz o ile zachodzi taka potrzeba przedstawidciel Inżyniera.</w:t>
      </w:r>
    </w:p>
    <w:p w:rsidR="0002668C" w:rsidRPr="0095577E" w:rsidRDefault="0002668C" w:rsidP="0002668C">
      <w:pPr>
        <w:pStyle w:val="sstnromalny"/>
        <w:spacing w:line="264" w:lineRule="auto"/>
        <w:rPr>
          <w:sz w:val="18"/>
          <w:szCs w:val="18"/>
        </w:rPr>
      </w:pPr>
      <w:r w:rsidRPr="0095577E">
        <w:rPr>
          <w:rFonts w:eastAsia="Arial Unicode MS"/>
          <w:sz w:val="18"/>
          <w:szCs w:val="18"/>
        </w:rPr>
        <w:t>Na żadanie członków komisji Wytwórca konstrukcji stalowej winien okazać dokumenty wytwarzania i scalania  konstrukcji oraz protokoły odbioru i próbnego montażu, wymaganie w trakcie wytwarzania zgodnie z normą PN-EN 1090-2.</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Elementy konstrukcji stalowej przeznaczone do transportu z wytwórni powinny mieć wykonane oznakowanie, które powinno być zgodne z planem montażu. </w:t>
      </w:r>
    </w:p>
    <w:p w:rsidR="0002668C" w:rsidRPr="00451D2C" w:rsidRDefault="0002668C" w:rsidP="00C942BC">
      <w:pPr>
        <w:pStyle w:val="SSTnag3"/>
      </w:pPr>
      <w:r w:rsidRPr="00451D2C">
        <w:t>Składanie konstrukcji</w:t>
      </w:r>
    </w:p>
    <w:p w:rsidR="0002668C" w:rsidRPr="0095577E" w:rsidRDefault="0002668C" w:rsidP="0002668C">
      <w:pPr>
        <w:pStyle w:val="sstnag4"/>
        <w:spacing w:before="120" w:after="120" w:line="264" w:lineRule="auto"/>
        <w:ind w:left="0" w:firstLine="0"/>
      </w:pPr>
      <w:r w:rsidRPr="0095577E">
        <w:t>Przemieszczanie elementów konstrukcji do miejsca ostatecznego ich położenia</w:t>
      </w:r>
    </w:p>
    <w:p w:rsidR="0002668C" w:rsidRPr="0095577E" w:rsidRDefault="0002668C" w:rsidP="0002668C">
      <w:pPr>
        <w:pStyle w:val="sstnromalny"/>
        <w:spacing w:line="264" w:lineRule="auto"/>
        <w:rPr>
          <w:sz w:val="18"/>
          <w:szCs w:val="18"/>
        </w:rPr>
      </w:pPr>
      <w:r w:rsidRPr="0095577E">
        <w:rPr>
          <w:rFonts w:eastAsia="Arial Unicode MS"/>
          <w:sz w:val="18"/>
          <w:szCs w:val="18"/>
        </w:rPr>
        <w:t>Elementy składowane na placu budowy muszą być transportowane do miejsca wbudowania w sposób gwarantujący jego nieuszkodzenie. W przypadku zastosowania dźwigów:</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roboty powinna wykonywać odpowiednio wyszkolona i wyekwipowana załoga,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elementy muszą być podnoszone przy użyciu odpowiednich zawiesi z zachowaniem zasad bezpieczeństwa,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należy przeprowadzić próbne uniesienie na wysokość 20 cm i wprowadzić ewentualne poprawki do procesu podnoszenia,</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jakiekolwiek uszkodzenia ujawnione w trakcie wznoszenia konstrukcji powinny być naprawione przez Wykonawcę.</w:t>
      </w:r>
    </w:p>
    <w:p w:rsidR="0002668C" w:rsidRPr="0095577E" w:rsidRDefault="0002668C" w:rsidP="0002668C">
      <w:pPr>
        <w:pStyle w:val="sstnromalny"/>
        <w:spacing w:line="264" w:lineRule="auto"/>
        <w:rPr>
          <w:sz w:val="18"/>
          <w:szCs w:val="18"/>
        </w:rPr>
      </w:pPr>
      <w:r w:rsidRPr="0095577E">
        <w:rPr>
          <w:rFonts w:eastAsia="Arial Unicode MS"/>
          <w:sz w:val="18"/>
          <w:szCs w:val="18"/>
        </w:rPr>
        <w:t>Mocowanie nieprzewidzianych w dokumentacji projektowej uchwytów montażowych do podnoszenia lub zamocowania elementów wymaga zgody Inżyniera. Może on zażądać wykonania obliczeń sprawdzających skutki zmiany lokalizacji uchwytów montażowych.</w:t>
      </w:r>
    </w:p>
    <w:p w:rsidR="0002668C" w:rsidRPr="0095577E" w:rsidRDefault="0002668C" w:rsidP="0002668C">
      <w:pPr>
        <w:pStyle w:val="sstnag4"/>
        <w:spacing w:before="120" w:after="120" w:line="264" w:lineRule="auto"/>
        <w:ind w:left="0" w:firstLine="0"/>
      </w:pPr>
      <w:r w:rsidRPr="0095577E">
        <w:t xml:space="preserve">Połączenia spawane na placu budowy </w:t>
      </w:r>
    </w:p>
    <w:p w:rsidR="0002668C" w:rsidRPr="0095577E" w:rsidRDefault="0002668C" w:rsidP="0002668C">
      <w:pPr>
        <w:pStyle w:val="sstnromalny"/>
        <w:spacing w:line="264" w:lineRule="auto"/>
        <w:rPr>
          <w:sz w:val="18"/>
          <w:szCs w:val="18"/>
        </w:rPr>
      </w:pPr>
      <w:r w:rsidRPr="0095577E">
        <w:rPr>
          <w:rFonts w:eastAsia="Arial Unicode MS"/>
          <w:sz w:val="18"/>
          <w:szCs w:val="18"/>
        </w:rPr>
        <w:t>Konstrukcja musi być scalona wg projektu montażu i projektu technologii spawania zawierającego plan spawania. Spawane styki montażowe mogą być wykonane przy zapewnieniu warunków przewidywanych w projekcie technologii spawania, a szczególnie przy odpowiedniej temperaturze, wilgotności oraz osłonięciu od wiatrów. Wszystkie spoiny wykonywane na placu budowy powinny być przewidziane w dokumentacji projektowej. Jeśli zachodzi potrzeba wykonania dodatkowych spoin lub spoin pomocniczych musi być to zaakceptowane przez Inżyniera wpisem do dziennika budowy. Inżynier w takim przypadku może zażądać dodatkowych obliczeń ilustrujących wpływ dodatkowego spawania na pracę konstrukcji.</w:t>
      </w:r>
    </w:p>
    <w:p w:rsidR="0002668C" w:rsidRPr="0095577E" w:rsidRDefault="0002668C" w:rsidP="0002668C">
      <w:pPr>
        <w:pStyle w:val="sstnromalny"/>
        <w:spacing w:line="264" w:lineRule="auto"/>
        <w:rPr>
          <w:rFonts w:eastAsia="Arial Unicode MS"/>
          <w:sz w:val="18"/>
          <w:szCs w:val="18"/>
          <w:lang w:val="pl-PL"/>
        </w:rPr>
      </w:pPr>
      <w:r w:rsidRPr="0095577E">
        <w:rPr>
          <w:rFonts w:eastAsia="Arial Unicode MS"/>
          <w:sz w:val="18"/>
          <w:szCs w:val="18"/>
        </w:rPr>
        <w:t>Spawanie należy prowadzić zgodnie z wymaganiami PN EN 1090-2 i punktem 5.2.9 niniejszej STWiORB.</w:t>
      </w:r>
    </w:p>
    <w:p w:rsidR="0002668C" w:rsidRPr="00451D2C" w:rsidRDefault="0002668C" w:rsidP="00C942BC">
      <w:pPr>
        <w:pStyle w:val="SSTnag3"/>
      </w:pPr>
      <w:r w:rsidRPr="00451D2C">
        <w:t>Mocowanie łączników do konstrukcji zespolonych</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Przyjęta technologia spawania łączników (lub zgrzewania sworzni) do konstrukcji stalowej obiektu powinna być zgodna z dokumentacją projektową, STWiORB, PN-EN 1090. </w:t>
      </w:r>
    </w:p>
    <w:p w:rsidR="0002668C" w:rsidRPr="0095577E" w:rsidRDefault="0002668C" w:rsidP="0002668C">
      <w:pPr>
        <w:pStyle w:val="sstnromalny"/>
        <w:spacing w:line="264" w:lineRule="auto"/>
        <w:rPr>
          <w:sz w:val="18"/>
          <w:szCs w:val="18"/>
        </w:rPr>
      </w:pPr>
      <w:r w:rsidRPr="0095577E">
        <w:rPr>
          <w:rFonts w:eastAsia="Arial Unicode MS"/>
          <w:sz w:val="18"/>
          <w:szCs w:val="18"/>
        </w:rPr>
        <w:t>Spawanie łączników powinno być poprzedzone odpowiednimi próbami sprawności sprzętu spawalniczego, jakości użytych materiałów i doboru właściwych parametrów spawania.</w:t>
      </w:r>
    </w:p>
    <w:p w:rsidR="0002668C" w:rsidRPr="0095577E" w:rsidRDefault="0002668C" w:rsidP="0002668C">
      <w:pPr>
        <w:pStyle w:val="sstnromalny"/>
        <w:spacing w:line="264" w:lineRule="auto"/>
        <w:rPr>
          <w:sz w:val="18"/>
          <w:szCs w:val="18"/>
        </w:rPr>
      </w:pPr>
      <w:r w:rsidRPr="0095577E">
        <w:rPr>
          <w:rFonts w:eastAsia="Arial Unicode MS"/>
          <w:sz w:val="18"/>
          <w:szCs w:val="18"/>
        </w:rPr>
        <w:t>Wykonawca powinien dostarczyć Inżynierowi przed spawaniem (zgrzewaniem) łączników następujące informacje:</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nazwę producenta i nazwę urządzenia spawalniczego,</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rodzaju źródła prądu,</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opis łącznika i atest materiału, z którego wykonano łączniki oraz atesty materiałów pomocniczych.</w:t>
      </w:r>
    </w:p>
    <w:p w:rsidR="0002668C" w:rsidRPr="0095577E" w:rsidRDefault="0002668C" w:rsidP="0002668C">
      <w:pPr>
        <w:pStyle w:val="sstnromalny"/>
        <w:spacing w:line="264" w:lineRule="auto"/>
        <w:rPr>
          <w:sz w:val="18"/>
          <w:szCs w:val="18"/>
        </w:rPr>
      </w:pPr>
    </w:p>
    <w:p w:rsidR="0002668C" w:rsidRPr="0095577E" w:rsidRDefault="0002668C" w:rsidP="0002668C">
      <w:pPr>
        <w:pStyle w:val="sstnromalny"/>
        <w:spacing w:line="264" w:lineRule="auto"/>
        <w:rPr>
          <w:sz w:val="18"/>
          <w:szCs w:val="18"/>
        </w:rPr>
      </w:pPr>
      <w:r w:rsidRPr="0095577E">
        <w:rPr>
          <w:rFonts w:eastAsia="Arial Unicode MS"/>
          <w:sz w:val="18"/>
          <w:szCs w:val="18"/>
        </w:rPr>
        <w:t>Przy wykonywaniu łączników sworzniowych zalecana jest automatyzacja procesów spawalniczych. Warunkiem prawidłowego przyspawania (zgrzewania)  łączników jest dobór natężenia prądu i czas spawania (zgrzewania), określony dla danego urządzenia. Inżynier może zażądać wykonania próbnych łączników w celu oceny jakości złącza. Łączniki muszą być oczyszczone z rdzy, zendry, wżerów korozyjnych, pozbawione smarów, zwłaszcza w czasie zgrzewania i tuż przed połączeniem z mieszanką betonową.</w:t>
      </w:r>
    </w:p>
    <w:p w:rsidR="0002668C" w:rsidRPr="00451D2C" w:rsidRDefault="0002668C" w:rsidP="00C942BC">
      <w:pPr>
        <w:pStyle w:val="SSTnag3"/>
      </w:pPr>
      <w:r w:rsidRPr="00451D2C">
        <w:t>Przygotowanie konstrukcji stalowej do współpracy z płytą żelbetową</w:t>
      </w:r>
    </w:p>
    <w:p w:rsidR="0002668C" w:rsidRPr="0095577E" w:rsidRDefault="0002668C" w:rsidP="0002668C">
      <w:pPr>
        <w:pStyle w:val="sstnromalny"/>
        <w:spacing w:line="264" w:lineRule="auto"/>
        <w:rPr>
          <w:rFonts w:eastAsia="Arial Unicode MS"/>
          <w:sz w:val="18"/>
          <w:szCs w:val="18"/>
          <w:lang w:val="pl-PL"/>
        </w:rPr>
      </w:pPr>
      <w:r w:rsidRPr="0095577E">
        <w:rPr>
          <w:rFonts w:eastAsia="Arial Unicode MS"/>
          <w:sz w:val="18"/>
          <w:szCs w:val="18"/>
        </w:rPr>
        <w:t xml:space="preserve">Powierzchnie elementów, do których spawane (zgrzewane) są łączniki zespalające muszą być pozbawione zendry, luźnej rdzy, brudu, farby, smarów. Zalecane jest wykonanie mocowania łączników zespalających do belek stalowych w wytwórni, zwracając szczególną uwagę, aby łączniki nie uległy uszkodzeniu w trakcie transportu. </w:t>
      </w:r>
    </w:p>
    <w:p w:rsidR="0002668C" w:rsidRPr="00451D2C" w:rsidRDefault="0002668C" w:rsidP="00C942BC">
      <w:pPr>
        <w:pStyle w:val="SSTnag3"/>
      </w:pPr>
      <w:r w:rsidRPr="00451D2C">
        <w:t xml:space="preserve">Osadzenie przęseł na podporach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Konstrukcję należy osadzać na podporach zgodnie w projektem montażu konstrukcji zaakceptowanym przez Inżyniera. Przed ostatecznym osadzeniem konstrukcji na podporach Inżynier musi dokonać ostatecznego odbioru łożysk i podpór zachowując warunki określone w PN EN 1090 oraz w STWiORB dotyczącej wykonania łożysk. </w:t>
      </w:r>
    </w:p>
    <w:p w:rsidR="0002668C" w:rsidRPr="0095577E" w:rsidRDefault="0002668C" w:rsidP="0002668C">
      <w:pPr>
        <w:pStyle w:val="sstnromalny"/>
        <w:spacing w:line="264" w:lineRule="auto"/>
        <w:rPr>
          <w:sz w:val="18"/>
          <w:szCs w:val="18"/>
        </w:rPr>
      </w:pPr>
      <w:r w:rsidRPr="0095577E">
        <w:rPr>
          <w:rFonts w:eastAsia="Arial Unicode MS"/>
          <w:sz w:val="18"/>
          <w:szCs w:val="18"/>
        </w:rPr>
        <w:t>Opuszczenie konstrukcji nie może powodować deformacji wykraczających poza obszar pracy sprężystej nawet w przypadku awarii podnośników. W czasie osadzania elementów przęsła główne elementy muszą zachowywać swoje płaszczyzny. Operacja osadzania powinna być realizowana stopniowo z wykorzystaniem podkładek stalowych i klinów dębowych. Osadzanie przęseł na podporach powinno odbywać się w obecności Inżyniera. Należy także skontrolować położenie osi obiektu, osi wszystkich dźwigarów głównych (ze sprawdzeniem ich równoległości), osi łożysk na wszystkich podporach (z kontrolą ich prostopadłości względem osi podłużnej obiektu) oraz rzędne górnych powierzchni ław podłożyskowych.</w:t>
      </w:r>
    </w:p>
    <w:p w:rsidR="0002668C" w:rsidRPr="00451D2C" w:rsidRDefault="0002668C" w:rsidP="00C942BC">
      <w:pPr>
        <w:pStyle w:val="SSTnag3"/>
      </w:pPr>
      <w:r w:rsidRPr="00451D2C">
        <w:t xml:space="preserve">Zabezpieczenie antykorozyjne po montażu </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Zasadnicze zabezpieczenie konstrukcji stalowej przed korozją wykonywane jest w Wytwórni, gdzie wykonuje się wszystkie warstwy powłoki zabezpieczającej przed korozją z wyłączeniem ostatniej warstwy nawierzchniowej. Po ukończeniu montażu powłokę antykorozyjną należy dokończyć zgodnie z odpowiednią STWiORB.</w:t>
      </w:r>
    </w:p>
    <w:p w:rsidR="0002668C" w:rsidRPr="0095577E" w:rsidRDefault="0002668C" w:rsidP="00C942BC">
      <w:pPr>
        <w:pStyle w:val="StylSSTnagowek2Dolewej"/>
      </w:pPr>
      <w:r w:rsidRPr="0095577E">
        <w:t>KONTROLA JAKOŚCI ROBÓT</w:t>
      </w:r>
    </w:p>
    <w:p w:rsidR="0002668C" w:rsidRPr="00451D2C" w:rsidRDefault="0002668C" w:rsidP="00C942BC">
      <w:pPr>
        <w:pStyle w:val="SSTnag3"/>
      </w:pPr>
      <w:r w:rsidRPr="00451D2C">
        <w:t>Ogólne zasady kontroli jakości robót</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Ogólne zasady kontroli jakości robót podano w STWiORB DM.00.00.00 „Wymagania ogólne”, pkt 6. Kontrola robót obejmuje badania przeprowadzane w wytwórni i na placu budowy. Badania materiałów, elektrod, połączeń powinny być przeprowadzane w wytwórni. Badania innych elementów powinny być przeprowadzane w wytwórni lub na budowie w zależności, gdzie są wykonywane dane roboty. </w:t>
      </w:r>
    </w:p>
    <w:p w:rsidR="0002668C" w:rsidRPr="0095577E" w:rsidRDefault="0002668C" w:rsidP="0002668C">
      <w:pPr>
        <w:pStyle w:val="sstnromalny"/>
        <w:spacing w:line="264" w:lineRule="auto"/>
        <w:rPr>
          <w:sz w:val="18"/>
          <w:szCs w:val="18"/>
        </w:rPr>
      </w:pPr>
      <w:r w:rsidRPr="0095577E">
        <w:rPr>
          <w:rFonts w:eastAsia="Arial Unicode MS"/>
          <w:sz w:val="18"/>
          <w:szCs w:val="18"/>
        </w:rPr>
        <w:t>Jakość robót wykonywanych na placu budowy powinna być taka sama, jak jakość robót wykonywanych w wytwórni. Wykonawca ma obowiązek prowadzić kontrolę jakości prowadzonych przez siebie robót, niezależnie od działań kontrolnych Inżyniera. Wykonawca ponosi koszty wszystkich badań. Inżynier jest uprawniony do wyznaczania harmonogramu czynności kontrolnych, badawczych i odbiorów częściowych na czas, na który należy przerwać roboty. W zależności od wyniku badań Inżynier podejmuje decyzję o kontynuowaniu robót.</w:t>
      </w:r>
    </w:p>
    <w:p w:rsidR="0002668C" w:rsidRPr="00451D2C" w:rsidRDefault="0002668C" w:rsidP="00C942BC">
      <w:pPr>
        <w:pStyle w:val="SSTnag3"/>
      </w:pPr>
      <w:r w:rsidRPr="00451D2C">
        <w:t xml:space="preserve">Sprawdzenie jakości materiałów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 badaniach kontrolnych stali i wyrobów stalowych należy sprawdzić spełnienie wymagań podanych w punkcie 2 niniejszej specyfikacji. </w:t>
      </w:r>
    </w:p>
    <w:p w:rsidR="0002668C" w:rsidRPr="0095577E" w:rsidRDefault="0002668C" w:rsidP="0002668C">
      <w:pPr>
        <w:pStyle w:val="sstnromalny"/>
        <w:spacing w:line="264" w:lineRule="auto"/>
        <w:rPr>
          <w:sz w:val="18"/>
          <w:szCs w:val="18"/>
        </w:rPr>
      </w:pPr>
      <w:r w:rsidRPr="0095577E">
        <w:rPr>
          <w:rFonts w:eastAsia="Arial Unicode MS"/>
          <w:sz w:val="18"/>
          <w:szCs w:val="18"/>
        </w:rPr>
        <w:t>Należy sprawdzić posiadanie atestów producenta na wyroby stalowe oraz ich ocechowanie.</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Wykonawca powinien sprawdzić atesty producenta i porównać je z wymaganiami dokumentacji projektowej i specyfikacji technicznej. </w:t>
      </w:r>
    </w:p>
    <w:p w:rsidR="0002668C" w:rsidRPr="00451D2C" w:rsidRDefault="0002668C" w:rsidP="00C942BC">
      <w:pPr>
        <w:pStyle w:val="SSTnag3"/>
      </w:pPr>
      <w:r w:rsidRPr="00451D2C">
        <w:t xml:space="preserve">Tolerancje wykonania elementów stalowych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Sprawdzenie wymiarów elementów stalowych i konstrukcji w odniesieniu do długości i szerokości powinno być dokonywane z dokładnością do 1 mm, a w odniesieniu do ich grubości z dokładnością do 0,1 mm. Jeżeli dokładność wymiarów liniowych elementów konstrukcyjnych nie została określona w dokumentacji projektowej ani STWiORB powinna znajdować się w granicach podanych poniżej: </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dopuszczalne odchyłki prostości elementów (pasów ściskanych) od podpory do podpory lub od węzła do węzła stężeń wynoszą 1/1000 długości, lecz nie więcej niż  10 mm. Dla elementów rozciąganych odchyłki mogą być dwukrotnie większe,</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dopuszczalne skręcenie przekroju (mierzone wzajemnym przesunięciem odpowiadających sobie punktów przekroju) 1/1000 długości, lecz nie więcej niż 10 mm,</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dopuszczalne odchyłki swobodne kształtu przekroju poprzecznego elementów konstrukcyjnych podano w w PN EN 1090-2,</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styki spawane należy wykonać z taką dokładnością, aby wzajemne przesunięcia stykających się elementów nie przekraczały 1 mm,</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wymiary liniowe elementów konstrukcyjnych, których dokładność nie została podana w dokumentacji projektowej lub innych normach, powinny być zawarte w granicach podanych w PN EN 1090-2,</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dopuszczalne załamanie przy ściskanej spoinie czołowej zostało określone w PN EN 1090-2,</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dopuszczalne odchyłki konstrukcji użebrowanej zostały określone w PN EN 1090-2.</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dla konstrukcji z kształtowników walcowanych na gorąco, tolerancje walcownicze podano w PN-EN 10034:1996</w:t>
      </w:r>
    </w:p>
    <w:p w:rsidR="0002668C" w:rsidRPr="00451D2C" w:rsidRDefault="0002668C" w:rsidP="00C942BC">
      <w:pPr>
        <w:pStyle w:val="SSTnag3"/>
      </w:pPr>
      <w:r w:rsidRPr="00451D2C">
        <w:t>Sprawdzenie wymiarów konstrukcji</w:t>
      </w:r>
    </w:p>
    <w:p w:rsidR="0002668C" w:rsidRPr="0095577E" w:rsidRDefault="0002668C" w:rsidP="0002668C">
      <w:pPr>
        <w:pStyle w:val="sstnromalny"/>
        <w:spacing w:line="264" w:lineRule="auto"/>
        <w:rPr>
          <w:sz w:val="18"/>
          <w:szCs w:val="18"/>
        </w:rPr>
      </w:pPr>
      <w:r w:rsidRPr="0095577E">
        <w:rPr>
          <w:rFonts w:eastAsia="Arial Unicode MS"/>
          <w:sz w:val="18"/>
          <w:szCs w:val="18"/>
        </w:rPr>
        <w:t>Sprawdzenie wymiarów konstrukcji obejmuje:</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zasadnicze wymiary konstrukcji, tj. rozpiętość, wysokość, rozstaw dźwigarów, siatkę kratownicy  z uwzględnieniem podniesienia wykonawczego, długości przedziałów i rozpiętości belek pomostu,</w:t>
      </w:r>
    </w:p>
    <w:p w:rsidR="0002668C" w:rsidRPr="0095577E" w:rsidRDefault="0002668C"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przekroje wszystkich belek i wszystkich prętów w dźwigarach kratowych, rozstaw przepon i przewiązek, rozstaw stężeń poprzecznych i żeber stężających środniki blachownic.</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Dokładność pomiaru powinna wynosić 1 mm. Wyniki pomiarów powinny być zgodne z dokumentacją projektową i rysunkami warsztatowymi.  </w:t>
      </w:r>
    </w:p>
    <w:p w:rsidR="0002668C" w:rsidRPr="00451D2C" w:rsidRDefault="0002668C" w:rsidP="00C942BC">
      <w:pPr>
        <w:pStyle w:val="SSTnag3"/>
      </w:pPr>
      <w:r w:rsidRPr="00451D2C">
        <w:t xml:space="preserve">Sprawdzenie robót spawalniczych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Inżynier może zarządzić dodatkowe badania spoiwa i złączy spawanych w każdej fazie wytwarzania konstrukcji. </w:t>
      </w:r>
    </w:p>
    <w:p w:rsidR="0002668C" w:rsidRPr="0095577E" w:rsidRDefault="0002668C" w:rsidP="0002668C">
      <w:pPr>
        <w:pStyle w:val="sstnromalny"/>
        <w:spacing w:line="264" w:lineRule="auto"/>
        <w:rPr>
          <w:rFonts w:eastAsia="Arial Unicode MS"/>
          <w:sz w:val="18"/>
          <w:szCs w:val="18"/>
        </w:rPr>
      </w:pPr>
      <w:r w:rsidRPr="0095577E">
        <w:rPr>
          <w:rFonts w:eastAsia="Arial Unicode MS"/>
          <w:sz w:val="18"/>
          <w:szCs w:val="18"/>
        </w:rPr>
        <w:t>Zakres badania spoin wykonywany jest zgodnie z PN EN 1090 -2.</w:t>
      </w:r>
    </w:p>
    <w:p w:rsidR="0002668C" w:rsidRPr="0095577E" w:rsidRDefault="0002668C" w:rsidP="0002668C">
      <w:pPr>
        <w:pStyle w:val="sstnromalny"/>
        <w:spacing w:line="264" w:lineRule="auto"/>
        <w:rPr>
          <w:sz w:val="18"/>
          <w:szCs w:val="18"/>
        </w:rPr>
      </w:pPr>
      <w:r w:rsidRPr="0095577E">
        <w:rPr>
          <w:rStyle w:val="FontStyle17"/>
          <w:sz w:val="18"/>
          <w:szCs w:val="18"/>
        </w:rPr>
        <w:t>Wszystkie spoiny po wykonaniu podlegają badaniu, ocenie jakości i odbiorowi. Wykonawca zobowiązany jest wykonać badania spoin we własnym zakresie lub jeżeli tak określa norma, zlecając ich wykonanie jednostce akredytowanej zgodnie z PN-EN ISO 14731, a następnie udostępnić ich wyniki Inżynierowi. Wymagania dotyczące tolerancji ogólnych w konstrukcjach podano w PN-EN ISO 3834.</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Wykonawca zobowiązany jest prowadzić pełną dokumentację badań w postaci radiogramów i protokołów oraz przekazać ją Inżynierowi podczas odbioru ostatecznego konstrukcji. Badaniom należy poddać zarówno spoiny wykonane w wytwórni, jak i spoiny montażowe wykonane na placu budowy. Kontrolę spoin należy przeprowadzić na podstawie badań nieniszczących (badania wizualne VT, radiograficzne RT, ultradźwiękowe UT, penetracyjne PT i magnetyczno-proszkowe MT) i niszczących w ograniczonym zakresie.  </w:t>
      </w:r>
    </w:p>
    <w:p w:rsidR="0002668C" w:rsidRPr="0095577E" w:rsidRDefault="0002668C" w:rsidP="0002668C">
      <w:pPr>
        <w:pStyle w:val="sstnromalny"/>
        <w:spacing w:line="264" w:lineRule="auto"/>
        <w:rPr>
          <w:sz w:val="18"/>
          <w:szCs w:val="18"/>
        </w:rPr>
      </w:pPr>
      <w:r w:rsidRPr="0095577E">
        <w:rPr>
          <w:rFonts w:eastAsia="Arial Unicode MS"/>
          <w:sz w:val="18"/>
          <w:szCs w:val="18"/>
        </w:rPr>
        <w:t>Szczegółowe badania dla robót spawalniczych i wymagania dla spoin są podane w dalszym ciągu:</w:t>
      </w:r>
    </w:p>
    <w:p w:rsidR="0002668C" w:rsidRPr="0095577E" w:rsidRDefault="0002668C" w:rsidP="003108FD">
      <w:pPr>
        <w:pStyle w:val="sstnromalny"/>
        <w:numPr>
          <w:ilvl w:val="0"/>
          <w:numId w:val="311"/>
        </w:numPr>
        <w:tabs>
          <w:tab w:val="left" w:pos="357"/>
        </w:tabs>
        <w:spacing w:line="264" w:lineRule="auto"/>
        <w:rPr>
          <w:sz w:val="18"/>
          <w:szCs w:val="18"/>
        </w:rPr>
      </w:pPr>
      <w:r w:rsidRPr="0095577E">
        <w:rPr>
          <w:sz w:val="18"/>
          <w:szCs w:val="18"/>
        </w:rPr>
        <w:lastRenderedPageBreak/>
        <w:t>osoby kierujące spawaniem i spawacze powinni posiadać uprawnienia państwowe uzyskane w systemie kwalifikacji kierowanym przez Instytut Spawalnictwa. Wszystkie prace spawalnicze można powierzać jedynie wykwalifikowanym spawaczom, posiadającym aktualne uprawnienia. Spawacze powinni posiadać certyfikat 3 stopnia zgodnie z zaleceniami zawartymi w PN-EN ISO 9712. Wszyscy uprawnieni do spawania konstrukcji spawacze powinni być wpisani do dziennika spawania wraz z znakami identyfikującymi wykonanie przez nich spoin.  W dzienniku spawania powinny być odnotowane ponadto wszelkie odstępstwa od dokumentacji projektowej i technologicznej jak również stwierdzone usterki wykonawstwa. Za prowadzenie dziennika na bieżąco i przedstawianie go do akceptacji Inżynierowi jest odpowiedzialny Wykonawca,</w:t>
      </w:r>
    </w:p>
    <w:p w:rsidR="0002668C" w:rsidRPr="0095577E" w:rsidRDefault="0002668C" w:rsidP="003108FD">
      <w:pPr>
        <w:pStyle w:val="sstnromalny"/>
        <w:numPr>
          <w:ilvl w:val="0"/>
          <w:numId w:val="311"/>
        </w:numPr>
        <w:spacing w:line="264" w:lineRule="auto"/>
        <w:rPr>
          <w:sz w:val="18"/>
          <w:szCs w:val="18"/>
        </w:rPr>
      </w:pPr>
      <w:r w:rsidRPr="0095577E">
        <w:rPr>
          <w:rFonts w:eastAsia="Arial Unicode MS"/>
          <w:sz w:val="18"/>
          <w:szCs w:val="18"/>
        </w:rPr>
        <w:t>badania materiałów spawalniczych należy przeprowadzić zgodnie z PN EN 1090-2. Badania te polegają na sprawdzeniu, czy materiały spawalnicze mają atesty wydane przez producenta, gwarantujące zgodność z przedmiotowymi normami oraz czy nie został przekroczony okres ważności gwarancji. Atest producenta materiałów spawalniczych powinien zawierać informację o składzie chemicznym spoiwa (zawartość C, P i S) oraz jego właściwości mechanicznych (wytrzymałość na rozciąganie, granica plastyczności, wydłużenie  i przewężenie),</w:t>
      </w:r>
    </w:p>
    <w:p w:rsidR="0002668C" w:rsidRPr="0095577E" w:rsidRDefault="0002668C" w:rsidP="003108FD">
      <w:pPr>
        <w:pStyle w:val="sstnromalny"/>
        <w:numPr>
          <w:ilvl w:val="0"/>
          <w:numId w:val="311"/>
        </w:numPr>
        <w:tabs>
          <w:tab w:val="left" w:pos="357"/>
        </w:tabs>
        <w:spacing w:line="264" w:lineRule="auto"/>
        <w:rPr>
          <w:sz w:val="18"/>
          <w:szCs w:val="18"/>
        </w:rPr>
      </w:pPr>
      <w:r w:rsidRPr="0095577E">
        <w:rPr>
          <w:sz w:val="18"/>
          <w:szCs w:val="18"/>
        </w:rPr>
        <w:t>niedopuszczalne są rysy i pęknięcia w spoinach lub materiale w ich sąsiedztwie. Za wykonanie badań jest odpowiedzialny Wykonawca, który jest zobowiązany dostarczyć wyniki testów Inżynierowi. Końcowe badania spoin powinny być przeprowadzane nie wcześniej jak po upływie 48 godzin po ich wykonaniu:</w:t>
      </w:r>
    </w:p>
    <w:p w:rsidR="0002668C" w:rsidRPr="0095577E" w:rsidRDefault="0002668C" w:rsidP="003108FD">
      <w:pPr>
        <w:pStyle w:val="sstnromalny"/>
        <w:numPr>
          <w:ilvl w:val="0"/>
          <w:numId w:val="311"/>
        </w:numPr>
        <w:spacing w:line="264" w:lineRule="auto"/>
        <w:rPr>
          <w:sz w:val="18"/>
          <w:szCs w:val="18"/>
        </w:rPr>
      </w:pPr>
      <w:r w:rsidRPr="0095577E">
        <w:rPr>
          <w:sz w:val="18"/>
          <w:szCs w:val="18"/>
        </w:rPr>
        <w:t>badanie wizualne należy przeprowadzić zgodnie z PN-EN ISO 17637. Badaniu wizualnemu podlega 100% długości wszystkich spoin. Do pomiaru kształtu spoin oraz wielości niezgodności zewnętrznych należy stosować spoinomierze, suwmiarki oraz przymiary. Należy określić rodzaj niezgodności spawalniczych i jej wielkość, a następnie na podstawie PN-EN ISO 5817 określić rzeczywisty poziom jakości złączy spawanych. Wyniki z badania należy zapisać w protokole. Protokół powinien zawierać:</w:t>
      </w:r>
    </w:p>
    <w:p w:rsidR="0002668C" w:rsidRPr="0095577E" w:rsidRDefault="0002668C" w:rsidP="003108FD">
      <w:pPr>
        <w:pStyle w:val="sstnromalny"/>
        <w:numPr>
          <w:ilvl w:val="1"/>
          <w:numId w:val="311"/>
        </w:numPr>
        <w:spacing w:line="264" w:lineRule="auto"/>
        <w:rPr>
          <w:sz w:val="18"/>
          <w:szCs w:val="18"/>
        </w:rPr>
      </w:pPr>
      <w:r w:rsidRPr="0095577E">
        <w:rPr>
          <w:sz w:val="18"/>
          <w:szCs w:val="18"/>
        </w:rPr>
        <w:t>nazwę wykonawcy elementu,</w:t>
      </w:r>
    </w:p>
    <w:p w:rsidR="0002668C" w:rsidRPr="0095577E" w:rsidRDefault="0002668C" w:rsidP="003108FD">
      <w:pPr>
        <w:pStyle w:val="sstnromalny"/>
        <w:numPr>
          <w:ilvl w:val="1"/>
          <w:numId w:val="311"/>
        </w:numPr>
        <w:spacing w:line="264" w:lineRule="auto"/>
        <w:rPr>
          <w:sz w:val="18"/>
          <w:szCs w:val="18"/>
        </w:rPr>
      </w:pPr>
      <w:r w:rsidRPr="0095577E">
        <w:rPr>
          <w:sz w:val="18"/>
          <w:szCs w:val="18"/>
        </w:rPr>
        <w:t>nazwę firmy przeprowadzającej badania,</w:t>
      </w:r>
    </w:p>
    <w:p w:rsidR="0002668C" w:rsidRPr="0095577E" w:rsidRDefault="0002668C" w:rsidP="003108FD">
      <w:pPr>
        <w:pStyle w:val="sstnromalny"/>
        <w:numPr>
          <w:ilvl w:val="1"/>
          <w:numId w:val="311"/>
        </w:numPr>
        <w:spacing w:line="264" w:lineRule="auto"/>
        <w:rPr>
          <w:sz w:val="18"/>
          <w:szCs w:val="18"/>
        </w:rPr>
      </w:pPr>
      <w:r w:rsidRPr="0095577E">
        <w:rPr>
          <w:sz w:val="18"/>
          <w:szCs w:val="18"/>
        </w:rPr>
        <w:t>identyfikację badanego materiału,</w:t>
      </w:r>
    </w:p>
    <w:p w:rsidR="0002668C" w:rsidRPr="0095577E" w:rsidRDefault="0002668C" w:rsidP="003108FD">
      <w:pPr>
        <w:pStyle w:val="sstnromalny"/>
        <w:numPr>
          <w:ilvl w:val="1"/>
          <w:numId w:val="311"/>
        </w:numPr>
        <w:spacing w:line="264" w:lineRule="auto"/>
        <w:rPr>
          <w:sz w:val="18"/>
          <w:szCs w:val="18"/>
        </w:rPr>
      </w:pPr>
      <w:r w:rsidRPr="0095577E">
        <w:rPr>
          <w:sz w:val="18"/>
          <w:szCs w:val="18"/>
        </w:rPr>
        <w:t>materiał,</w:t>
      </w:r>
    </w:p>
    <w:p w:rsidR="0002668C" w:rsidRPr="0095577E" w:rsidRDefault="0002668C" w:rsidP="003108FD">
      <w:pPr>
        <w:pStyle w:val="sstnromalny"/>
        <w:numPr>
          <w:ilvl w:val="1"/>
          <w:numId w:val="311"/>
        </w:numPr>
        <w:spacing w:line="264" w:lineRule="auto"/>
        <w:rPr>
          <w:sz w:val="18"/>
          <w:szCs w:val="18"/>
        </w:rPr>
      </w:pPr>
      <w:r w:rsidRPr="0095577E">
        <w:rPr>
          <w:sz w:val="18"/>
          <w:szCs w:val="18"/>
        </w:rPr>
        <w:t>rodzaj złącza,</w:t>
      </w:r>
    </w:p>
    <w:p w:rsidR="0002668C" w:rsidRPr="0095577E" w:rsidRDefault="0002668C" w:rsidP="003108FD">
      <w:pPr>
        <w:pStyle w:val="sstnromalny"/>
        <w:numPr>
          <w:ilvl w:val="1"/>
          <w:numId w:val="311"/>
        </w:numPr>
        <w:spacing w:line="264" w:lineRule="auto"/>
        <w:rPr>
          <w:sz w:val="18"/>
          <w:szCs w:val="18"/>
        </w:rPr>
      </w:pPr>
      <w:r w:rsidRPr="0095577E">
        <w:rPr>
          <w:sz w:val="18"/>
          <w:szCs w:val="18"/>
        </w:rPr>
        <w:t>grubość materiału,</w:t>
      </w:r>
    </w:p>
    <w:p w:rsidR="0002668C" w:rsidRPr="0095577E" w:rsidRDefault="0002668C" w:rsidP="003108FD">
      <w:pPr>
        <w:pStyle w:val="sstnromalny"/>
        <w:numPr>
          <w:ilvl w:val="1"/>
          <w:numId w:val="311"/>
        </w:numPr>
        <w:spacing w:line="264" w:lineRule="auto"/>
        <w:rPr>
          <w:sz w:val="18"/>
          <w:szCs w:val="18"/>
        </w:rPr>
      </w:pPr>
      <w:r w:rsidRPr="0095577E">
        <w:rPr>
          <w:sz w:val="18"/>
          <w:szCs w:val="18"/>
        </w:rPr>
        <w:t>metodę spawania,</w:t>
      </w:r>
    </w:p>
    <w:p w:rsidR="0002668C" w:rsidRPr="0095577E" w:rsidRDefault="0002668C" w:rsidP="003108FD">
      <w:pPr>
        <w:pStyle w:val="sstnromalny"/>
        <w:numPr>
          <w:ilvl w:val="1"/>
          <w:numId w:val="311"/>
        </w:numPr>
        <w:spacing w:line="264" w:lineRule="auto"/>
        <w:rPr>
          <w:sz w:val="18"/>
          <w:szCs w:val="18"/>
        </w:rPr>
      </w:pPr>
      <w:r w:rsidRPr="0095577E">
        <w:rPr>
          <w:sz w:val="18"/>
          <w:szCs w:val="18"/>
        </w:rPr>
        <w:t>kryteria odbioru,</w:t>
      </w:r>
    </w:p>
    <w:p w:rsidR="0002668C" w:rsidRPr="0095577E" w:rsidRDefault="0002668C" w:rsidP="003108FD">
      <w:pPr>
        <w:pStyle w:val="sstnromalny"/>
        <w:numPr>
          <w:ilvl w:val="1"/>
          <w:numId w:val="311"/>
        </w:numPr>
        <w:spacing w:line="264" w:lineRule="auto"/>
        <w:rPr>
          <w:sz w:val="18"/>
          <w:szCs w:val="18"/>
        </w:rPr>
      </w:pPr>
      <w:r w:rsidRPr="0095577E">
        <w:rPr>
          <w:sz w:val="18"/>
          <w:szCs w:val="18"/>
        </w:rPr>
        <w:t>niezgodności spawalnicze przekraczające kryteria odbioru i ich lokalizacja,</w:t>
      </w:r>
    </w:p>
    <w:p w:rsidR="0002668C" w:rsidRPr="0095577E" w:rsidRDefault="0002668C" w:rsidP="003108FD">
      <w:pPr>
        <w:pStyle w:val="sstnromalny"/>
        <w:numPr>
          <w:ilvl w:val="1"/>
          <w:numId w:val="311"/>
        </w:numPr>
        <w:spacing w:line="264" w:lineRule="auto"/>
        <w:rPr>
          <w:sz w:val="18"/>
          <w:szCs w:val="18"/>
        </w:rPr>
      </w:pPr>
      <w:r w:rsidRPr="0095577E">
        <w:rPr>
          <w:sz w:val="18"/>
          <w:szCs w:val="18"/>
        </w:rPr>
        <w:t>zakres badań,</w:t>
      </w:r>
    </w:p>
    <w:p w:rsidR="0002668C" w:rsidRPr="0095577E" w:rsidRDefault="0002668C" w:rsidP="003108FD">
      <w:pPr>
        <w:pStyle w:val="sstnromalny"/>
        <w:numPr>
          <w:ilvl w:val="1"/>
          <w:numId w:val="311"/>
        </w:numPr>
        <w:spacing w:line="264" w:lineRule="auto"/>
        <w:rPr>
          <w:sz w:val="18"/>
          <w:szCs w:val="18"/>
        </w:rPr>
      </w:pPr>
      <w:r w:rsidRPr="0095577E">
        <w:rPr>
          <w:sz w:val="18"/>
          <w:szCs w:val="18"/>
        </w:rPr>
        <w:t>przyrządy stosowane podczas badań,</w:t>
      </w:r>
    </w:p>
    <w:p w:rsidR="0002668C" w:rsidRPr="0095577E" w:rsidRDefault="0002668C" w:rsidP="003108FD">
      <w:pPr>
        <w:pStyle w:val="sstnromalny"/>
        <w:numPr>
          <w:ilvl w:val="1"/>
          <w:numId w:val="311"/>
        </w:numPr>
        <w:spacing w:line="264" w:lineRule="auto"/>
        <w:rPr>
          <w:sz w:val="18"/>
          <w:szCs w:val="18"/>
        </w:rPr>
      </w:pPr>
      <w:r w:rsidRPr="0095577E">
        <w:rPr>
          <w:sz w:val="18"/>
          <w:szCs w:val="18"/>
        </w:rPr>
        <w:t>wynik badań w oparciu o kryteria odbioru,</w:t>
      </w:r>
    </w:p>
    <w:p w:rsidR="0002668C" w:rsidRPr="0095577E" w:rsidRDefault="0002668C" w:rsidP="003108FD">
      <w:pPr>
        <w:pStyle w:val="sstnromalny"/>
        <w:numPr>
          <w:ilvl w:val="1"/>
          <w:numId w:val="311"/>
        </w:numPr>
        <w:spacing w:line="264" w:lineRule="auto"/>
        <w:rPr>
          <w:sz w:val="18"/>
          <w:szCs w:val="18"/>
        </w:rPr>
      </w:pPr>
      <w:r w:rsidRPr="0095577E">
        <w:rPr>
          <w:sz w:val="18"/>
          <w:szCs w:val="18"/>
        </w:rPr>
        <w:t>wykazy szczegółów, które zostały objęte uzgodnieniami,</w:t>
      </w:r>
    </w:p>
    <w:p w:rsidR="0002668C" w:rsidRPr="0095577E" w:rsidRDefault="0002668C" w:rsidP="003108FD">
      <w:pPr>
        <w:pStyle w:val="sstnromalny"/>
        <w:numPr>
          <w:ilvl w:val="1"/>
          <w:numId w:val="311"/>
        </w:numPr>
        <w:spacing w:line="264" w:lineRule="auto"/>
        <w:rPr>
          <w:sz w:val="18"/>
          <w:szCs w:val="18"/>
        </w:rPr>
      </w:pPr>
      <w:r w:rsidRPr="0095577E">
        <w:rPr>
          <w:sz w:val="18"/>
          <w:szCs w:val="18"/>
        </w:rPr>
        <w:t xml:space="preserve">nazwisko osoby przeprowadzającej badanie i datę badania, </w:t>
      </w:r>
    </w:p>
    <w:p w:rsidR="0002668C" w:rsidRPr="0095577E" w:rsidRDefault="0002668C" w:rsidP="003108FD">
      <w:pPr>
        <w:pStyle w:val="sstnromalny"/>
        <w:numPr>
          <w:ilvl w:val="0"/>
          <w:numId w:val="311"/>
        </w:numPr>
        <w:spacing w:line="264" w:lineRule="auto"/>
        <w:rPr>
          <w:sz w:val="18"/>
          <w:szCs w:val="18"/>
        </w:rPr>
      </w:pPr>
      <w:r w:rsidRPr="0095577E">
        <w:rPr>
          <w:sz w:val="18"/>
          <w:szCs w:val="18"/>
        </w:rPr>
        <w:t xml:space="preserve">badania radiograficzne i ultradźwiękowe wykonywać mogą jedynie laboratoria  akredytowane na tereniu UE  dysponujące odpowiednio uprawnionym personelem i sprzętem. Wytwórca zobowiązany jest gromadzić pełną dokumentację badań w postaci radiogramów i protokołów i przekazać ją Inżynierowi podczas odbioru ostatecznego konstrukcji. Badania radiograficzne lub ultradźwiękowe obejmują 20% złącz doczołowych lub teowych o pełnym przetopie na całej długości. Wybór konkretnej metody badania należy przedstawić w programie badań do akceptacji Inżyniera. Przy wyborze metody badania należy kierować się zaleceniami przedstawionymi w tabeli 3 PN-EN ISO 17635. Badania radiograficzne należy wykonać wg PN-EN 1435. Na radiogramie powinny być podane: jego numer, nazwa wytwórni oraz wskaźnik jakości obrazu wg PN-EN 462-1. Poziom akceptacji należy określić wg PN-EN 12517-1. Badania ultradźwiękowe należy wykonywać wg PN-EN 583-1 oraz PN-EN ISO 23279, PN-EN 1714, PN-M-70055.01:1989.  Poziom akceptacji należy określić wg EN 1713, EN 1714, lub nowszych. Na konstrukcji, obok każdej spoiny, powinno być odbite jej oznaczenie, zgodne z oznaczeniami na planie prześwietleń (RT) lub badań ultradźwiękowych (UT), a na okres prześwietlania spoiny należy umieścić na konstrukcji oznaczenie spoiny z podziałem spoin długich. </w:t>
      </w:r>
    </w:p>
    <w:p w:rsidR="0002668C" w:rsidRPr="0095577E" w:rsidRDefault="0002668C" w:rsidP="003108FD">
      <w:pPr>
        <w:pStyle w:val="sstnromalny"/>
        <w:numPr>
          <w:ilvl w:val="1"/>
          <w:numId w:val="311"/>
        </w:numPr>
        <w:spacing w:line="264" w:lineRule="auto"/>
        <w:rPr>
          <w:sz w:val="18"/>
          <w:szCs w:val="18"/>
        </w:rPr>
      </w:pPr>
      <w:r w:rsidRPr="0095577E">
        <w:rPr>
          <w:sz w:val="18"/>
          <w:szCs w:val="18"/>
        </w:rPr>
        <w:t xml:space="preserve">Zdjęcie spoiny powinno znajdować się w środku radiogramu tak, aby prześwietlenie objęło również materiał łączonych elementów z obu stron spoiny na szerokości równej co najmniej szerokości lica spoiny. Na radiogramie powinny być podane: numer radiogramu, nazwa wytwórni oraz wskaźnik jakości obrazu (IQI), </w:t>
      </w:r>
    </w:p>
    <w:p w:rsidR="0002668C" w:rsidRPr="0095577E" w:rsidRDefault="0002668C" w:rsidP="003108FD">
      <w:pPr>
        <w:pStyle w:val="sstnromalny"/>
        <w:numPr>
          <w:ilvl w:val="0"/>
          <w:numId w:val="311"/>
        </w:numPr>
        <w:spacing w:line="264" w:lineRule="auto"/>
        <w:rPr>
          <w:sz w:val="18"/>
          <w:szCs w:val="18"/>
        </w:rPr>
      </w:pPr>
      <w:r w:rsidRPr="0095577E">
        <w:rPr>
          <w:sz w:val="18"/>
          <w:szCs w:val="18"/>
        </w:rPr>
        <w:t>badania magnetyczno-proszkowe lub penetracyjne obejmują: 20% spoin doczołowych i teowych o niepełnym przetopie, 10% spoin pachwinowych wykonanych warsztatowo oraz 20% spoin pachwinowych wykonanych na montażu. Wybór konkretnej metody badania należy przedstawić w programie badań do akceptacji Inżyniera. Badania magnetyczno proszkowe należy wykonać wg PN-EN ISO 17638. Poziom akceptacji należy określić wg PN-EN ISO 23278. Badania penetracyjne należy wykonywać wg PN-EN 571. Poziom akceptacji należy określić wg PN-EN ISO 23277,</w:t>
      </w:r>
    </w:p>
    <w:p w:rsidR="0002668C" w:rsidRPr="0095577E" w:rsidRDefault="0002668C" w:rsidP="003108FD">
      <w:pPr>
        <w:pStyle w:val="sstnromalny"/>
        <w:numPr>
          <w:ilvl w:val="0"/>
          <w:numId w:val="311"/>
        </w:numPr>
        <w:tabs>
          <w:tab w:val="left" w:pos="357"/>
        </w:tabs>
        <w:spacing w:line="264" w:lineRule="auto"/>
        <w:rPr>
          <w:sz w:val="18"/>
          <w:szCs w:val="18"/>
        </w:rPr>
      </w:pPr>
      <w:r w:rsidRPr="0095577E">
        <w:rPr>
          <w:sz w:val="18"/>
          <w:szCs w:val="18"/>
        </w:rPr>
        <w:t>płyty próbne należy wykonać w warunkach oraz z zastosowaniem parametrów takich samych jak przy wykonywaniu złączy spawanych konstrukcji. Należy wykonać badania:</w:t>
      </w:r>
    </w:p>
    <w:p w:rsidR="0002668C" w:rsidRPr="0095577E" w:rsidRDefault="0002668C" w:rsidP="003108FD">
      <w:pPr>
        <w:pStyle w:val="sstnromalny"/>
        <w:numPr>
          <w:ilvl w:val="1"/>
          <w:numId w:val="311"/>
        </w:numPr>
        <w:spacing w:line="264" w:lineRule="auto"/>
        <w:rPr>
          <w:sz w:val="18"/>
          <w:szCs w:val="18"/>
        </w:rPr>
      </w:pPr>
      <w:r w:rsidRPr="0095577E">
        <w:rPr>
          <w:sz w:val="18"/>
          <w:szCs w:val="18"/>
        </w:rPr>
        <w:t>składu chemicznego stopiwa (zawartość C, P i S),</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badania mechaniczne własności stopiwa,</w:t>
      </w:r>
    </w:p>
    <w:p w:rsidR="0002668C" w:rsidRPr="0095577E" w:rsidRDefault="0002668C" w:rsidP="003108FD">
      <w:pPr>
        <w:pStyle w:val="sstnromalny"/>
        <w:numPr>
          <w:ilvl w:val="1"/>
          <w:numId w:val="311"/>
        </w:numPr>
        <w:spacing w:line="264" w:lineRule="auto"/>
        <w:rPr>
          <w:sz w:val="18"/>
          <w:szCs w:val="18"/>
        </w:rPr>
      </w:pPr>
      <w:r w:rsidRPr="0095577E">
        <w:rPr>
          <w:sz w:val="18"/>
          <w:szCs w:val="18"/>
        </w:rPr>
        <w:t>próba statyczna rozciągania doczołowych złączy spawanych,</w:t>
      </w:r>
    </w:p>
    <w:p w:rsidR="0002668C" w:rsidRPr="0095577E" w:rsidRDefault="0002668C" w:rsidP="003108FD">
      <w:pPr>
        <w:pStyle w:val="sstnromalny"/>
        <w:numPr>
          <w:ilvl w:val="1"/>
          <w:numId w:val="311"/>
        </w:numPr>
        <w:spacing w:line="264" w:lineRule="auto"/>
        <w:rPr>
          <w:sz w:val="18"/>
          <w:szCs w:val="18"/>
        </w:rPr>
      </w:pPr>
      <w:r w:rsidRPr="0095577E">
        <w:rPr>
          <w:sz w:val="18"/>
          <w:szCs w:val="18"/>
        </w:rPr>
        <w:t>próba zginania złączy,</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badanie udarności złączy z karbem w kształcie litery V,</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badanie plastyczności złączy spawanych,</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badanie rozkładu twardości w złączu spawanym,</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badania metalograficzne.</w:t>
      </w:r>
    </w:p>
    <w:p w:rsidR="0002668C" w:rsidRPr="0095577E" w:rsidRDefault="0002668C" w:rsidP="003108FD">
      <w:pPr>
        <w:pStyle w:val="sstnromalny"/>
        <w:numPr>
          <w:ilvl w:val="1"/>
          <w:numId w:val="311"/>
        </w:numPr>
        <w:spacing w:line="264" w:lineRule="auto"/>
        <w:rPr>
          <w:sz w:val="18"/>
          <w:szCs w:val="18"/>
        </w:rPr>
      </w:pPr>
      <w:r w:rsidRPr="0095577E">
        <w:rPr>
          <w:sz w:val="18"/>
          <w:szCs w:val="18"/>
        </w:rPr>
        <w:t xml:space="preserve">W przypadku gdy Wykonawca dysponuje Kwalifikowaną Technologią Spawania (WPQR), potwierdzoną przez odpowiedznią instytucję można zrezygnować z wykonania badań na płytach próbnych. </w:t>
      </w:r>
    </w:p>
    <w:p w:rsidR="0002668C" w:rsidRPr="0095577E" w:rsidRDefault="0002668C" w:rsidP="003108FD">
      <w:pPr>
        <w:pStyle w:val="sstnromalny"/>
        <w:numPr>
          <w:ilvl w:val="1"/>
          <w:numId w:val="311"/>
        </w:numPr>
        <w:spacing w:line="264" w:lineRule="auto"/>
        <w:rPr>
          <w:sz w:val="18"/>
          <w:szCs w:val="18"/>
        </w:rPr>
      </w:pPr>
      <w:r w:rsidRPr="0095577E">
        <w:rPr>
          <w:sz w:val="18"/>
          <w:szCs w:val="18"/>
        </w:rPr>
        <w:t>Badania niszczące należy wykonać wg PN EN 1090-2.</w:t>
      </w:r>
    </w:p>
    <w:p w:rsidR="0002668C" w:rsidRPr="0095577E" w:rsidRDefault="0002668C" w:rsidP="0002668C">
      <w:pPr>
        <w:pStyle w:val="sstnromalny"/>
        <w:tabs>
          <w:tab w:val="left" w:pos="357"/>
          <w:tab w:val="num" w:pos="1416"/>
        </w:tabs>
        <w:spacing w:line="264" w:lineRule="auto"/>
        <w:ind w:left="707" w:firstLine="2"/>
        <w:rPr>
          <w:sz w:val="18"/>
          <w:szCs w:val="18"/>
        </w:rPr>
      </w:pPr>
      <w:r w:rsidRPr="0095577E">
        <w:rPr>
          <w:sz w:val="18"/>
          <w:szCs w:val="18"/>
        </w:rPr>
        <w:lastRenderedPageBreak/>
        <w:t xml:space="preserve">Wymagane poziomy jakości złącz spawanych jak poniżej: </w:t>
      </w:r>
    </w:p>
    <w:p w:rsidR="0002668C" w:rsidRPr="0095577E" w:rsidRDefault="0002668C" w:rsidP="003108FD">
      <w:pPr>
        <w:pStyle w:val="sstnromalny"/>
        <w:numPr>
          <w:ilvl w:val="0"/>
          <w:numId w:val="310"/>
        </w:numPr>
        <w:spacing w:line="264" w:lineRule="auto"/>
        <w:rPr>
          <w:sz w:val="18"/>
          <w:szCs w:val="18"/>
        </w:rPr>
      </w:pPr>
      <w:r w:rsidRPr="0095577E">
        <w:rPr>
          <w:sz w:val="18"/>
          <w:szCs w:val="18"/>
        </w:rPr>
        <w:t>badanie wizualne: wymagany poziom jakości B wg PN EN ISO 5817 i wg PN-EN ISO 10042,</w:t>
      </w:r>
    </w:p>
    <w:p w:rsidR="0002668C" w:rsidRPr="0095577E" w:rsidRDefault="0002668C" w:rsidP="003108FD">
      <w:pPr>
        <w:pStyle w:val="sstnromalny"/>
        <w:numPr>
          <w:ilvl w:val="0"/>
          <w:numId w:val="310"/>
        </w:numPr>
        <w:spacing w:line="264" w:lineRule="auto"/>
        <w:rPr>
          <w:sz w:val="18"/>
          <w:szCs w:val="18"/>
        </w:rPr>
      </w:pPr>
      <w:r w:rsidRPr="0095577E">
        <w:rPr>
          <w:sz w:val="18"/>
          <w:szCs w:val="18"/>
        </w:rPr>
        <w:t xml:space="preserve">badanie radiograficzne: wymagany poziom akceptacji złącza 1 wg PN-EN 12517-1 (poziom jakości wg PN EN ISO 5817 ), </w:t>
      </w:r>
    </w:p>
    <w:p w:rsidR="0002668C" w:rsidRPr="0095577E" w:rsidRDefault="0002668C" w:rsidP="003108FD">
      <w:pPr>
        <w:pStyle w:val="sstnromalny"/>
        <w:numPr>
          <w:ilvl w:val="0"/>
          <w:numId w:val="310"/>
        </w:numPr>
        <w:spacing w:line="264" w:lineRule="auto"/>
        <w:rPr>
          <w:sz w:val="18"/>
          <w:szCs w:val="18"/>
        </w:rPr>
      </w:pPr>
      <w:r w:rsidRPr="0095577E">
        <w:rPr>
          <w:sz w:val="18"/>
          <w:szCs w:val="18"/>
        </w:rPr>
        <w:t>badanie ultradźwiękowe: wymagany poziom akceptacji złącza 2 wg PN-EN 1712 (poziom jakości wg PN EN ISO 5817),</w:t>
      </w:r>
    </w:p>
    <w:p w:rsidR="0002668C" w:rsidRPr="0095577E" w:rsidRDefault="0002668C" w:rsidP="003108FD">
      <w:pPr>
        <w:pStyle w:val="sstnromalny"/>
        <w:numPr>
          <w:ilvl w:val="0"/>
          <w:numId w:val="310"/>
        </w:numPr>
        <w:spacing w:line="264" w:lineRule="auto"/>
        <w:rPr>
          <w:sz w:val="18"/>
          <w:szCs w:val="18"/>
        </w:rPr>
      </w:pPr>
      <w:r w:rsidRPr="0095577E">
        <w:rPr>
          <w:sz w:val="18"/>
          <w:szCs w:val="18"/>
        </w:rPr>
        <w:t>badanie penetracyjne: wymagany poziom jakości wg  PN EN ISO 5817,</w:t>
      </w:r>
    </w:p>
    <w:p w:rsidR="0002668C" w:rsidRPr="0095577E" w:rsidRDefault="0002668C" w:rsidP="003108FD">
      <w:pPr>
        <w:pStyle w:val="sstnromalny"/>
        <w:numPr>
          <w:ilvl w:val="0"/>
          <w:numId w:val="310"/>
        </w:numPr>
        <w:spacing w:line="264" w:lineRule="auto"/>
        <w:rPr>
          <w:sz w:val="18"/>
          <w:szCs w:val="18"/>
        </w:rPr>
      </w:pPr>
      <w:r w:rsidRPr="0095577E">
        <w:rPr>
          <w:sz w:val="18"/>
          <w:szCs w:val="18"/>
        </w:rPr>
        <w:t>badanie magnetyczno-proszkowe: wymagany poziom akceptacji wg PN-EN ISO 23278 (poziom jakości wg PN-EN ISO 5817),</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spoiny lub ich części ocenione w wyniku badań jako nieodpowiadające wymaganiom należy usunąć w sposób niepowodujący uszkodzeń konstrukcji lub powstania w niej dodatkowych naprężeń. Powtórnie wykonane spoiny w miejscu usuniętych należy poddać ponownemu badaniu w pełnym zakresie. Wykonawca powinien zbierać wszystkie wyniki badań (w tym radiogramy) i dokumentację zawierającą protokoły w celu przedstawienia ich Inżynierowi dla prowadzenia procedury odbiorczej oraz włączenia ich do dokumentacji odbioru konstrukcji.</w:t>
      </w:r>
    </w:p>
    <w:p w:rsidR="0002668C" w:rsidRPr="00451D2C" w:rsidRDefault="0002668C" w:rsidP="00C942BC">
      <w:pPr>
        <w:pStyle w:val="SSTnag3"/>
      </w:pPr>
      <w:r w:rsidRPr="00451D2C">
        <w:t>Badanie sworzni</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Sposób zamocowania łączników sworzniowych służących do zespolenia płyty żelbetowej z konstrukcją stalową powinien być zweryfikowany na podstawie co najmniej jednego spośród następujących badań wykonanych na trzech próbkach: </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próba rozciągania,</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próba zginania,</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próba przeciągania,</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próba gięcia uderzeniem młotka.</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Poprawnie wykonany łącznik nie może ulec zniszczeniu w miejscu połączenia. Tylko po takich badaniach zaleca się spawanie sworzni do konstrukcji stalowej. Po wykonaniu sworznie należy badać zgodnie z PN EN 1090. Badaniu należy poddać 1/5 ogólnej liczby sworzni przez ostukanie swobodnego końca młotkiem i co najmniej 1/20 liczby sworzni przez odgięcie sworznia pod kątem 30° do płaszczyzny zespolenia przy pomocy uderzeń młotkiem. </w:t>
      </w:r>
    </w:p>
    <w:p w:rsidR="0002668C" w:rsidRPr="0095577E" w:rsidRDefault="0002668C" w:rsidP="0002668C">
      <w:pPr>
        <w:pStyle w:val="sstnromalny"/>
        <w:spacing w:line="264" w:lineRule="auto"/>
        <w:rPr>
          <w:sz w:val="18"/>
          <w:szCs w:val="18"/>
        </w:rPr>
      </w:pPr>
      <w:r w:rsidRPr="0095577E">
        <w:rPr>
          <w:rFonts w:eastAsia="Arial Unicode MS"/>
          <w:sz w:val="18"/>
          <w:szCs w:val="18"/>
        </w:rPr>
        <w:t>Prawidłowo wykonane sworznie zachowują się podczas ostukiwania młotkiem (o masie 0,3kg) jak pręty sprężyste, a po odgięciu sworzni w miejscu połączenia nie powinny wystąpić zarysowania. Odgięte sworznie nie wykazujące uszkodzeń można pozostawić bez prostowania o ile nie kolidują ze zbrojeniem. Jeżeli po sprawdzeniu 1/5 liczby sworzni przewidzianych do kontroli okaże się niewłaściwa, należy liczbę badanych sworzni zwiększyć dwukrotnie. Jeśli wynik badań jest nadal niewłaściwy, badaniom należy poddać wszystkie sworznie i usunąć sworznie wadliwe, zastępując je nowymi.</w:t>
      </w:r>
    </w:p>
    <w:p w:rsidR="0002668C" w:rsidRPr="0095577E" w:rsidRDefault="0002668C" w:rsidP="0002668C">
      <w:pPr>
        <w:pStyle w:val="sstnromalny"/>
        <w:spacing w:line="264" w:lineRule="auto"/>
        <w:rPr>
          <w:rFonts w:eastAsia="Arial Unicode MS"/>
          <w:sz w:val="18"/>
          <w:szCs w:val="18"/>
          <w:lang w:val="pl-PL"/>
        </w:rPr>
      </w:pPr>
      <w:r w:rsidRPr="0095577E">
        <w:rPr>
          <w:rFonts w:eastAsia="Arial Unicode MS"/>
          <w:sz w:val="18"/>
          <w:szCs w:val="18"/>
        </w:rPr>
        <w:t xml:space="preserve">Rozmieszczenie łączników powinno być zgodne z dokumentacją projektową, przy czym odległość brzegu łącznika od krawędzi blachy pasowej nie może być mniejsza od  2,5 cm, a w przypadku stosowania skosów – co najmniej 5,0 cm od jego dolnej krawędzi. Wolna przestrzeń pomiędzy łącznikami, w celu zapewnienia odpowiedniego zagęszczenia betonu nie powinna być mniejsza od 5,0 cm, a zbrojenie poprzeczne powinno być umieszczone co najmniej 3,0 cm poniżej górnej krawędzi łącznika (4,0 cm w przypadku płyty ze skosami).  </w:t>
      </w:r>
    </w:p>
    <w:p w:rsidR="0002668C" w:rsidRPr="00451D2C" w:rsidRDefault="0002668C" w:rsidP="00C942BC">
      <w:pPr>
        <w:pStyle w:val="SSTnag3"/>
      </w:pPr>
      <w:r w:rsidRPr="00451D2C">
        <w:t>Usuwanie przekroczonych odchyłek</w:t>
      </w:r>
    </w:p>
    <w:p w:rsidR="0002668C" w:rsidRPr="0095577E" w:rsidRDefault="0002668C" w:rsidP="0002668C">
      <w:pPr>
        <w:pStyle w:val="sstnromalny"/>
        <w:spacing w:line="264" w:lineRule="auto"/>
        <w:rPr>
          <w:sz w:val="18"/>
          <w:szCs w:val="18"/>
        </w:rPr>
      </w:pPr>
      <w:r w:rsidRPr="0095577E">
        <w:rPr>
          <w:rFonts w:eastAsia="Arial Unicode MS"/>
          <w:sz w:val="18"/>
          <w:szCs w:val="18"/>
        </w:rPr>
        <w:t>Przekroczenie odchyłek nie jest jedynym kryterium ich usuwania. Po ustaleniu przez Inżyniera wraz z projektantem konstrukcji, czy przekroczone odchyłki wpływają na bezpieczeństwo, użytkowanie lub wygląd, Inżynier podejmuje decyzję o ich pozostawieniu względnie usuwaniu. Przekroczenie dopuszczalnych odchyłek (ilościowe lub jakościowe) stanowi jednocześnie podstawę do obniżenia umówionej ceny za wykonaną konstrukcję, niezależnie od usunięcia wad. Usuwanie odchyłek powinno być prowadzone na podstawie projektu przygotowanego przez Wykonawcę zgodnie z PN EN 1090-2. Wykaz odchyłek, ocena bezpieczeństwa, sposoby naprawy wad oraz decyzja Inżyniera stanowią część dokumentacji odbioru obiektu.</w:t>
      </w:r>
    </w:p>
    <w:p w:rsidR="0002668C" w:rsidRPr="00451D2C" w:rsidRDefault="0002668C" w:rsidP="00C942BC">
      <w:pPr>
        <w:pStyle w:val="SSTnag3"/>
      </w:pPr>
      <w:r w:rsidRPr="00451D2C">
        <w:t>Kontrola w czasie montażu konstrukcji</w:t>
      </w:r>
    </w:p>
    <w:p w:rsidR="0002668C" w:rsidRPr="0095577E" w:rsidRDefault="0002668C" w:rsidP="0002668C">
      <w:pPr>
        <w:pStyle w:val="sstnromalny"/>
        <w:spacing w:line="264" w:lineRule="auto"/>
        <w:rPr>
          <w:sz w:val="18"/>
          <w:szCs w:val="18"/>
        </w:rPr>
      </w:pPr>
      <w:r w:rsidRPr="0095577E">
        <w:rPr>
          <w:rFonts w:eastAsia="Arial Unicode MS"/>
          <w:sz w:val="18"/>
          <w:szCs w:val="18"/>
        </w:rPr>
        <w:t>W czasie montażu konstrukcji stalowej obowiązuje bieżąca kontrola, która ma na celu:</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sprawdzenie połączeń montażowych,</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sprawdzenie geometrycznego kształtu konstrukcji,</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sprawdzenie podniesienia wykonawczego,</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sprawdzenie zabezpieczenia antykorozyjnego.</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Kontrolę geometrycznego kształtu konstrukcji należy wykonać po jej opuszczeniu z rusztowań na łożyska. Sprawdzenie to powinno polegać na: </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kontroli położenia w planie osi obiektu, osi dźwigarów głównych oraz środków węzłów pasa dolnego i górnego każdego dźwigara kratownicowego, albo co najmniej trzech wyznaczonych punktów na długości blachownicy (pomiar należy wykonać za pomocą taśmy stalowej i teodolitu),</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kontroli rzędnych wyznaczonych punktów (pomiar niwelacyjny),</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kontroli wygięcia prętów ściskanych i rozciąganych lub wybrzuszenia środnika blachownicy,</w:t>
      </w:r>
    </w:p>
    <w:p w:rsidR="0002668C" w:rsidRPr="0095577E" w:rsidRDefault="0002668C" w:rsidP="003108FD">
      <w:pPr>
        <w:pStyle w:val="sstnromalny"/>
        <w:numPr>
          <w:ilvl w:val="0"/>
          <w:numId w:val="310"/>
        </w:numPr>
        <w:tabs>
          <w:tab w:val="left" w:pos="357"/>
        </w:tabs>
        <w:spacing w:line="264" w:lineRule="auto"/>
        <w:rPr>
          <w:sz w:val="18"/>
          <w:szCs w:val="18"/>
        </w:rPr>
      </w:pPr>
      <w:r w:rsidRPr="0095577E">
        <w:rPr>
          <w:sz w:val="18"/>
          <w:szCs w:val="18"/>
        </w:rPr>
        <w:t>kontroli zgodności przekroju poprzecznego obiektu z obowiązującymi skrajniami budowli.</w:t>
      </w:r>
    </w:p>
    <w:p w:rsidR="0002668C" w:rsidRPr="0095577E" w:rsidRDefault="0002668C" w:rsidP="0002668C">
      <w:pPr>
        <w:pStyle w:val="sstnromalny"/>
        <w:spacing w:line="264" w:lineRule="auto"/>
        <w:rPr>
          <w:sz w:val="18"/>
          <w:szCs w:val="18"/>
        </w:rPr>
      </w:pPr>
      <w:r w:rsidRPr="0095577E">
        <w:rPr>
          <w:rFonts w:eastAsia="Arial Unicode MS"/>
          <w:sz w:val="18"/>
          <w:szCs w:val="18"/>
        </w:rPr>
        <w:t>Dopuszczalne zarejestrowane odchyłki zmontowanej konstrukcji nie powinny przekraczać odchyłek obowiązujących przy wykonywaniu konstrukcji w wytwórni. Sprawdzenie podniesienia wykonawczego należy wykonać po złożeniu konstrukcji na miejscu budowy przed wykonaniem połączeń montażowych oraz po całkowitym wykonaniu styków montażowych i ustawieniu konstrukcji na łożyskach. Podniesienie wykonawcze nie powinno różnić się o więcej niż 10% projektowanej strzałki, przy spełnieniu warunku, że zachowany jest płynny przebieg linii wygięcia wstępnego (odchyłka różnic rzędnych w sąsiednich punktach nie powinna przekraczać 10% tej wartości).</w:t>
      </w:r>
    </w:p>
    <w:p w:rsidR="0002668C" w:rsidRPr="0095577E" w:rsidRDefault="0002668C" w:rsidP="00C942BC">
      <w:pPr>
        <w:pStyle w:val="StylSSTnagowek2Dolewej"/>
      </w:pPr>
      <w:r w:rsidRPr="0095577E">
        <w:t>OBMIAR ROBÓT</w:t>
      </w:r>
    </w:p>
    <w:p w:rsidR="0002668C" w:rsidRPr="0095577E" w:rsidRDefault="0002668C" w:rsidP="0002668C">
      <w:pPr>
        <w:pStyle w:val="sstnromalny"/>
        <w:spacing w:line="264" w:lineRule="auto"/>
        <w:rPr>
          <w:sz w:val="18"/>
          <w:szCs w:val="18"/>
        </w:rPr>
      </w:pPr>
      <w:r w:rsidRPr="0095577E">
        <w:rPr>
          <w:rFonts w:eastAsia="Arial Unicode MS"/>
          <w:sz w:val="18"/>
          <w:szCs w:val="18"/>
        </w:rPr>
        <w:t>Ogólne zasady obmiaru robót podano w  STWiORB DM.00.00.00 „Wymagania ogólne”, pkt 7.</w:t>
      </w:r>
    </w:p>
    <w:p w:rsidR="0002668C" w:rsidRPr="0095577E" w:rsidRDefault="0002668C" w:rsidP="0002668C">
      <w:pPr>
        <w:pStyle w:val="sstnromalny"/>
        <w:spacing w:line="264" w:lineRule="auto"/>
        <w:rPr>
          <w:sz w:val="18"/>
          <w:szCs w:val="18"/>
        </w:rPr>
      </w:pPr>
      <w:r w:rsidRPr="0095577E">
        <w:rPr>
          <w:rFonts w:eastAsia="Arial Unicode MS"/>
          <w:sz w:val="18"/>
          <w:szCs w:val="18"/>
        </w:rPr>
        <w:t>Jednostką obmiarową jest  tona (Mg) stali elementów ustroju niosącego.</w:t>
      </w:r>
    </w:p>
    <w:p w:rsidR="0002668C" w:rsidRPr="0095577E" w:rsidRDefault="0002668C" w:rsidP="0002668C">
      <w:pPr>
        <w:pStyle w:val="sstnromalny"/>
        <w:spacing w:line="264" w:lineRule="auto"/>
        <w:rPr>
          <w:sz w:val="18"/>
          <w:szCs w:val="18"/>
        </w:rPr>
      </w:pPr>
      <w:r w:rsidRPr="0095577E">
        <w:rPr>
          <w:rFonts w:eastAsia="Arial Unicode MS"/>
          <w:sz w:val="18"/>
          <w:szCs w:val="18"/>
        </w:rPr>
        <w:lastRenderedPageBreak/>
        <w:t>Do płatności przyjmuje się tonaż zgodnie z dokumentacją projektową, zwiększony lub zmniejszony o ilości wynikające z zaaprobowanych przez Inżyniera zmian, sprawdzonych na placu budowy. Zarówno Inżynier jak i Wykonawca mogą żądać końcowego sprawdzenia tonażu, w przypadku wątpliwości. Żądanie Wykonawcy musi być zgłoszone na piśmie.</w:t>
      </w:r>
    </w:p>
    <w:p w:rsidR="0002668C" w:rsidRPr="0095577E" w:rsidRDefault="0002668C" w:rsidP="0002668C">
      <w:pPr>
        <w:pStyle w:val="sstnromalny"/>
        <w:spacing w:line="264" w:lineRule="auto"/>
        <w:rPr>
          <w:sz w:val="18"/>
          <w:szCs w:val="18"/>
        </w:rPr>
      </w:pPr>
      <w:r w:rsidRPr="0095577E">
        <w:rPr>
          <w:rFonts w:eastAsia="Arial Unicode MS"/>
          <w:sz w:val="18"/>
          <w:szCs w:val="18"/>
        </w:rPr>
        <w:t>Ciężar właściwy stali należy przyjmować według polskich norm. Naddatki wynikające z zastosowania przez Wykonawcę elementów zamiennych o większych niż potrzeba wymiarach nie są zaliczane do tonażu. Nie wlicza się do tonażu powłok ochronnych. Ciężar spoin wlicza się do tonażu konstrukcji wg wskaźnika procentowego. Nie potrąca się z tonażu otworów i wcięć o powierzchni mniejszej od 0,01m</w:t>
      </w:r>
      <w:r w:rsidRPr="0095577E">
        <w:rPr>
          <w:rFonts w:eastAsia="Arial Unicode MS"/>
          <w:sz w:val="18"/>
          <w:szCs w:val="18"/>
          <w:vertAlign w:val="superscript"/>
        </w:rPr>
        <w:t>2</w:t>
      </w:r>
      <w:r w:rsidRPr="0095577E">
        <w:rPr>
          <w:rFonts w:eastAsia="Arial Unicode MS"/>
          <w:sz w:val="18"/>
          <w:szCs w:val="18"/>
        </w:rPr>
        <w:t>.</w:t>
      </w:r>
    </w:p>
    <w:p w:rsidR="0002668C" w:rsidRPr="0095577E" w:rsidRDefault="0002668C" w:rsidP="00C942BC">
      <w:pPr>
        <w:pStyle w:val="StylSSTnagowek2Dolewej"/>
      </w:pPr>
      <w:r w:rsidRPr="0095577E">
        <w:t>ODBIÓR ROBÓT</w:t>
      </w:r>
    </w:p>
    <w:p w:rsidR="0002668C" w:rsidRPr="00451D2C" w:rsidRDefault="0002668C" w:rsidP="00C942BC">
      <w:pPr>
        <w:pStyle w:val="SSTnag3"/>
      </w:pPr>
      <w:r w:rsidRPr="00451D2C">
        <w:t>Ogólne zasady odbioru robót</w:t>
      </w:r>
    </w:p>
    <w:p w:rsidR="0002668C" w:rsidRPr="0095577E" w:rsidRDefault="0002668C" w:rsidP="0002668C">
      <w:pPr>
        <w:pStyle w:val="sstnromalny"/>
        <w:spacing w:line="264" w:lineRule="auto"/>
        <w:rPr>
          <w:sz w:val="18"/>
          <w:szCs w:val="18"/>
        </w:rPr>
      </w:pPr>
      <w:r w:rsidRPr="0095577E">
        <w:rPr>
          <w:rFonts w:eastAsia="Arial Unicode MS"/>
          <w:sz w:val="18"/>
          <w:szCs w:val="18"/>
        </w:rPr>
        <w:t>Ogólne zasady odbioru robót podano w  STWiORB DM.00.00.00 „Wymagania ogólne”, pkt 8.</w:t>
      </w:r>
    </w:p>
    <w:p w:rsidR="0002668C" w:rsidRPr="0095577E" w:rsidRDefault="0002668C" w:rsidP="0002668C">
      <w:pPr>
        <w:pStyle w:val="sstnromalny"/>
        <w:spacing w:line="264" w:lineRule="auto"/>
        <w:rPr>
          <w:sz w:val="18"/>
          <w:szCs w:val="18"/>
        </w:rPr>
      </w:pPr>
      <w:r w:rsidRPr="0095577E">
        <w:rPr>
          <w:rFonts w:eastAsia="Arial Unicode MS"/>
          <w:sz w:val="18"/>
          <w:szCs w:val="18"/>
        </w:rPr>
        <w:t>Konstrukcja stalowa obiektu podlega odbiorom na poszczególnych etapach jej wykonania zgodnie z normami PN EN 1090.</w:t>
      </w:r>
    </w:p>
    <w:p w:rsidR="0002668C" w:rsidRPr="00451D2C" w:rsidRDefault="0002668C" w:rsidP="00C942BC">
      <w:pPr>
        <w:pStyle w:val="SSTnag3"/>
      </w:pPr>
      <w:r w:rsidRPr="00451D2C">
        <w:t xml:space="preserve">Odbiory częściowe </w:t>
      </w:r>
    </w:p>
    <w:p w:rsidR="0002668C" w:rsidRPr="0095577E" w:rsidRDefault="0002668C" w:rsidP="0002668C">
      <w:pPr>
        <w:pStyle w:val="sstnromalny"/>
        <w:spacing w:line="264" w:lineRule="auto"/>
        <w:rPr>
          <w:sz w:val="18"/>
          <w:szCs w:val="18"/>
        </w:rPr>
      </w:pPr>
      <w:r w:rsidRPr="0095577E">
        <w:rPr>
          <w:rFonts w:eastAsia="Arial Unicode MS"/>
          <w:sz w:val="18"/>
          <w:szCs w:val="18"/>
        </w:rPr>
        <w:t>Harmonogramy odbiorów częściowych sporządza Inżynier po zapoznaniu się z programem wytwarzania konstrukcji i programem montażu. Harmonogramy stanowią integralną część akceptacji programów. Odbiory częściowe następują na podstawie wyników testów opisanych w pkcie 6 niniejszej specyfikacji.</w:t>
      </w:r>
    </w:p>
    <w:p w:rsidR="0002668C" w:rsidRPr="00451D2C" w:rsidRDefault="0002668C" w:rsidP="00C942BC">
      <w:pPr>
        <w:pStyle w:val="SSTnag3"/>
      </w:pPr>
      <w:r w:rsidRPr="00451D2C">
        <w:t xml:space="preserve">Odbiór końcowy </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Końcowy odbiór stalowej konstrukcji mostowej dokonywany jest po ukończeniu obiektu (ukończone mają być roboty związane z pomostem, izolacją, nawierzchnią, dojazdami itp.). Obiekt mostowy musi być odbierany komisyjnie z zachowaniem warunków określonych w normach PN EN 1090. Do odbioru końcowego Wykonawca jest zobowiązany dostarczyć uaktualnioną dokumentację projektową zawierającą wszystkie zmiany wprowadzone w czasie budowy oraz inwentaryzację powykonawczą obiektu mostowego. Próbne obciążenie obiektu mostowego należy wykonać na zlecenie Inżyniera, zgodnie STWiORB dotyczącą próbnych </w:t>
      </w:r>
      <w:r w:rsidR="00A82AEA" w:rsidRPr="0095577E">
        <w:rPr>
          <w:rFonts w:eastAsia="Arial Unicode MS"/>
          <w:sz w:val="18"/>
          <w:szCs w:val="18"/>
        </w:rPr>
        <w:t>obciążeń</w:t>
      </w:r>
      <w:r w:rsidRPr="0095577E">
        <w:rPr>
          <w:rFonts w:eastAsia="Arial Unicode MS"/>
          <w:sz w:val="18"/>
          <w:szCs w:val="18"/>
        </w:rPr>
        <w:t>.</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Jeżeli wyniki badań konstrukcji pozwalają na dopuszczenie obiektu mostowego do eksploatacji należy sporządzić protokół odbioru końcowego zawierający: </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datę, miejsce i przedmiot spisanego protokołu;</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nazwiska przedstawicieli:</w:t>
      </w:r>
    </w:p>
    <w:p w:rsidR="0002668C" w:rsidRPr="0095577E" w:rsidRDefault="0002668C" w:rsidP="003108FD">
      <w:pPr>
        <w:pStyle w:val="sstnromalny"/>
        <w:numPr>
          <w:ilvl w:val="1"/>
          <w:numId w:val="309"/>
        </w:numPr>
        <w:spacing w:line="264" w:lineRule="auto"/>
        <w:rPr>
          <w:sz w:val="18"/>
          <w:szCs w:val="18"/>
        </w:rPr>
      </w:pPr>
      <w:r w:rsidRPr="0095577E">
        <w:rPr>
          <w:sz w:val="18"/>
          <w:szCs w:val="18"/>
        </w:rPr>
        <w:t>Inżyniera,</w:t>
      </w:r>
    </w:p>
    <w:p w:rsidR="0002668C" w:rsidRPr="0095577E" w:rsidRDefault="0002668C" w:rsidP="003108FD">
      <w:pPr>
        <w:pStyle w:val="sstnromalny"/>
        <w:numPr>
          <w:ilvl w:val="1"/>
          <w:numId w:val="309"/>
        </w:numPr>
        <w:spacing w:line="264" w:lineRule="auto"/>
        <w:rPr>
          <w:sz w:val="18"/>
          <w:szCs w:val="18"/>
        </w:rPr>
      </w:pPr>
      <w:r w:rsidRPr="0095577E">
        <w:rPr>
          <w:sz w:val="18"/>
          <w:szCs w:val="18"/>
        </w:rPr>
        <w:t>jednostki przejmującej obiekt w administrację,</w:t>
      </w:r>
    </w:p>
    <w:p w:rsidR="0002668C" w:rsidRPr="0095577E" w:rsidRDefault="0002668C" w:rsidP="003108FD">
      <w:pPr>
        <w:pStyle w:val="sstnromalny"/>
        <w:numPr>
          <w:ilvl w:val="1"/>
          <w:numId w:val="309"/>
        </w:numPr>
        <w:spacing w:line="264" w:lineRule="auto"/>
        <w:rPr>
          <w:sz w:val="18"/>
          <w:szCs w:val="18"/>
        </w:rPr>
      </w:pPr>
      <w:r w:rsidRPr="0095577E">
        <w:rPr>
          <w:sz w:val="18"/>
          <w:szCs w:val="18"/>
        </w:rPr>
        <w:t>wykonawcy montażu,</w:t>
      </w:r>
    </w:p>
    <w:p w:rsidR="0002668C" w:rsidRPr="0095577E" w:rsidRDefault="0002668C" w:rsidP="003108FD">
      <w:pPr>
        <w:pStyle w:val="sstnromalny"/>
        <w:numPr>
          <w:ilvl w:val="1"/>
          <w:numId w:val="309"/>
        </w:numPr>
        <w:spacing w:line="264" w:lineRule="auto"/>
        <w:rPr>
          <w:sz w:val="18"/>
          <w:szCs w:val="18"/>
        </w:rPr>
      </w:pPr>
      <w:r w:rsidRPr="0095577E">
        <w:rPr>
          <w:sz w:val="18"/>
          <w:szCs w:val="18"/>
        </w:rPr>
        <w:t>jednostki naukowo-badawczej orzekającej o przydatności eksploatacyjnej obiektu mostowego;</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oświadczenie jednostki przejmującej obiekt w administrację o przejęciu od Wykonawcy kompletnej dokumentacji budowy w skład której wchodzą:</w:t>
      </w:r>
    </w:p>
    <w:p w:rsidR="0002668C" w:rsidRPr="0095577E" w:rsidRDefault="0002668C" w:rsidP="003108FD">
      <w:pPr>
        <w:pStyle w:val="sstnromalny"/>
        <w:numPr>
          <w:ilvl w:val="1"/>
          <w:numId w:val="309"/>
        </w:numPr>
        <w:spacing w:line="264" w:lineRule="auto"/>
        <w:rPr>
          <w:sz w:val="18"/>
          <w:szCs w:val="18"/>
        </w:rPr>
      </w:pPr>
      <w:r w:rsidRPr="0095577E">
        <w:rPr>
          <w:sz w:val="18"/>
          <w:szCs w:val="18"/>
        </w:rPr>
        <w:t>dokumentacja projektowa z naniesionymi zmianami,</w:t>
      </w:r>
    </w:p>
    <w:p w:rsidR="0002668C" w:rsidRPr="0095577E" w:rsidRDefault="0002668C" w:rsidP="003108FD">
      <w:pPr>
        <w:pStyle w:val="sstnromalny"/>
        <w:numPr>
          <w:ilvl w:val="1"/>
          <w:numId w:val="309"/>
        </w:numPr>
        <w:spacing w:line="264" w:lineRule="auto"/>
        <w:rPr>
          <w:sz w:val="18"/>
          <w:szCs w:val="18"/>
        </w:rPr>
      </w:pPr>
      <w:r w:rsidRPr="0095577E">
        <w:rPr>
          <w:sz w:val="18"/>
          <w:szCs w:val="18"/>
        </w:rPr>
        <w:t>dziennik wytwarzania w wytwórni,</w:t>
      </w:r>
    </w:p>
    <w:p w:rsidR="0002668C" w:rsidRPr="0095577E" w:rsidRDefault="0002668C" w:rsidP="003108FD">
      <w:pPr>
        <w:pStyle w:val="sstnromalny"/>
        <w:numPr>
          <w:ilvl w:val="1"/>
          <w:numId w:val="309"/>
        </w:numPr>
        <w:spacing w:line="264" w:lineRule="auto"/>
        <w:rPr>
          <w:sz w:val="18"/>
          <w:szCs w:val="18"/>
        </w:rPr>
      </w:pPr>
      <w:r w:rsidRPr="0095577E">
        <w:rPr>
          <w:sz w:val="18"/>
          <w:szCs w:val="18"/>
        </w:rPr>
        <w:t>dziennik budowy,</w:t>
      </w:r>
    </w:p>
    <w:p w:rsidR="0002668C" w:rsidRPr="0095577E" w:rsidRDefault="0002668C" w:rsidP="003108FD">
      <w:pPr>
        <w:pStyle w:val="sstnromalny"/>
        <w:numPr>
          <w:ilvl w:val="1"/>
          <w:numId w:val="309"/>
        </w:numPr>
        <w:spacing w:line="264" w:lineRule="auto"/>
        <w:rPr>
          <w:sz w:val="18"/>
          <w:szCs w:val="18"/>
        </w:rPr>
      </w:pPr>
      <w:r w:rsidRPr="0095577E">
        <w:rPr>
          <w:sz w:val="18"/>
          <w:szCs w:val="18"/>
        </w:rPr>
        <w:t>atesty materiałów użytych w wytwórni i podczas montażu,</w:t>
      </w:r>
    </w:p>
    <w:p w:rsidR="0002668C" w:rsidRPr="0095577E" w:rsidRDefault="0002668C" w:rsidP="003108FD">
      <w:pPr>
        <w:pStyle w:val="sstnromalny"/>
        <w:numPr>
          <w:ilvl w:val="1"/>
          <w:numId w:val="309"/>
        </w:numPr>
        <w:spacing w:line="264" w:lineRule="auto"/>
        <w:rPr>
          <w:sz w:val="18"/>
          <w:szCs w:val="18"/>
        </w:rPr>
      </w:pPr>
      <w:r w:rsidRPr="0095577E">
        <w:rPr>
          <w:sz w:val="18"/>
          <w:szCs w:val="18"/>
        </w:rPr>
        <w:t>świadectwa kontroli laboratoryjnej wszystkich badań wymaganych w specyfikacjach,</w:t>
      </w:r>
    </w:p>
    <w:p w:rsidR="0002668C" w:rsidRPr="0095577E" w:rsidRDefault="0002668C" w:rsidP="003108FD">
      <w:pPr>
        <w:pStyle w:val="sstnromalny"/>
        <w:numPr>
          <w:ilvl w:val="1"/>
          <w:numId w:val="309"/>
        </w:numPr>
        <w:spacing w:line="264" w:lineRule="auto"/>
        <w:rPr>
          <w:sz w:val="18"/>
          <w:szCs w:val="18"/>
        </w:rPr>
      </w:pPr>
      <w:r w:rsidRPr="0095577E">
        <w:rPr>
          <w:sz w:val="18"/>
          <w:szCs w:val="18"/>
        </w:rPr>
        <w:t>protokoły odbiorów częściowych,</w:t>
      </w:r>
    </w:p>
    <w:p w:rsidR="0002668C" w:rsidRPr="0095577E" w:rsidRDefault="0002668C" w:rsidP="003108FD">
      <w:pPr>
        <w:pStyle w:val="sstnromalny"/>
        <w:numPr>
          <w:ilvl w:val="1"/>
          <w:numId w:val="309"/>
        </w:numPr>
        <w:spacing w:line="264" w:lineRule="auto"/>
        <w:rPr>
          <w:sz w:val="18"/>
          <w:szCs w:val="18"/>
        </w:rPr>
      </w:pPr>
      <w:r w:rsidRPr="0095577E">
        <w:rPr>
          <w:sz w:val="18"/>
          <w:szCs w:val="18"/>
        </w:rPr>
        <w:t>inne dokumenty przewidziane w programach wytwarzania i montażu;</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stwierdzenie zgodności wykonanego obiektu z dokumentacją projektową i wymaganiami specyfikacji;</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wykaz dopuszczonych do pozostawienia odstępstw od dokumentacji projektowej, nie mających wpływu na nośność, walory użytkowe i trwałość obiektu (mogą mieć wpływ na należność za wykonane roboty);</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stwierdzenie o dokonaniu odbioru i określenie warunków eksploatacji;</w:t>
      </w:r>
    </w:p>
    <w:p w:rsidR="0002668C" w:rsidRPr="0095577E" w:rsidRDefault="0002668C" w:rsidP="003108FD">
      <w:pPr>
        <w:pStyle w:val="sstnromalny"/>
        <w:numPr>
          <w:ilvl w:val="0"/>
          <w:numId w:val="309"/>
        </w:numPr>
        <w:tabs>
          <w:tab w:val="left" w:pos="357"/>
        </w:tabs>
        <w:spacing w:line="264" w:lineRule="auto"/>
        <w:rPr>
          <w:sz w:val="18"/>
          <w:szCs w:val="18"/>
        </w:rPr>
      </w:pPr>
      <w:r w:rsidRPr="0095577E">
        <w:rPr>
          <w:sz w:val="18"/>
          <w:szCs w:val="18"/>
        </w:rPr>
        <w:t>podpisy stron odbioru wg pktu 2 protokołu.</w:t>
      </w:r>
    </w:p>
    <w:p w:rsidR="0002668C" w:rsidRPr="0095577E" w:rsidRDefault="0002668C" w:rsidP="00C942BC">
      <w:pPr>
        <w:pStyle w:val="StylSSTnagowek2Dolewej"/>
      </w:pPr>
      <w:r w:rsidRPr="0095577E">
        <w:t>PODSTAWA PŁATNOŚCI</w:t>
      </w:r>
    </w:p>
    <w:p w:rsidR="0002668C" w:rsidRPr="0095577E" w:rsidRDefault="0002668C" w:rsidP="0002668C">
      <w:pPr>
        <w:pStyle w:val="sstnromalny"/>
        <w:spacing w:line="264" w:lineRule="auto"/>
        <w:rPr>
          <w:sz w:val="18"/>
          <w:szCs w:val="18"/>
        </w:rPr>
      </w:pPr>
      <w:r w:rsidRPr="0095577E">
        <w:rPr>
          <w:rFonts w:eastAsia="Arial Unicode MS"/>
          <w:sz w:val="18"/>
          <w:szCs w:val="18"/>
        </w:rPr>
        <w:t>Ogólne ustalenia dotyczące podstawy płatności podano w STWiORB DM.00.00.00 „Wymagania ogólne”, pkt 9.</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Cena jednostkowa wykonanie konstrukcji stalowej obejmuje: </w:t>
      </w:r>
    </w:p>
    <w:p w:rsidR="0002668C" w:rsidRPr="0095577E" w:rsidRDefault="0002668C" w:rsidP="003108FD">
      <w:pPr>
        <w:pStyle w:val="sstnromalny"/>
        <w:numPr>
          <w:ilvl w:val="0"/>
          <w:numId w:val="308"/>
        </w:numPr>
        <w:spacing w:line="264" w:lineRule="auto"/>
        <w:rPr>
          <w:sz w:val="18"/>
          <w:szCs w:val="18"/>
        </w:rPr>
      </w:pPr>
      <w:r w:rsidRPr="0095577E">
        <w:rPr>
          <w:sz w:val="18"/>
          <w:szCs w:val="18"/>
        </w:rPr>
        <w:t>przygotowanie rysunków warsztatowych,</w:t>
      </w:r>
    </w:p>
    <w:p w:rsidR="0002668C" w:rsidRPr="0095577E" w:rsidRDefault="0002668C" w:rsidP="003108FD">
      <w:pPr>
        <w:pStyle w:val="sstnromalny"/>
        <w:numPr>
          <w:ilvl w:val="0"/>
          <w:numId w:val="308"/>
        </w:numPr>
        <w:spacing w:line="264" w:lineRule="auto"/>
        <w:rPr>
          <w:sz w:val="18"/>
          <w:szCs w:val="18"/>
        </w:rPr>
      </w:pPr>
      <w:r w:rsidRPr="0095577E">
        <w:rPr>
          <w:sz w:val="18"/>
          <w:szCs w:val="18"/>
        </w:rPr>
        <w:t>przygotowanie programu wytwarzania konstrukcji,</w:t>
      </w:r>
    </w:p>
    <w:p w:rsidR="0002668C" w:rsidRPr="0095577E" w:rsidRDefault="0002668C" w:rsidP="003108FD">
      <w:pPr>
        <w:pStyle w:val="sstnromalny"/>
        <w:numPr>
          <w:ilvl w:val="0"/>
          <w:numId w:val="308"/>
        </w:numPr>
        <w:spacing w:line="264" w:lineRule="auto"/>
        <w:rPr>
          <w:sz w:val="18"/>
          <w:szCs w:val="18"/>
        </w:rPr>
      </w:pPr>
      <w:r w:rsidRPr="0095577E">
        <w:rPr>
          <w:sz w:val="18"/>
          <w:szCs w:val="18"/>
        </w:rPr>
        <w:t>dostarczenie materiałów i wszystkich pozostałych środków produkcji,</w:t>
      </w:r>
    </w:p>
    <w:p w:rsidR="0002668C" w:rsidRPr="0095577E" w:rsidRDefault="0002668C" w:rsidP="003108FD">
      <w:pPr>
        <w:pStyle w:val="sstnromalny"/>
        <w:numPr>
          <w:ilvl w:val="0"/>
          <w:numId w:val="308"/>
        </w:numPr>
        <w:spacing w:line="264" w:lineRule="auto"/>
        <w:rPr>
          <w:sz w:val="18"/>
          <w:szCs w:val="18"/>
        </w:rPr>
      </w:pPr>
      <w:r w:rsidRPr="0095577E">
        <w:rPr>
          <w:sz w:val="18"/>
          <w:szCs w:val="18"/>
        </w:rPr>
        <w:t>badanie materiałów,</w:t>
      </w:r>
    </w:p>
    <w:p w:rsidR="0002668C" w:rsidRPr="0095577E" w:rsidRDefault="0002668C" w:rsidP="003108FD">
      <w:pPr>
        <w:pStyle w:val="sstnromalny"/>
        <w:numPr>
          <w:ilvl w:val="0"/>
          <w:numId w:val="308"/>
        </w:numPr>
        <w:spacing w:line="264" w:lineRule="auto"/>
        <w:rPr>
          <w:sz w:val="18"/>
          <w:szCs w:val="18"/>
        </w:rPr>
      </w:pPr>
      <w:r w:rsidRPr="0095577E">
        <w:rPr>
          <w:sz w:val="18"/>
          <w:szCs w:val="18"/>
        </w:rPr>
        <w:t xml:space="preserve">wykonanie konstrukcji zgodnie z wymaganiami Polskiej Normy oraz PZJ, </w:t>
      </w:r>
    </w:p>
    <w:p w:rsidR="0002668C" w:rsidRPr="0095577E" w:rsidRDefault="0002668C" w:rsidP="003108FD">
      <w:pPr>
        <w:pStyle w:val="sstnromalny"/>
        <w:numPr>
          <w:ilvl w:val="0"/>
          <w:numId w:val="308"/>
        </w:numPr>
        <w:spacing w:line="264" w:lineRule="auto"/>
        <w:rPr>
          <w:sz w:val="18"/>
          <w:szCs w:val="18"/>
        </w:rPr>
      </w:pPr>
      <w:r w:rsidRPr="0095577E">
        <w:rPr>
          <w:sz w:val="18"/>
          <w:szCs w:val="18"/>
        </w:rPr>
        <w:t>prowadzenie badań robót spawalniczych,</w:t>
      </w:r>
    </w:p>
    <w:p w:rsidR="0002668C" w:rsidRPr="0095577E" w:rsidRDefault="0002668C" w:rsidP="003108FD">
      <w:pPr>
        <w:pStyle w:val="sstnromalny"/>
        <w:numPr>
          <w:ilvl w:val="0"/>
          <w:numId w:val="308"/>
        </w:numPr>
        <w:spacing w:line="264" w:lineRule="auto"/>
        <w:rPr>
          <w:sz w:val="18"/>
          <w:szCs w:val="18"/>
        </w:rPr>
      </w:pPr>
      <w:r w:rsidRPr="0095577E">
        <w:rPr>
          <w:sz w:val="18"/>
          <w:szCs w:val="18"/>
        </w:rPr>
        <w:t>zapewnienie łączników do montażu na budowie,</w:t>
      </w:r>
    </w:p>
    <w:p w:rsidR="0002668C" w:rsidRPr="0095577E" w:rsidRDefault="0002668C" w:rsidP="003108FD">
      <w:pPr>
        <w:pStyle w:val="sstnromalny"/>
        <w:numPr>
          <w:ilvl w:val="0"/>
          <w:numId w:val="308"/>
        </w:numPr>
        <w:spacing w:line="264" w:lineRule="auto"/>
        <w:rPr>
          <w:sz w:val="18"/>
          <w:szCs w:val="18"/>
        </w:rPr>
      </w:pPr>
      <w:r w:rsidRPr="0095577E">
        <w:rPr>
          <w:sz w:val="18"/>
          <w:szCs w:val="18"/>
        </w:rPr>
        <w:t>próbny montaż oraz oznakowanie elementów konstrukcji wg kolejności ich montażu na budowie,</w:t>
      </w:r>
    </w:p>
    <w:p w:rsidR="0002668C" w:rsidRPr="0095577E" w:rsidRDefault="0002668C" w:rsidP="003108FD">
      <w:pPr>
        <w:pStyle w:val="sstnromalny"/>
        <w:numPr>
          <w:ilvl w:val="0"/>
          <w:numId w:val="308"/>
        </w:numPr>
        <w:spacing w:line="264" w:lineRule="auto"/>
        <w:rPr>
          <w:sz w:val="18"/>
          <w:szCs w:val="18"/>
        </w:rPr>
      </w:pPr>
      <w:r w:rsidRPr="0095577E">
        <w:rPr>
          <w:sz w:val="18"/>
          <w:szCs w:val="18"/>
        </w:rPr>
        <w:t>odbiór konstrukcji w wytwórni i transport na budowę,</w:t>
      </w:r>
    </w:p>
    <w:p w:rsidR="0002668C" w:rsidRPr="0095577E" w:rsidRDefault="0002668C" w:rsidP="003108FD">
      <w:pPr>
        <w:pStyle w:val="sstnromalny"/>
        <w:numPr>
          <w:ilvl w:val="0"/>
          <w:numId w:val="308"/>
        </w:numPr>
        <w:spacing w:line="264" w:lineRule="auto"/>
        <w:rPr>
          <w:sz w:val="18"/>
          <w:szCs w:val="18"/>
        </w:rPr>
      </w:pPr>
      <w:r w:rsidRPr="0095577E">
        <w:rPr>
          <w:sz w:val="18"/>
          <w:szCs w:val="18"/>
        </w:rPr>
        <w:t>przygotowanie placu montażowego,</w:t>
      </w:r>
    </w:p>
    <w:p w:rsidR="0002668C" w:rsidRPr="0095577E" w:rsidRDefault="0002668C" w:rsidP="003108FD">
      <w:pPr>
        <w:pStyle w:val="sstnromalny"/>
        <w:numPr>
          <w:ilvl w:val="0"/>
          <w:numId w:val="308"/>
        </w:numPr>
        <w:spacing w:line="264" w:lineRule="auto"/>
        <w:rPr>
          <w:sz w:val="18"/>
          <w:szCs w:val="18"/>
        </w:rPr>
      </w:pPr>
      <w:r w:rsidRPr="0095577E">
        <w:rPr>
          <w:sz w:val="18"/>
          <w:szCs w:val="18"/>
        </w:rPr>
        <w:t>wykonanie rusztowań i pomostów roboczych,</w:t>
      </w:r>
    </w:p>
    <w:p w:rsidR="0002668C" w:rsidRPr="0095577E" w:rsidRDefault="0002668C" w:rsidP="003108FD">
      <w:pPr>
        <w:pStyle w:val="sstnromalny"/>
        <w:numPr>
          <w:ilvl w:val="0"/>
          <w:numId w:val="308"/>
        </w:numPr>
        <w:spacing w:line="264" w:lineRule="auto"/>
        <w:rPr>
          <w:sz w:val="18"/>
          <w:szCs w:val="18"/>
        </w:rPr>
      </w:pPr>
      <w:r w:rsidRPr="0095577E">
        <w:rPr>
          <w:sz w:val="18"/>
          <w:szCs w:val="18"/>
        </w:rPr>
        <w:lastRenderedPageBreak/>
        <w:t>wykonanie montażu wstępnego i końcowego,</w:t>
      </w:r>
    </w:p>
    <w:p w:rsidR="0002668C" w:rsidRPr="0095577E" w:rsidRDefault="0002668C" w:rsidP="003108FD">
      <w:pPr>
        <w:pStyle w:val="sstnromalny"/>
        <w:numPr>
          <w:ilvl w:val="0"/>
          <w:numId w:val="308"/>
        </w:numPr>
        <w:spacing w:line="264" w:lineRule="auto"/>
        <w:rPr>
          <w:sz w:val="18"/>
          <w:szCs w:val="18"/>
        </w:rPr>
      </w:pPr>
      <w:r w:rsidRPr="0095577E">
        <w:rPr>
          <w:sz w:val="18"/>
          <w:szCs w:val="18"/>
        </w:rPr>
        <w:t>badanie połączeń w tym nieniszczących,</w:t>
      </w:r>
    </w:p>
    <w:p w:rsidR="0002668C" w:rsidRPr="0095577E" w:rsidRDefault="0002668C" w:rsidP="003108FD">
      <w:pPr>
        <w:pStyle w:val="sstnromalny"/>
        <w:numPr>
          <w:ilvl w:val="0"/>
          <w:numId w:val="308"/>
        </w:numPr>
        <w:spacing w:line="264" w:lineRule="auto"/>
        <w:rPr>
          <w:sz w:val="18"/>
          <w:szCs w:val="18"/>
        </w:rPr>
      </w:pPr>
      <w:r w:rsidRPr="0095577E">
        <w:rPr>
          <w:sz w:val="18"/>
          <w:szCs w:val="18"/>
        </w:rPr>
        <w:t>rozebranie wszystkich konstrukcji pomocniczych,</w:t>
      </w:r>
    </w:p>
    <w:p w:rsidR="0002668C" w:rsidRPr="0095577E" w:rsidRDefault="0002668C" w:rsidP="0002668C">
      <w:pPr>
        <w:pStyle w:val="sstnromalny"/>
        <w:tabs>
          <w:tab w:val="num" w:pos="1406"/>
        </w:tabs>
        <w:spacing w:line="264" w:lineRule="auto"/>
        <w:ind w:left="1406" w:hanging="338"/>
        <w:rPr>
          <w:sz w:val="18"/>
          <w:szCs w:val="18"/>
        </w:rPr>
      </w:pPr>
      <w:r w:rsidRPr="0095577E">
        <w:rPr>
          <w:sz w:val="18"/>
          <w:szCs w:val="18"/>
        </w:rPr>
        <w:t>usunięcie materiałów pomocniczych i odpadów poza pas drogowy.</w:t>
      </w:r>
    </w:p>
    <w:p w:rsidR="0002668C" w:rsidRPr="0095577E" w:rsidRDefault="0002668C" w:rsidP="0002668C">
      <w:pPr>
        <w:pStyle w:val="sstnromalny"/>
        <w:spacing w:line="264" w:lineRule="auto"/>
        <w:rPr>
          <w:sz w:val="18"/>
          <w:szCs w:val="18"/>
        </w:rPr>
      </w:pPr>
      <w:r w:rsidRPr="0095577E">
        <w:rPr>
          <w:rFonts w:eastAsia="Arial Unicode MS"/>
          <w:sz w:val="18"/>
          <w:szCs w:val="18"/>
        </w:rPr>
        <w:t xml:space="preserve">Ceny wykonania robót określonych niniejszą STWiORB obejmują również: </w:t>
      </w:r>
    </w:p>
    <w:p w:rsidR="0002668C" w:rsidRPr="0095577E" w:rsidRDefault="0002668C" w:rsidP="003108FD">
      <w:pPr>
        <w:pStyle w:val="sstnromalny"/>
        <w:numPr>
          <w:ilvl w:val="0"/>
          <w:numId w:val="307"/>
        </w:numPr>
        <w:spacing w:line="264" w:lineRule="auto"/>
        <w:rPr>
          <w:sz w:val="18"/>
          <w:szCs w:val="18"/>
        </w:rPr>
      </w:pPr>
      <w:r w:rsidRPr="0095577E">
        <w:rPr>
          <w:sz w:val="18"/>
          <w:szCs w:val="18"/>
        </w:rPr>
        <w:t>roboty tymczasowe, które są potrzebne do wykonania robót podstawowych, ale nie są przekazywane Zamawiającemu i są usuwane po wykonaniu robót podstawowych,</w:t>
      </w:r>
    </w:p>
    <w:p w:rsidR="0002668C" w:rsidRPr="0095577E" w:rsidRDefault="0002668C" w:rsidP="003108FD">
      <w:pPr>
        <w:pStyle w:val="sstnromalny"/>
        <w:numPr>
          <w:ilvl w:val="0"/>
          <w:numId w:val="307"/>
        </w:numPr>
        <w:spacing w:line="264" w:lineRule="auto"/>
        <w:rPr>
          <w:sz w:val="18"/>
          <w:szCs w:val="18"/>
        </w:rPr>
      </w:pPr>
      <w:r w:rsidRPr="0095577E">
        <w:rPr>
          <w:sz w:val="18"/>
          <w:szCs w:val="18"/>
        </w:rPr>
        <w:t>prace towarzyszące, które są niezbędne do wykonania robót podstawowych, niezaliczane do robót tymczasowych.</w:t>
      </w:r>
    </w:p>
    <w:p w:rsidR="0002668C" w:rsidRPr="0095577E" w:rsidRDefault="0002668C" w:rsidP="00C942BC">
      <w:pPr>
        <w:pStyle w:val="StylSSTnagowek2Dolewej"/>
      </w:pPr>
      <w:r w:rsidRPr="0095577E">
        <w:t>Przepisy związane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PN-S-10050:1989</w:t>
      </w:r>
      <w:r w:rsidRPr="0095577E">
        <w:rPr>
          <w:kern w:val="0"/>
          <w:sz w:val="18"/>
          <w:szCs w:val="18"/>
        </w:rPr>
        <w:tab/>
        <w:t>Obiekty mostowe. Konstrukcje stalowe. Wymagania i badania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 xml:space="preserve">PN-EN 10025-1:2005 </w:t>
      </w:r>
      <w:r w:rsidRPr="0095577E">
        <w:rPr>
          <w:kern w:val="0"/>
          <w:sz w:val="18"/>
          <w:szCs w:val="18"/>
        </w:rPr>
        <w:tab/>
        <w:t>Wyroby walcowane na gorąco ze stali konstrukcyjnych – Część 1: Ogólne warunki techniczne dostawy</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10025-2:2007</w:t>
      </w:r>
      <w:r w:rsidRPr="0095577E">
        <w:rPr>
          <w:kern w:val="0"/>
          <w:sz w:val="18"/>
          <w:szCs w:val="18"/>
        </w:rPr>
        <w:tab/>
        <w:t>Wyroby walcowane na gorąco ze stali konstrukcyjnych – Część 2: Warunki techniczne dostawy stali konstrukcyjnych niestopowych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17635:2010</w:t>
      </w:r>
      <w:r w:rsidRPr="0095577E">
        <w:rPr>
          <w:kern w:val="0"/>
          <w:sz w:val="18"/>
          <w:szCs w:val="18"/>
        </w:rPr>
        <w:tab/>
        <w:t>Badania nieniszczące spoin - Zasady ogólne dotyczące metali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571:1999</w:t>
      </w:r>
      <w:r w:rsidRPr="0095577E">
        <w:rPr>
          <w:kern w:val="0"/>
          <w:sz w:val="18"/>
          <w:szCs w:val="18"/>
        </w:rPr>
        <w:tab/>
        <w:t>Badania nieniszczące - Badania penetracyjne - Zasady ogólne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12517-1:2008</w:t>
      </w:r>
      <w:r w:rsidRPr="0095577E">
        <w:rPr>
          <w:kern w:val="0"/>
          <w:sz w:val="18"/>
          <w:szCs w:val="18"/>
        </w:rPr>
        <w:tab/>
        <w:t>Badania nieniszczące spoin – Część 1: Ocena złączy spawanych ze stali, niklu, tytanu i ich stopów na podstawie radiografii – Poziomy akceptacji</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1712:2001</w:t>
      </w:r>
      <w:r w:rsidRPr="0095577E">
        <w:rPr>
          <w:kern w:val="0"/>
          <w:sz w:val="18"/>
          <w:szCs w:val="18"/>
        </w:rPr>
        <w:tab/>
        <w:t>Badanie nieniszczące złączy spawanych – Badanie ultradźwiękowe złączy spawanych - Poziomy akceptacji.</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9692-1:2008</w:t>
      </w:r>
      <w:r w:rsidRPr="0095577E">
        <w:rPr>
          <w:kern w:val="0"/>
          <w:sz w:val="18"/>
          <w:szCs w:val="18"/>
        </w:rPr>
        <w:tab/>
        <w:t>Spawanie i procesy pokrewne – Zalecenia dotyczące przygotowania złączy – Część 1: Ręczne spawanie łukowe, spawanie łukowe elektrodą metalową w osłonie gazów, spawanie gazowe, spawanie metodą TIG i spawanie wiązką stali</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5817:2009</w:t>
      </w:r>
      <w:r w:rsidRPr="0095577E">
        <w:rPr>
          <w:kern w:val="0"/>
          <w:sz w:val="18"/>
          <w:szCs w:val="18"/>
        </w:rPr>
        <w:tab/>
        <w:t>Spawanie – Złącza spawane ze stali, niklu, tytanu i ich stopów (z wyjątkiem spawanych wiązką) – Poziomy jakości według niezgodności spawalniczych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 xml:space="preserve">PN-EN ISO 9013:2008    </w:t>
      </w:r>
      <w:r w:rsidRPr="0095577E">
        <w:rPr>
          <w:kern w:val="0"/>
          <w:sz w:val="18"/>
          <w:szCs w:val="18"/>
        </w:rPr>
        <w:tab/>
        <w:t>Cięcie termiczne – Klasyfikacja cięcia termicznego – Specyfikacja geometrii wyrobu i tolerancje jakości</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 xml:space="preserve">PN-M-70055.01:1989  </w:t>
      </w:r>
      <w:r w:rsidRPr="0095577E">
        <w:rPr>
          <w:kern w:val="0"/>
          <w:sz w:val="18"/>
          <w:szCs w:val="18"/>
        </w:rPr>
        <w:tab/>
        <w:t>Spawalnictwo. Badania ultradźwiękowe złączy spawanych. Postanowienia ogólne.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10204:2005</w:t>
      </w:r>
      <w:r w:rsidRPr="0095577E">
        <w:rPr>
          <w:kern w:val="0"/>
          <w:sz w:val="18"/>
          <w:szCs w:val="18"/>
        </w:rPr>
        <w:tab/>
        <w:t>Wyroby metalowe - Rodzaje dokumentów kontroli</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PN-M-69014:1975</w:t>
      </w:r>
      <w:r w:rsidRPr="0095577E">
        <w:rPr>
          <w:kern w:val="0"/>
          <w:sz w:val="18"/>
          <w:szCs w:val="18"/>
        </w:rPr>
        <w:tab/>
        <w:t>Spawanie łukowe elektrodami otulonymi stali węglowych i niskostopowych. Przygotowanie brzegów do spawania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PN-M-69016:1975</w:t>
      </w:r>
      <w:r w:rsidRPr="0095577E">
        <w:rPr>
          <w:kern w:val="0"/>
          <w:sz w:val="18"/>
          <w:szCs w:val="18"/>
        </w:rPr>
        <w:tab/>
        <w:t>Spawalnictwo. Spawanie w osłonie dwutlenku węgla lub mieszanek gazowych stali węglowych i niskostopowych. Przygotowanie brzegów do spawania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1435:2001</w:t>
      </w:r>
      <w:r w:rsidRPr="0095577E">
        <w:rPr>
          <w:kern w:val="0"/>
          <w:sz w:val="18"/>
          <w:szCs w:val="18"/>
        </w:rPr>
        <w:tab/>
        <w:t>Badania nieniszczące złączy spawanych. Badania radiograficzne złączy spawanych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1714:2002</w:t>
      </w:r>
      <w:r w:rsidRPr="0095577E">
        <w:rPr>
          <w:kern w:val="0"/>
          <w:sz w:val="18"/>
          <w:szCs w:val="18"/>
        </w:rPr>
        <w:tab/>
        <w:t>Badania nieniszczące złączy spawanych  - Badanie ultradźwiękowe złączy spawanych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23279:2010</w:t>
      </w:r>
      <w:r w:rsidRPr="0095577E">
        <w:rPr>
          <w:kern w:val="0"/>
          <w:sz w:val="18"/>
          <w:szCs w:val="18"/>
        </w:rPr>
        <w:tab/>
        <w:t>Badania nieniszczące spoin - Badania ultradźwiękowe – Charakterystyka wskazań w spoinach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583-1:2001</w:t>
      </w:r>
      <w:r w:rsidRPr="0095577E">
        <w:rPr>
          <w:kern w:val="0"/>
          <w:sz w:val="18"/>
          <w:szCs w:val="18"/>
        </w:rPr>
        <w:tab/>
        <w:t>Badania nieniszczące - Badania ultradźwiękowe – Część 1: Zasady ogólne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462-1:1998</w:t>
      </w:r>
      <w:r w:rsidRPr="0095577E">
        <w:rPr>
          <w:kern w:val="0"/>
          <w:sz w:val="18"/>
          <w:szCs w:val="18"/>
        </w:rPr>
        <w:tab/>
        <w:t>Badania nieniszczące - Jakość obrazów radiogramów - Wskaźniki jakości obrazu (typu pręcikowego) - Liczbowe wyznaczanie jakości obrazu</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17638:2010</w:t>
      </w:r>
      <w:r w:rsidRPr="0095577E">
        <w:rPr>
          <w:kern w:val="0"/>
          <w:sz w:val="18"/>
          <w:szCs w:val="18"/>
        </w:rPr>
        <w:tab/>
        <w:t>Badania nieniszczące spoin - Badania magnetyczno-proszkowe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23278:2010</w:t>
      </w:r>
      <w:r w:rsidRPr="0095577E">
        <w:rPr>
          <w:kern w:val="0"/>
          <w:sz w:val="18"/>
          <w:szCs w:val="18"/>
        </w:rPr>
        <w:tab/>
        <w:t>Badania nieniszczące spoin - Badania magnetyczno-proszkowe spoin - Poziomy akceptacji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23277:2010</w:t>
      </w:r>
      <w:r w:rsidRPr="0095577E">
        <w:rPr>
          <w:kern w:val="0"/>
          <w:sz w:val="18"/>
          <w:szCs w:val="18"/>
        </w:rPr>
        <w:tab/>
        <w:t>Badania nieniszczące spoin - Badania penetracyjne spoin -Poziomy akceptacji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14175:2009</w:t>
      </w:r>
      <w:r w:rsidRPr="0095577E">
        <w:rPr>
          <w:kern w:val="0"/>
          <w:sz w:val="18"/>
          <w:szCs w:val="18"/>
        </w:rPr>
        <w:tab/>
        <w:t>Materiały dodatkowe do spawania – Gazy i mieszaniny gazów do spawania i procesów pokrewnych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760:1998</w:t>
      </w:r>
      <w:r w:rsidRPr="0095577E">
        <w:rPr>
          <w:kern w:val="0"/>
          <w:sz w:val="18"/>
          <w:szCs w:val="18"/>
        </w:rPr>
        <w:tab/>
        <w:t>Materiały dodatkowe do spawania. Topniki do spawania łukiem krytym. Oznaczenie.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17632:2008</w:t>
      </w:r>
      <w:r w:rsidRPr="0095577E">
        <w:rPr>
          <w:kern w:val="0"/>
          <w:sz w:val="18"/>
          <w:szCs w:val="18"/>
        </w:rPr>
        <w:tab/>
        <w:t>Materiały dodatkowe do spawania - Druty elektrodowe proszkowe do spawania łukowego elektrodą metalową w osłonie gazu i bez osłony gazu stali niestopowych i drobnoziarnistych - Klasyfikacja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757:2005</w:t>
      </w:r>
      <w:r w:rsidRPr="0095577E">
        <w:rPr>
          <w:kern w:val="0"/>
          <w:sz w:val="18"/>
          <w:szCs w:val="18"/>
        </w:rPr>
        <w:tab/>
        <w:t>Materiały dodatkowe do spawania - Elektrody otulone do ręcznego spawania łukowego stali o wysokiej wytrzymałości - Oznaczenie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14341:2008</w:t>
      </w:r>
      <w:r w:rsidRPr="0095577E">
        <w:rPr>
          <w:kern w:val="0"/>
          <w:sz w:val="18"/>
          <w:szCs w:val="18"/>
        </w:rPr>
        <w:tab/>
        <w:t>Materiały dodatkowe do spawania  - Druty elektrodowe i stopiwo do spawania łukowego elektrodą metalową w osłonie gazu stali niestopowych i drobnoziarnistych – Klasyfikacja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636:2008</w:t>
      </w:r>
      <w:r w:rsidRPr="0095577E">
        <w:rPr>
          <w:kern w:val="0"/>
          <w:sz w:val="18"/>
          <w:szCs w:val="18"/>
        </w:rPr>
        <w:tab/>
        <w:t>Materiały dodatkowe do spawania – Pręty, druty i stopiwa do spawania   elektrodą wolframową w osłonie gazu obojętnego stali niestopowych i drobnoziarnistych – Klasyfikacja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18276:2008</w:t>
      </w:r>
      <w:r w:rsidRPr="0095577E">
        <w:rPr>
          <w:kern w:val="0"/>
          <w:sz w:val="18"/>
          <w:szCs w:val="18"/>
        </w:rPr>
        <w:tab/>
        <w:t>Materiały dodatkowe do spawania - Druty proszkowe do spawania łukowego elektrodą metalową w osłonie gazu i bez osłony gazu stali o wysokiej wytrzymałości - Klasyfikacja.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3580:2008</w:t>
      </w:r>
      <w:r w:rsidRPr="0095577E">
        <w:rPr>
          <w:kern w:val="0"/>
          <w:sz w:val="18"/>
          <w:szCs w:val="18"/>
        </w:rPr>
        <w:tab/>
        <w:t>Materiały dodatkowe do spawania - Elektrody otulone do ręcznego spawania łukowego elektrodą metalową stali odpornych na pełzanie - Klasyfikacja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13918:2010</w:t>
      </w:r>
      <w:r w:rsidRPr="0095577E">
        <w:rPr>
          <w:kern w:val="0"/>
          <w:sz w:val="18"/>
          <w:szCs w:val="18"/>
        </w:rPr>
        <w:tab/>
        <w:t>Spawanie – Kołki i pierścienie ceramiczne do zgrzewania łukowego kołków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15273-3:2010</w:t>
      </w:r>
      <w:r w:rsidRPr="0095577E">
        <w:rPr>
          <w:kern w:val="0"/>
          <w:sz w:val="18"/>
          <w:szCs w:val="18"/>
        </w:rPr>
        <w:tab/>
        <w:t>Kolejnictwo – Skrajnie – Część 3: Skrajnie budowli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15273-2:2010</w:t>
      </w:r>
      <w:r w:rsidRPr="0095577E">
        <w:rPr>
          <w:kern w:val="0"/>
          <w:sz w:val="18"/>
          <w:szCs w:val="18"/>
        </w:rPr>
        <w:tab/>
        <w:t>Kolejnictwo – Skrajnie – Część 2: Skrajnia pojazdów szynowych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PN-M-69703:1975</w:t>
      </w:r>
      <w:r w:rsidRPr="0095577E">
        <w:rPr>
          <w:kern w:val="0"/>
          <w:sz w:val="18"/>
          <w:szCs w:val="18"/>
        </w:rPr>
        <w:tab/>
        <w:t>Spawalnictwo. Wady złączy spawanych. Nazwy i określenia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PN-M-48090:1996</w:t>
      </w:r>
      <w:r w:rsidRPr="0095577E">
        <w:rPr>
          <w:kern w:val="0"/>
          <w:sz w:val="18"/>
          <w:szCs w:val="18"/>
        </w:rPr>
        <w:tab/>
        <w:t>Rusztowania stalowe z elementów składanych do budowy mostów. Wymagania i badania przy odbiorze zmontowanych rusztowań</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10042:2008</w:t>
      </w:r>
      <w:r w:rsidRPr="0095577E">
        <w:rPr>
          <w:kern w:val="0"/>
          <w:sz w:val="18"/>
          <w:szCs w:val="18"/>
        </w:rPr>
        <w:tab/>
        <w:t xml:space="preserve">Spawanie - Złącza spawane łukowo w aluminium i jego stopach -  Poziomy jakości dla niezgodności </w:t>
      </w:r>
      <w:r w:rsidRPr="0095577E">
        <w:rPr>
          <w:kern w:val="0"/>
          <w:sz w:val="18"/>
          <w:szCs w:val="18"/>
        </w:rPr>
        <w:lastRenderedPageBreak/>
        <w:t>spawalniczych</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PN-M-69430:1991</w:t>
      </w:r>
      <w:r w:rsidRPr="0095577E">
        <w:rPr>
          <w:kern w:val="0"/>
          <w:sz w:val="18"/>
          <w:szCs w:val="18"/>
        </w:rPr>
        <w:tab/>
        <w:t>Spawalnictwo. Elektrody otulone do spawania i napawania. Ogólne wymagania i badania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760:1998</w:t>
      </w:r>
      <w:r w:rsidRPr="0095577E">
        <w:rPr>
          <w:kern w:val="0"/>
          <w:sz w:val="18"/>
          <w:szCs w:val="18"/>
        </w:rPr>
        <w:tab/>
        <w:t>Materiały dodatkowe do spawania - Topniki do spawania łukiem krytym - Oznaczenie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PN-M-69356:1967</w:t>
      </w:r>
      <w:r w:rsidRPr="0095577E">
        <w:rPr>
          <w:kern w:val="0"/>
          <w:sz w:val="18"/>
          <w:szCs w:val="18"/>
        </w:rPr>
        <w:tab/>
        <w:t>Topniki do spawania żużlowego</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2560:2010</w:t>
      </w:r>
      <w:r w:rsidRPr="0095577E">
        <w:rPr>
          <w:kern w:val="0"/>
          <w:sz w:val="18"/>
          <w:szCs w:val="18"/>
        </w:rPr>
        <w:tab/>
        <w:t>Materiały dodatkowe do spawania - Elektrody otulone do ręcznego spawania łukowego elektrodą metalową stali niestopowych i drobnoziarnistych – Klasyfikacja (oryg.)</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9692-2:2002</w:t>
      </w:r>
      <w:r w:rsidRPr="0095577E">
        <w:rPr>
          <w:kern w:val="0"/>
          <w:sz w:val="18"/>
          <w:szCs w:val="18"/>
        </w:rPr>
        <w:tab/>
        <w:t>Spawanie i procesy pokrewne -  Przygotowanie brzegów do spawania - Część 2: Spawanie stali łukiem krytym</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PN-M-69013:1965</w:t>
      </w:r>
      <w:r w:rsidRPr="0095577E">
        <w:rPr>
          <w:kern w:val="0"/>
          <w:sz w:val="18"/>
          <w:szCs w:val="18"/>
        </w:rPr>
        <w:tab/>
        <w:t>Spawanie gazowe stali niskowęglowych i niskostopowych. Rowki do spawania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PN-M-69017:1965</w:t>
      </w:r>
      <w:r w:rsidRPr="0095577E">
        <w:rPr>
          <w:kern w:val="0"/>
          <w:sz w:val="18"/>
          <w:szCs w:val="18"/>
        </w:rPr>
        <w:tab/>
        <w:t>Spawanie argonowe elektrodą nietopliwą stali stopowych. Rowki do spawania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PN-M-69018:1988</w:t>
      </w:r>
      <w:r w:rsidRPr="0095577E">
        <w:rPr>
          <w:kern w:val="0"/>
          <w:sz w:val="18"/>
          <w:szCs w:val="18"/>
        </w:rPr>
        <w:tab/>
        <w:t>Spawalnictwo. Spawanie żużlowe stali węglowych i niskostopowych. Przygotowanie brzegów do spawania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6947:1999</w:t>
      </w:r>
      <w:r w:rsidRPr="0095577E">
        <w:rPr>
          <w:kern w:val="0"/>
          <w:sz w:val="18"/>
          <w:szCs w:val="18"/>
        </w:rPr>
        <w:tab/>
        <w:t>Spawalnictwo - Pozycje spawania - Określanie kątów pochylenia i obrotu</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13920:2000</w:t>
      </w:r>
      <w:r w:rsidRPr="0095577E">
        <w:rPr>
          <w:kern w:val="0"/>
          <w:sz w:val="18"/>
          <w:szCs w:val="18"/>
        </w:rPr>
        <w:tab/>
        <w:t>Spawalnictwo - Tolerancje ogólne dotyczące konstrukcji spawanych - Wymiary liniowe i kąty - Kształt i położenie</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ISO 14731:2008</w:t>
      </w:r>
      <w:r w:rsidRPr="0095577E">
        <w:rPr>
          <w:kern w:val="0"/>
          <w:sz w:val="18"/>
          <w:szCs w:val="18"/>
        </w:rPr>
        <w:tab/>
        <w:t>Nadzorowanie spawania – Zadania i odpowiedzialność</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1994-1-1:2008</w:t>
      </w:r>
      <w:r w:rsidRPr="0095577E">
        <w:rPr>
          <w:kern w:val="0"/>
          <w:sz w:val="18"/>
          <w:szCs w:val="18"/>
        </w:rPr>
        <w:tab/>
        <w:t>Eurokod 4 – Projektowanie zespolonych konstrukcji stalowo-betonowych – Część 1: Reguły ogólne i reguły dla budynków</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756:2007</w:t>
      </w:r>
      <w:r w:rsidRPr="0095577E">
        <w:rPr>
          <w:kern w:val="0"/>
          <w:sz w:val="18"/>
          <w:szCs w:val="18"/>
        </w:rPr>
        <w:tab/>
        <w:t>Materiały dodatkowe do spawania - Druty oraz kombinacje drutów litych i proszkowych z topikami do spawania łukiem krytym stali niestopowych i drobnoziarnistych - Klasyfikacja</w:t>
      </w:r>
    </w:p>
    <w:p w:rsidR="0002668C" w:rsidRPr="0095577E" w:rsidRDefault="0002668C" w:rsidP="0002668C">
      <w:pPr>
        <w:pStyle w:val="Tabela10"/>
        <w:widowControl w:val="0"/>
        <w:spacing w:line="264" w:lineRule="auto"/>
        <w:ind w:left="2410" w:hanging="2410"/>
        <w:rPr>
          <w:kern w:val="0"/>
          <w:sz w:val="18"/>
          <w:szCs w:val="18"/>
        </w:rPr>
      </w:pPr>
      <w:r w:rsidRPr="0095577E">
        <w:rPr>
          <w:kern w:val="0"/>
          <w:sz w:val="18"/>
          <w:szCs w:val="18"/>
        </w:rPr>
        <w:t>PN-EN 1090-1</w:t>
      </w:r>
      <w:r w:rsidRPr="0095577E">
        <w:rPr>
          <w:kern w:val="0"/>
          <w:sz w:val="18"/>
          <w:szCs w:val="18"/>
        </w:rPr>
        <w:tab/>
        <w:t>Wykonanie konstrukcji stalowych i aluminiowych -- Część 1: Zasady oceny zgodności elementów konstrukcyjnych</w:t>
      </w:r>
    </w:p>
    <w:p w:rsidR="0002668C" w:rsidRPr="0095577E" w:rsidRDefault="0002668C" w:rsidP="0002668C">
      <w:pPr>
        <w:pStyle w:val="Tabela10"/>
        <w:widowControl w:val="0"/>
        <w:spacing w:line="264" w:lineRule="auto"/>
        <w:ind w:left="2410" w:hanging="2410"/>
        <w:rPr>
          <w:sz w:val="18"/>
          <w:szCs w:val="18"/>
          <w:lang/>
        </w:rPr>
      </w:pPr>
      <w:r w:rsidRPr="0095577E">
        <w:rPr>
          <w:kern w:val="0"/>
          <w:sz w:val="18"/>
          <w:szCs w:val="18"/>
        </w:rPr>
        <w:t>PN-EN 1090-2</w:t>
      </w:r>
      <w:r w:rsidRPr="0095577E">
        <w:rPr>
          <w:kern w:val="0"/>
          <w:sz w:val="18"/>
          <w:szCs w:val="18"/>
        </w:rPr>
        <w:tab/>
        <w:t>Wykonanie konstrukcji stalowych i aluminiowych -- Część 2: Wymagania techniczne dotyczące konstrukcji stalowych</w:t>
      </w:r>
    </w:p>
    <w:p w:rsidR="0002668C" w:rsidRPr="0095577E" w:rsidRDefault="0002668C" w:rsidP="0002668C">
      <w:pPr>
        <w:pStyle w:val="Tabela10"/>
        <w:widowControl w:val="0"/>
        <w:spacing w:line="264" w:lineRule="auto"/>
        <w:rPr>
          <w:sz w:val="18"/>
          <w:szCs w:val="18"/>
        </w:rPr>
      </w:pPr>
    </w:p>
    <w:p w:rsidR="0002668C" w:rsidRPr="0095577E" w:rsidRDefault="0002668C" w:rsidP="0002668C">
      <w:pPr>
        <w:spacing w:after="200" w:line="264" w:lineRule="auto"/>
        <w:rPr>
          <w:sz w:val="18"/>
          <w:szCs w:val="18"/>
        </w:rPr>
      </w:pPr>
      <w:r w:rsidRPr="0095577E">
        <w:rPr>
          <w:sz w:val="18"/>
          <w:szCs w:val="18"/>
        </w:rPr>
        <w:br w:type="page"/>
      </w:r>
    </w:p>
    <w:p w:rsidR="00096641" w:rsidRPr="00EF0A50" w:rsidRDefault="00096641" w:rsidP="00096641">
      <w:pPr>
        <w:pStyle w:val="sstnromalny"/>
        <w:rPr>
          <w:rFonts w:cs="Arial"/>
        </w:rPr>
      </w:pPr>
    </w:p>
    <w:p w:rsidR="00DD4313" w:rsidRPr="002777A6" w:rsidRDefault="00DD4313" w:rsidP="00C942BC">
      <w:pPr>
        <w:pStyle w:val="SSTnag1"/>
      </w:pPr>
      <w:bookmarkStart w:id="247" w:name="_Toc261601786"/>
      <w:bookmarkStart w:id="248" w:name="_Toc263687549"/>
      <w:bookmarkStart w:id="249" w:name="_Toc438487036"/>
      <w:bookmarkStart w:id="250" w:name="_Toc322334406"/>
      <w:bookmarkStart w:id="251" w:name="_Toc322434758"/>
      <w:bookmarkStart w:id="252" w:name="_Toc341676298"/>
      <w:bookmarkStart w:id="253" w:name="_Toc406252957"/>
      <w:bookmarkStart w:id="254" w:name="_Toc415564331"/>
      <w:bookmarkStart w:id="255" w:name="_Toc420617400"/>
      <w:bookmarkStart w:id="256" w:name="_Toc424659139"/>
      <w:r w:rsidRPr="002777A6">
        <w:t>M.14.02.01</w:t>
      </w:r>
      <w:r w:rsidRPr="002777A6">
        <w:tab/>
      </w:r>
      <w:bookmarkEnd w:id="247"/>
      <w:bookmarkEnd w:id="248"/>
      <w:r w:rsidRPr="002777A6">
        <w:t>ZABEZPIECZENIE ANTYKOROZYJNE – POKRYWANIE POWŁOKAMI MALARSKIMI</w:t>
      </w:r>
      <w:bookmarkEnd w:id="249"/>
      <w:r w:rsidRPr="002777A6">
        <w:t xml:space="preserve"> </w:t>
      </w:r>
      <w:bookmarkEnd w:id="250"/>
      <w:bookmarkEnd w:id="251"/>
      <w:bookmarkEnd w:id="252"/>
      <w:bookmarkEnd w:id="253"/>
      <w:bookmarkEnd w:id="254"/>
      <w:bookmarkEnd w:id="255"/>
      <w:bookmarkEnd w:id="256"/>
    </w:p>
    <w:p w:rsidR="00DD4313" w:rsidRPr="002777A6" w:rsidRDefault="00DD4313" w:rsidP="00C942BC">
      <w:pPr>
        <w:pStyle w:val="SSTnagowek2"/>
      </w:pPr>
      <w:bookmarkStart w:id="257" w:name="_Toc415564332"/>
      <w:r w:rsidRPr="002777A6">
        <w:t>Wstęp</w:t>
      </w:r>
      <w:bookmarkEnd w:id="257"/>
    </w:p>
    <w:p w:rsidR="00DD4313" w:rsidRPr="002777A6" w:rsidRDefault="00DD4313" w:rsidP="00C942BC">
      <w:pPr>
        <w:pStyle w:val="SSTnag3"/>
      </w:pPr>
      <w:bookmarkStart w:id="258" w:name="_Toc415564333"/>
      <w:r w:rsidRPr="002777A6">
        <w:t>Przedmiot STWiORB</w:t>
      </w:r>
      <w:bookmarkEnd w:id="258"/>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Przedmiotem niniejszej Szczegółowej Specyfikacji Technicznej są wymagania techniczne dotyczące wykonania i odbioru zabezpieczenia antykorozyjnego – pokrywania powłokami malarskimi elementów </w:t>
      </w:r>
      <w:r w:rsidR="0002668C">
        <w:rPr>
          <w:rFonts w:asciiTheme="minorHAnsi" w:hAnsiTheme="minorHAnsi" w:cs="Arial"/>
          <w:sz w:val="18"/>
          <w:szCs w:val="18"/>
          <w:lang w:val="pl-PL"/>
        </w:rPr>
        <w:t>stalowych</w:t>
      </w:r>
      <w:r w:rsidRPr="002777A6">
        <w:rPr>
          <w:rFonts w:asciiTheme="minorHAnsi" w:hAnsiTheme="minorHAnsi" w:cs="Arial"/>
          <w:sz w:val="18"/>
          <w:szCs w:val="18"/>
        </w:rPr>
        <w:t>.</w:t>
      </w:r>
    </w:p>
    <w:p w:rsidR="00DD4313" w:rsidRPr="002777A6" w:rsidRDefault="00DD4313" w:rsidP="00C942BC">
      <w:pPr>
        <w:pStyle w:val="SSTnag3"/>
      </w:pPr>
      <w:bookmarkStart w:id="259" w:name="_Toc415564334"/>
      <w:r w:rsidRPr="002777A6">
        <w:t>Zakres stosowania STWiORB</w:t>
      </w:r>
      <w:bookmarkEnd w:id="259"/>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Szczegółowa Specyfikacja Techniczna jest stosowana jako dokument przetargowy przy zlecaniu i realizacji robót wymienionych w p.1.1.</w:t>
      </w:r>
    </w:p>
    <w:p w:rsidR="00DD4313" w:rsidRPr="002777A6" w:rsidRDefault="00DD4313" w:rsidP="00C942BC">
      <w:pPr>
        <w:pStyle w:val="SSTnag3"/>
      </w:pPr>
      <w:bookmarkStart w:id="260" w:name="_Toc415564335"/>
      <w:r w:rsidRPr="002777A6">
        <w:t>Zakres robót objętych STWiORB</w:t>
      </w:r>
      <w:bookmarkEnd w:id="260"/>
    </w:p>
    <w:p w:rsidR="00DD4313" w:rsidRPr="002777A6" w:rsidRDefault="00DD4313" w:rsidP="00DD4313">
      <w:pPr>
        <w:pStyle w:val="sstnromalny"/>
        <w:rPr>
          <w:rFonts w:asciiTheme="minorHAnsi" w:hAnsiTheme="minorHAnsi" w:cs="Arial"/>
          <w:sz w:val="18"/>
          <w:szCs w:val="18"/>
          <w:lang w:val="pl-PL"/>
        </w:rPr>
      </w:pPr>
      <w:r w:rsidRPr="002777A6">
        <w:rPr>
          <w:rFonts w:asciiTheme="minorHAnsi" w:hAnsiTheme="minorHAnsi" w:cs="Arial"/>
          <w:sz w:val="18"/>
          <w:szCs w:val="18"/>
        </w:rPr>
        <w:t>Ustalenia zawarte w niniejszej specyfikacji  dotyczą zasad prowadzenia robót związanych z wykonaniem zabezpieczenia antykorozyjnego przez pokrywanie powłokami malarskimi stalowych elementów obiektów inżynier</w:t>
      </w:r>
      <w:r w:rsidRPr="002777A6">
        <w:rPr>
          <w:rFonts w:asciiTheme="minorHAnsi" w:hAnsiTheme="minorHAnsi" w:cs="Arial"/>
          <w:sz w:val="18"/>
          <w:szCs w:val="18"/>
          <w:lang w:val="pl-PL"/>
        </w:rPr>
        <w:t>skich.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Grubość powłok zabezpieczających wynosi </w:t>
      </w:r>
      <w:r w:rsidR="006D0EE0" w:rsidRPr="006D0EE0">
        <w:rPr>
          <w:rFonts w:asciiTheme="minorHAnsi" w:hAnsiTheme="minorHAnsi" w:cs="Arial"/>
          <w:b/>
          <w:sz w:val="18"/>
          <w:szCs w:val="18"/>
          <w:lang w:val="pl-PL"/>
        </w:rPr>
        <w:t>2</w:t>
      </w:r>
      <w:r w:rsidRPr="002777A6">
        <w:rPr>
          <w:rFonts w:asciiTheme="minorHAnsi" w:hAnsiTheme="minorHAnsi" w:cs="Arial"/>
          <w:b/>
          <w:sz w:val="18"/>
          <w:szCs w:val="18"/>
          <w:lang w:val="pl-PL"/>
        </w:rPr>
        <w:t>0</w:t>
      </w:r>
      <w:r w:rsidRPr="002777A6">
        <w:rPr>
          <w:rFonts w:asciiTheme="minorHAnsi" w:hAnsiTheme="minorHAnsi" w:cs="Arial"/>
          <w:b/>
          <w:sz w:val="18"/>
          <w:szCs w:val="18"/>
        </w:rPr>
        <w:t xml:space="preserve">0 µm </w:t>
      </w:r>
    </w:p>
    <w:p w:rsidR="00DD4313" w:rsidRPr="002777A6" w:rsidRDefault="00DD4313" w:rsidP="00DD4313">
      <w:pPr>
        <w:pStyle w:val="sstnromalny"/>
        <w:rPr>
          <w:rFonts w:asciiTheme="minorHAnsi" w:hAnsiTheme="minorHAnsi" w:cs="Arial"/>
          <w:b/>
          <w:sz w:val="18"/>
          <w:szCs w:val="18"/>
        </w:rPr>
      </w:pPr>
      <w:r w:rsidRPr="002777A6">
        <w:rPr>
          <w:rFonts w:asciiTheme="minorHAnsi" w:hAnsiTheme="minorHAnsi" w:cs="Arial"/>
          <w:b/>
          <w:sz w:val="18"/>
          <w:szCs w:val="18"/>
        </w:rPr>
        <w:t>Zabezpieczeniu antykorozyjnemu podlegają wszystkie elementy stalowe, z wyjątkiem tych wykonanych ze stali nierdzewnej.</w:t>
      </w:r>
    </w:p>
    <w:p w:rsidR="00DD4313" w:rsidRPr="002777A6" w:rsidRDefault="00DD4313" w:rsidP="00C942BC">
      <w:pPr>
        <w:pStyle w:val="SSTnag3"/>
      </w:pPr>
      <w:bookmarkStart w:id="261" w:name="_Toc415564336"/>
      <w:r w:rsidRPr="002777A6">
        <w:t>Określenia podstawowe</w:t>
      </w:r>
      <w:bookmarkEnd w:id="261"/>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Czas przydatności wyrobu do stosowania</w:t>
      </w:r>
      <w:r w:rsidRPr="002777A6">
        <w:rPr>
          <w:rFonts w:asciiTheme="minorHAnsi" w:hAnsiTheme="minorHAnsi" w:cs="Arial"/>
          <w:sz w:val="18"/>
          <w:szCs w:val="18"/>
        </w:rPr>
        <w:t xml:space="preserve"> – czas, w którym wyrób lakierowy po zmieszaniu składników nadaje się do nanoszenia na podłoże.</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 xml:space="preserve">Farba </w:t>
      </w:r>
      <w:r w:rsidRPr="002777A6">
        <w:rPr>
          <w:rFonts w:asciiTheme="minorHAnsi" w:hAnsiTheme="minorHAnsi" w:cs="Arial"/>
          <w:sz w:val="18"/>
          <w:szCs w:val="18"/>
        </w:rPr>
        <w:t>– wyrób lakierowy pigmentowany, tworzący powłokę kryjącą, która spełnia przede wszystkim funkcję ochronną.</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Punkt rosy</w:t>
      </w:r>
      <w:r w:rsidRPr="002777A6">
        <w:rPr>
          <w:rFonts w:asciiTheme="minorHAnsi" w:hAnsiTheme="minorHAnsi" w:cs="Arial"/>
          <w:sz w:val="18"/>
          <w:szCs w:val="18"/>
        </w:rPr>
        <w:t xml:space="preserve"> – temperatura, przy której zawarta w powietrzu para wodna osiąga stan nasycenia. Po obniżeniu temperatury powietrza lub malowanego obiektu poniżej punktu rosy następuje wykraplanie się wody zawartej w powietrzu.</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Podkład gruntujący</w:t>
      </w:r>
      <w:r w:rsidRPr="002777A6">
        <w:rPr>
          <w:rFonts w:asciiTheme="minorHAnsi" w:hAnsiTheme="minorHAnsi" w:cs="Arial"/>
          <w:sz w:val="18"/>
          <w:szCs w:val="18"/>
        </w:rPr>
        <w:t xml:space="preserve"> – warstwy nałożone bezpośrednio na podłoże w celu jego zabezpieczenia.</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 xml:space="preserve">Międzywarstwa </w:t>
      </w:r>
      <w:r w:rsidRPr="002777A6">
        <w:rPr>
          <w:rFonts w:asciiTheme="minorHAnsi" w:hAnsiTheme="minorHAnsi" w:cs="Arial"/>
          <w:sz w:val="18"/>
          <w:szCs w:val="18"/>
        </w:rPr>
        <w:t xml:space="preserve">– farba przeznaczona na powłokę międzywarstwową, mającą różne funkcje, np. izolacyjną, wypełnienie porów, wygładzenie małych nierówności, zabezpieczenie przeciwko uderzeniu, itp. </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b/>
          <w:sz w:val="18"/>
          <w:szCs w:val="18"/>
        </w:rPr>
        <w:t>Warstwa nawierzchniowa</w:t>
      </w:r>
      <w:r w:rsidRPr="002777A6">
        <w:rPr>
          <w:rFonts w:asciiTheme="minorHAnsi" w:hAnsiTheme="minorHAnsi" w:cs="Arial"/>
          <w:sz w:val="18"/>
          <w:szCs w:val="18"/>
        </w:rPr>
        <w:t xml:space="preserve"> – ostatnia, zewnętrzna powłoka malarska. </w:t>
      </w:r>
    </w:p>
    <w:p w:rsidR="00DD4313" w:rsidRPr="002777A6" w:rsidRDefault="00DD4313" w:rsidP="003108FD">
      <w:pPr>
        <w:numPr>
          <w:ilvl w:val="0"/>
          <w:numId w:val="292"/>
        </w:numPr>
        <w:tabs>
          <w:tab w:val="left" w:pos="360"/>
        </w:tabs>
        <w:autoSpaceDE w:val="0"/>
        <w:autoSpaceDN w:val="0"/>
        <w:adjustRightInd w:val="0"/>
        <w:jc w:val="both"/>
        <w:rPr>
          <w:rFonts w:asciiTheme="minorHAnsi" w:hAnsiTheme="minorHAnsi" w:cs="Arial"/>
          <w:sz w:val="18"/>
          <w:szCs w:val="18"/>
        </w:rPr>
      </w:pPr>
      <w:r w:rsidRPr="002777A6">
        <w:rPr>
          <w:rFonts w:asciiTheme="minorHAnsi" w:hAnsiTheme="minorHAnsi" w:cs="Arial"/>
          <w:sz w:val="18"/>
          <w:szCs w:val="18"/>
        </w:rPr>
        <w:t xml:space="preserve">Pozostałe określenia podstawowe są zgodne z obowiązującymi, odpowiednimi polskimi normami i z definicjami podanymi w STWiORB DM.00.00.00 „Wymagania ogólne” pkt 1.4.  </w:t>
      </w:r>
    </w:p>
    <w:p w:rsidR="00DD4313" w:rsidRPr="002777A6" w:rsidRDefault="00DD4313" w:rsidP="00C942BC">
      <w:pPr>
        <w:pStyle w:val="SSTnag3"/>
      </w:pPr>
      <w:bookmarkStart w:id="262" w:name="_Toc415564337"/>
      <w:r w:rsidRPr="002777A6">
        <w:t>Ogólne wymagania dotyczące robót</w:t>
      </w:r>
      <w:bookmarkEnd w:id="262"/>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wymagania dotyczące robót podano w STWiORB DM.00.00.00 „Wymagania ogólne”, pkt 1.5.</w:t>
      </w:r>
    </w:p>
    <w:p w:rsidR="00DD4313" w:rsidRPr="002777A6" w:rsidRDefault="00DD4313" w:rsidP="00C942BC">
      <w:pPr>
        <w:pStyle w:val="SSTnagowek2"/>
      </w:pPr>
      <w:bookmarkStart w:id="263" w:name="_Toc192312356"/>
      <w:bookmarkStart w:id="264" w:name="_Toc415564338"/>
      <w:r w:rsidRPr="002777A6">
        <w:t>Materiały</w:t>
      </w:r>
      <w:bookmarkEnd w:id="263"/>
      <w:bookmarkEnd w:id="264"/>
    </w:p>
    <w:p w:rsidR="00DD4313" w:rsidRPr="002777A6" w:rsidRDefault="00DD4313" w:rsidP="00C942BC">
      <w:pPr>
        <w:pStyle w:val="SSTnag3"/>
      </w:pPr>
      <w:bookmarkStart w:id="265" w:name="_Toc415564339"/>
      <w:r w:rsidRPr="002777A6">
        <w:t>Ogólne wymagania dotyczące materiałów</w:t>
      </w:r>
      <w:bookmarkEnd w:id="265"/>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wymagania dotyczące materiałów, ich pozyskiwania i składowania, podano w STWiORB DM.00.00.00 „Wymagania ogólne” pkt 2.</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Przed przystąpieniem do wbudowywania materiału Wykonawca zobowiązany jest do przedstawienia przy każdej dostawie deklaracji zgodności lub certyfikatu zgodności materiału z Polską Normą lub aprobatą techniczną IBDiM lub europejską aprobatą techniczną, a także kart technicznych poszczególnych materiałów. Za sprawdzenie przydatności materiałów oraz jakość wbudowania odpowiada Wykonawca. </w:t>
      </w:r>
    </w:p>
    <w:p w:rsidR="00DD4313" w:rsidRPr="002777A6" w:rsidRDefault="00DD4313" w:rsidP="00C942BC">
      <w:pPr>
        <w:pStyle w:val="SSTnag3"/>
      </w:pPr>
      <w:bookmarkStart w:id="266" w:name="_Toc415564340"/>
      <w:r w:rsidRPr="002777A6">
        <w:t>Właściwości ogólne materiałów malarskich do zabezpieczenia antykorozyjnego</w:t>
      </w:r>
      <w:bookmarkEnd w:id="266"/>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Niniejsza STWiORB dotyczy zastosowań powłok malarskich o piętnastoletniej trwałości w rozumieniu normy PN-EN ISO 12944-1:2001, nadających się na ocynkowane powierzchnie stalowe. Należy stosować materiały malarskie, należące do jednego systemu. Kolor farb powinien być  zgodny z Dokumentacją Projektową lub STWiORB. Trwałość całkowitego zabezpieczenia (zestawu metalizacyjno-malarskiego) powinna wynosić minimum 25 lat.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Wykonawca powinien zastosować system powłokowy do stosowania na powierzchniach narażonych na wpływy warunków atmosferycznych, okresowy wpływ soli zimowego utrzymania dróg i eksploatowanych  w środowisku o kategorii korozyjności zgodnej z Dokumentacją Projektową, określonej zgodnie z  PN-EN-ISO 12944-2:2001.</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Przy wyborze rodzaju powłoki należy zwrócić uwagę, czy przez producenta podane jest wyraźne stwierdzenie przydatności do stosowania. Producent powinien określić ją w pierwszym rzędzie na danych z praktyki, odnoszących się do podobnych przypadków zastosowań, determinowanych przez warunki środowiskowe, kształt konstrukcji, przygotowanie powierzchni pod powłokę, sposób aplikacji materiału.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Ostateczne zatwierdzenie zestawu materiałów będzie dokonane przez Inżyniera po ocenie wykonanych przez Wykonawcę próbnych, kompletnych powłok (powierzchnie referencyjne). Miejsca do prób wskazuje Inżynier wybierając miejsca o różnym stanie powierzchni, różnej ekspozycji  na czynniki zewnętrzne i dostępie do czyszczenia i malowania.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Jeżeli STWiORB i dokumentacja projektowa nie podają inaczej, do wykonania robót można stosować materiały o właściwościach podanych poniżej.</w:t>
      </w:r>
    </w:p>
    <w:p w:rsidR="00DD4313" w:rsidRPr="002777A6" w:rsidRDefault="00DD4313" w:rsidP="00C942BC">
      <w:pPr>
        <w:pStyle w:val="SSTnag3"/>
      </w:pPr>
      <w:bookmarkStart w:id="267" w:name="_Toc415564341"/>
      <w:r w:rsidRPr="002777A6">
        <w:t>Farby stosowane na poszczególne warstwy zabezpieczenia antykorozyjnego</w:t>
      </w:r>
      <w:bookmarkEnd w:id="267"/>
    </w:p>
    <w:p w:rsidR="00DD4313" w:rsidRPr="002777A6" w:rsidRDefault="00DD4313" w:rsidP="0070570E">
      <w:pPr>
        <w:pStyle w:val="sstnag4"/>
      </w:pPr>
      <w:r w:rsidRPr="002777A6">
        <w:t>Systemy malarskie nadające się na nowe, ocynkowane powierzchnie stalowe oraz na te poddane do renowacji</w:t>
      </w:r>
    </w:p>
    <w:p w:rsidR="00DD4313" w:rsidRPr="002777A6" w:rsidRDefault="00DD4313" w:rsidP="00DD4313">
      <w:pPr>
        <w:pStyle w:val="sstnromalny"/>
        <w:rPr>
          <w:rFonts w:asciiTheme="minorHAnsi" w:hAnsiTheme="minorHAnsi" w:cs="Arial"/>
          <w:sz w:val="18"/>
          <w:szCs w:val="18"/>
          <w:lang w:val="pl-PL"/>
        </w:rPr>
      </w:pPr>
      <w:r w:rsidRPr="002777A6">
        <w:rPr>
          <w:rFonts w:asciiTheme="minorHAnsi" w:hAnsiTheme="minorHAnsi"/>
          <w:sz w:val="18"/>
          <w:szCs w:val="18"/>
        </w:rPr>
        <w:t>Zabezpieczenie antykorozyjne odkrytych elementów konstrukcji stalowej projektuje się z zestawu farb epoksydowo-poliuretanowych</w:t>
      </w:r>
      <w:r w:rsidRPr="002777A6">
        <w:rPr>
          <w:rFonts w:asciiTheme="minorHAnsi" w:hAnsiTheme="minorHAnsi"/>
          <w:sz w:val="18"/>
          <w:szCs w:val="18"/>
          <w:lang w:val="pl-PL"/>
        </w:rPr>
        <w:t>.</w:t>
      </w:r>
    </w:p>
    <w:p w:rsidR="006D0EE0" w:rsidRPr="006D0EE0" w:rsidRDefault="006D0EE0" w:rsidP="006D0EE0">
      <w:pPr>
        <w:pStyle w:val="sstnromalny"/>
        <w:numPr>
          <w:ilvl w:val="0"/>
          <w:numId w:val="361"/>
        </w:numPr>
        <w:rPr>
          <w:rFonts w:asciiTheme="minorHAnsi" w:hAnsiTheme="minorHAnsi" w:cs="Arial"/>
          <w:sz w:val="18"/>
          <w:szCs w:val="18"/>
        </w:rPr>
      </w:pPr>
      <w:r w:rsidRPr="006D0EE0">
        <w:rPr>
          <w:rFonts w:asciiTheme="minorHAnsi" w:hAnsiTheme="minorHAnsi" w:cs="Arial"/>
          <w:sz w:val="18"/>
          <w:szCs w:val="18"/>
        </w:rPr>
        <w:t>powłoka gruntująca – podkład wysokocynkowy,</w:t>
      </w:r>
    </w:p>
    <w:p w:rsidR="006D0EE0" w:rsidRPr="006D0EE0" w:rsidRDefault="006D0EE0" w:rsidP="006D0EE0">
      <w:pPr>
        <w:pStyle w:val="sstnromalny"/>
        <w:numPr>
          <w:ilvl w:val="0"/>
          <w:numId w:val="361"/>
        </w:numPr>
        <w:rPr>
          <w:rFonts w:asciiTheme="minorHAnsi" w:hAnsiTheme="minorHAnsi" w:cs="Arial"/>
          <w:sz w:val="18"/>
          <w:szCs w:val="18"/>
        </w:rPr>
      </w:pPr>
      <w:r w:rsidRPr="006D0EE0">
        <w:rPr>
          <w:rFonts w:asciiTheme="minorHAnsi" w:hAnsiTheme="minorHAnsi" w:cs="Arial"/>
          <w:sz w:val="18"/>
          <w:szCs w:val="18"/>
        </w:rPr>
        <w:lastRenderedPageBreak/>
        <w:t>powłoka międzywarstwa – powłoka epoksydowa,</w:t>
      </w:r>
    </w:p>
    <w:p w:rsidR="006D0EE0" w:rsidRDefault="006D0EE0" w:rsidP="006D0EE0">
      <w:pPr>
        <w:pStyle w:val="sstnromalny"/>
        <w:numPr>
          <w:ilvl w:val="0"/>
          <w:numId w:val="361"/>
        </w:numPr>
        <w:rPr>
          <w:rFonts w:asciiTheme="minorHAnsi" w:hAnsiTheme="minorHAnsi" w:cs="Arial"/>
          <w:sz w:val="18"/>
          <w:szCs w:val="18"/>
        </w:rPr>
      </w:pPr>
      <w:r w:rsidRPr="006D0EE0">
        <w:rPr>
          <w:rFonts w:asciiTheme="minorHAnsi" w:hAnsiTheme="minorHAnsi" w:cs="Arial"/>
          <w:sz w:val="18"/>
          <w:szCs w:val="18"/>
        </w:rPr>
        <w:t xml:space="preserve">powłoka nawierzchniowa – powłoka poliuretanowa odporna na promieniowanie UV </w:t>
      </w:r>
    </w:p>
    <w:p w:rsidR="00DD4313" w:rsidRPr="002777A6" w:rsidRDefault="00DD4313" w:rsidP="006D0EE0">
      <w:pPr>
        <w:pStyle w:val="sstnromalny"/>
        <w:rPr>
          <w:rFonts w:asciiTheme="minorHAnsi" w:hAnsiTheme="minorHAnsi" w:cs="Arial"/>
          <w:sz w:val="18"/>
          <w:szCs w:val="18"/>
        </w:rPr>
      </w:pPr>
      <w:r w:rsidRPr="002777A6">
        <w:rPr>
          <w:rFonts w:asciiTheme="minorHAnsi" w:hAnsiTheme="minorHAnsi" w:cs="Arial"/>
          <w:sz w:val="18"/>
          <w:szCs w:val="18"/>
        </w:rPr>
        <w:t xml:space="preserve">Razem:  </w:t>
      </w:r>
      <w:r w:rsidR="006D0EE0">
        <w:rPr>
          <w:rFonts w:asciiTheme="minorHAnsi" w:hAnsiTheme="minorHAnsi" w:cs="Arial"/>
          <w:sz w:val="18"/>
          <w:szCs w:val="18"/>
          <w:lang w:val="pl-PL"/>
        </w:rPr>
        <w:t>2</w:t>
      </w:r>
      <w:r w:rsidRPr="002777A6">
        <w:rPr>
          <w:rFonts w:asciiTheme="minorHAnsi" w:hAnsiTheme="minorHAnsi" w:cs="Arial"/>
          <w:sz w:val="18"/>
          <w:szCs w:val="18"/>
          <w:lang w:val="pl-PL"/>
        </w:rPr>
        <w:t>0</w:t>
      </w:r>
      <w:r w:rsidRPr="002777A6">
        <w:rPr>
          <w:rFonts w:asciiTheme="minorHAnsi" w:hAnsiTheme="minorHAnsi" w:cs="Arial"/>
          <w:sz w:val="18"/>
          <w:szCs w:val="18"/>
        </w:rPr>
        <w:t xml:space="preserve">0 </w:t>
      </w:r>
      <w:r w:rsidRPr="002777A6">
        <w:rPr>
          <w:rFonts w:asciiTheme="minorHAnsi" w:hAnsiTheme="minorHAnsi" w:cs="Arial"/>
          <w:sz w:val="18"/>
          <w:szCs w:val="18"/>
        </w:rPr>
        <w:sym w:font="Symbol" w:char="F06D"/>
      </w:r>
      <w:r w:rsidRPr="002777A6">
        <w:rPr>
          <w:rFonts w:asciiTheme="minorHAnsi" w:hAnsiTheme="minorHAnsi" w:cs="Arial"/>
          <w:sz w:val="18"/>
          <w:szCs w:val="18"/>
        </w:rPr>
        <w:t>m</w:t>
      </w:r>
    </w:p>
    <w:p w:rsidR="00DD4313" w:rsidRPr="002777A6" w:rsidRDefault="00DD4313" w:rsidP="00C942BC">
      <w:pPr>
        <w:pStyle w:val="SSTnag3"/>
      </w:pPr>
      <w:bookmarkStart w:id="268" w:name="_Toc415564342"/>
      <w:r w:rsidRPr="002777A6">
        <w:t>Materiały do przygotowania powierzchni do malowania</w:t>
      </w:r>
      <w:bookmarkEnd w:id="268"/>
    </w:p>
    <w:p w:rsidR="00DD4313" w:rsidRPr="002777A6" w:rsidRDefault="00DD4313" w:rsidP="00DD4313">
      <w:pPr>
        <w:pStyle w:val="sstnromalny"/>
        <w:rPr>
          <w:rFonts w:asciiTheme="minorHAnsi" w:hAnsiTheme="minorHAnsi" w:cs="Arial"/>
          <w:sz w:val="18"/>
          <w:szCs w:val="18"/>
          <w:lang w:val="pl-PL"/>
        </w:rPr>
      </w:pPr>
      <w:r w:rsidRPr="002777A6">
        <w:rPr>
          <w:rFonts w:asciiTheme="minorHAnsi" w:hAnsiTheme="minorHAnsi" w:cs="Arial"/>
          <w:sz w:val="18"/>
          <w:szCs w:val="18"/>
        </w:rPr>
        <w:t>Przedmiotem niniejszej STWiORB jest przygotowanie powierzchni metalizowanej do nałożenia powłok malarskich przez oczyszczenie sprężonym powietrzem, wodą z dodatkiem detergentów lub w inny sposób zalecony przez producenta zestawu malarskiego.</w:t>
      </w:r>
    </w:p>
    <w:p w:rsidR="00DD4313" w:rsidRPr="002777A6" w:rsidRDefault="00DD4313" w:rsidP="00C942BC">
      <w:pPr>
        <w:pStyle w:val="SSTnagowek2"/>
      </w:pPr>
      <w:bookmarkStart w:id="269" w:name="_Toc181776745"/>
      <w:bookmarkStart w:id="270" w:name="_Toc415564343"/>
      <w:r w:rsidRPr="002777A6">
        <w:t>Sprzęt</w:t>
      </w:r>
      <w:bookmarkEnd w:id="269"/>
      <w:bookmarkEnd w:id="270"/>
    </w:p>
    <w:p w:rsidR="00DD4313" w:rsidRPr="002777A6" w:rsidRDefault="00DD4313" w:rsidP="00C942BC">
      <w:pPr>
        <w:pStyle w:val="SSTnag3"/>
      </w:pPr>
      <w:bookmarkStart w:id="271" w:name="_Toc415564344"/>
      <w:r w:rsidRPr="002777A6">
        <w:t>Ogólne wymagania dotyczące sprzętu</w:t>
      </w:r>
      <w:bookmarkEnd w:id="271"/>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wymagania dotyczące sprzętu podano w STWiORB DM.00.00.00 „Wymagania ogólne”, pkt 3.</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Sprzęt do wykonania robót musi uzyskać akceptację Inżyniera.</w:t>
      </w:r>
    </w:p>
    <w:p w:rsidR="00DD4313" w:rsidRPr="002777A6" w:rsidRDefault="00DD4313" w:rsidP="00C942BC">
      <w:pPr>
        <w:pStyle w:val="SSTnag3"/>
      </w:pPr>
      <w:bookmarkStart w:id="272" w:name="_Toc415564345"/>
      <w:bookmarkStart w:id="273" w:name="_Toc148850528"/>
      <w:r w:rsidRPr="002777A6">
        <w:t>Sprzęt do czyszczenia konstrukcji</w:t>
      </w:r>
      <w:bookmarkEnd w:id="272"/>
      <w:r w:rsidRPr="002777A6">
        <w:t xml:space="preserve">  </w:t>
      </w:r>
    </w:p>
    <w:p w:rsidR="00DD4313" w:rsidRPr="002777A6" w:rsidRDefault="00DD4313" w:rsidP="00DD4313">
      <w:pPr>
        <w:ind w:firstLine="709"/>
        <w:rPr>
          <w:rFonts w:asciiTheme="minorHAnsi" w:hAnsiTheme="minorHAnsi" w:cs="Arial"/>
          <w:sz w:val="18"/>
          <w:szCs w:val="18"/>
          <w:lang/>
        </w:rPr>
      </w:pPr>
      <w:r w:rsidRPr="002777A6">
        <w:rPr>
          <w:rFonts w:asciiTheme="minorHAnsi" w:hAnsiTheme="minorHAnsi" w:cs="Arial"/>
          <w:sz w:val="18"/>
          <w:szCs w:val="18"/>
          <w:lang/>
        </w:rPr>
        <w:t>Czyszczenie konstrukcji należy przeprowadzić mechanicznie urządzeniami o działaniu strumieniowo-ściernym zaakceptowanym przez Inżyniera. Należy stosować sprężarki śrubowe o wydajności minimum 5÷7 m3/minutę sprężonego powietrza (na jedno stanowisko piaskarskie) o ciśnieniu tak dobranym, aby zapewnić otrzymanie wymaganych parametrów przygotowania podłoża, tj. ok. 0,6÷1,2 MPa. Urządzenia ciśnieniowe stosowane przy czyszczeniu powinny być przystosowane do pracy ciągłej przy ciśnieniu min. 1,0 MPa. Sprężone powietrze powinno być odpowiedniej jakości tzn. odolejone, odwodnione, nie zawierać czynników przyspieszających korozję stali. W tym celu należy stosować sprężarki bezolejowe, filtry sprężonego powietrza oraz odwadniacze. Zaleca się stosowanie inżektorowego urządzenia do czyszczenia powietrza i młotka igłowego. Przy projektowaniu ilości sprzętu można założyć, że jeden piaskarz na dobę jest w stanie oczyścić 20÷80 m2 powierzchni, a w obiekcie o powierzchni zabezpieczanej ok. 20 000 m2, przy dwumiesięcznym terminie wykonania robót, potrzebne są trzy piaskarki jednostanowiskowe lub jedna trzystanowiskowa. W czasie czyszczenia metodą strumieniowo-ścierną należy stosować urządzenia zmniejszające pylenie oraz urządzenie do natychmiastowego odsysania ścierniwa i odspojonych zanieczyszczeń. Przy oczyszczaniu przestrzeni zamkniętych niezbędny jest system wentylacji z odpylaniem.  Do wybierania ścierniwa zaleca się stosowanie pompy odsysającej (np. pompy Rootsa o mocy 30 kW).</w:t>
      </w:r>
    </w:p>
    <w:p w:rsidR="00DD4313" w:rsidRPr="002777A6" w:rsidRDefault="00DD4313" w:rsidP="00DD4313">
      <w:pPr>
        <w:ind w:firstLine="709"/>
        <w:rPr>
          <w:rFonts w:asciiTheme="minorHAnsi" w:hAnsiTheme="minorHAnsi" w:cs="Arial"/>
          <w:sz w:val="18"/>
          <w:szCs w:val="18"/>
          <w:lang/>
        </w:rPr>
      </w:pPr>
      <w:r w:rsidRPr="002777A6">
        <w:rPr>
          <w:rFonts w:asciiTheme="minorHAnsi" w:hAnsiTheme="minorHAnsi" w:cs="Arial"/>
          <w:sz w:val="18"/>
          <w:szCs w:val="18"/>
          <w:lang/>
        </w:rPr>
        <w:t>Do czyszczenia konstrukcji wodą należy stosować urządzenie myjące, zapewniające ciśnienie minimum 20 MPa o wydajności 30÷50 l/min. Do odsysania wody można stosować zwykłą pompę wirnikową.</w:t>
      </w:r>
    </w:p>
    <w:p w:rsidR="00DD4313" w:rsidRPr="002777A6" w:rsidRDefault="00DD4313" w:rsidP="00DD4313">
      <w:pPr>
        <w:ind w:firstLine="709"/>
        <w:rPr>
          <w:rFonts w:asciiTheme="minorHAnsi" w:hAnsiTheme="minorHAnsi" w:cs="Arial"/>
          <w:sz w:val="18"/>
          <w:szCs w:val="18"/>
          <w:lang/>
        </w:rPr>
      </w:pPr>
      <w:r w:rsidRPr="002777A6">
        <w:rPr>
          <w:rFonts w:asciiTheme="minorHAnsi" w:hAnsiTheme="minorHAnsi" w:cs="Arial"/>
          <w:sz w:val="18"/>
          <w:szCs w:val="18"/>
          <w:lang/>
        </w:rPr>
        <w:t xml:space="preserve">Podczas prac w niekorzystnych warunkach atmosferycznych, po osłonięciu obiektu, gdy wilgotność powietrza jest zbyt wysoka lub gdy temperatura jest za niska, zalecane jest stosowanie osuszacza powietrza i ewentualnie podgrzewacza powietrza oraz urządzeń do wyciągania powietrza w celu dokładnej wentylacji. Wydajność instalacji wyciągowej musi być taka, aby w czasie czyszczenia była zapewniona należyta widoczność. </w:t>
      </w:r>
      <w:bookmarkEnd w:id="273"/>
    </w:p>
    <w:p w:rsidR="00DD4313" w:rsidRPr="002777A6" w:rsidRDefault="00DD4313" w:rsidP="00C942BC">
      <w:pPr>
        <w:pStyle w:val="SSTnag3"/>
      </w:pPr>
      <w:bookmarkStart w:id="274" w:name="_Toc415564346"/>
      <w:r w:rsidRPr="002777A6">
        <w:t>Sprzęt do malowania</w:t>
      </w:r>
      <w:bookmarkEnd w:id="274"/>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Nanoszenie farb należy wykonywać zgodnie z kartami technicznymi produktów, instrukcjami nakładania farb dostarczonymi przez producenta farb. Wymaganie to odnosi się przede wszystkim do metod aplikacji i parametrów technologicznych nanoszenia.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Do czyszczenia konstrukcji wodą należy stosować urządzenie myjące, zapewniające ciśnienie minimum 20 MPa o wydajności 30-50 l/min. Do odsysania wody można stosować zwykłą pompę wirnikową. Do mieszania farb przed użyciem należy stosować mieszadło zasilane sprężonym powietrzem. Do filtrowania farb, należy stosować siatki fosforobrązowe o gęstości zalecanej przez producenta wyrobu lub sita wibracyjne.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Farby należy nakładać za pomocą natrysku bezpowietrznego lub powietrznego o ciśnieniu i pod kątem zalecanym przez producenta materiałów. Do malowania nowoczesnymi materiałami o dużej zawartości części stałych, niezbędna jest maszyna do malowania hydrodynamicznego, tłokowa, o przełożeniu minimum 1:60; ich liczba powinna być proporcjonalna do wielkości obiektu, na przykład w obiekcie o powierzchni zabezpieczanej 20 000 m</w:t>
      </w:r>
      <w:r w:rsidRPr="002777A6">
        <w:rPr>
          <w:rFonts w:asciiTheme="minorHAnsi" w:hAnsiTheme="minorHAnsi" w:cs="Arial"/>
          <w:sz w:val="18"/>
          <w:szCs w:val="18"/>
          <w:vertAlign w:val="superscript"/>
        </w:rPr>
        <w:t>2</w:t>
      </w:r>
      <w:r w:rsidRPr="002777A6">
        <w:rPr>
          <w:rFonts w:asciiTheme="minorHAnsi" w:hAnsiTheme="minorHAnsi" w:cs="Arial"/>
          <w:sz w:val="18"/>
          <w:szCs w:val="18"/>
        </w:rPr>
        <w:t xml:space="preserve"> i dwumiesięcznym terminie wykonania robót potrzebne są 2-3 maszyny.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Podczas prac w niekorzystnych warunkach atmosferycznych, po osłonięciu obiektu, zalecane jest stosowanie osuszacza powietrza i podgrzewacza oraz urządzeń do wyciągania powietrza w celu dokładnej wentylacji. Wydajność instalacji wyciągowej musi być taka, aby w czasie czyszczenia była zapewniona dostateczna widoczność, a w czasie malowania nie dochodziło do nadmiernego gromadzenia się rozpuszczalników (nie przekraczania dopuszczalnych NDS-ów). Trzeba na bieżąco wykonywać pomiary, aby dostatecznie często wymieniać powietrze; częstość wymian warunkuje wielkość wentylatorów.   </w:t>
      </w:r>
    </w:p>
    <w:p w:rsidR="00DD4313" w:rsidRPr="002777A6" w:rsidRDefault="00DD4313" w:rsidP="00C942BC">
      <w:pPr>
        <w:pStyle w:val="SSTnag3"/>
      </w:pPr>
      <w:bookmarkStart w:id="275" w:name="_Toc415564347"/>
      <w:r w:rsidRPr="002777A6">
        <w:t>Sprzęt do testowania przygotowania powierzchni</w:t>
      </w:r>
      <w:bookmarkEnd w:id="275"/>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Wykonawca powinien mieć do testowania przygotowania powierzchni, właściwości powłok i warunków atmosferycznych: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taśmę do oceny stopnia zapylenia wg PN-EN ISO 8502-3:2000,</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konduktometr lub inne przyrządy lub zestawy chemiczne zgodne z normami z grupy PN-EN ISO 8502 (PN-EN ISO 8502-5 , PN-EN ISO 8502-9) do oceny rozpuszczalnych zanieczyszczeń jonowych,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termometr do oceny temperatury powietrza, podłoża i wilgotnościomierz od oceny wilgotności względnej powietrza oraz tabele do odczytu temperatury punktu rosy lub przyrząd do odczytu punktu rosy,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grubościomierz do pomiaru grubości powłok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Rodzaj użytego sprzętu powinien być zaakceptowany przez Inżyniera. Prawidłowe ustalenie parametrów malowania należy przeprowadzić na próbnych powierzchniach i uzyskać akceptację Inżyniera.</w:t>
      </w:r>
    </w:p>
    <w:p w:rsidR="00DD4313" w:rsidRPr="002777A6" w:rsidRDefault="00DD4313" w:rsidP="00C942BC">
      <w:pPr>
        <w:pStyle w:val="SSTnagowek2"/>
      </w:pPr>
      <w:bookmarkStart w:id="276" w:name="_Toc181776746"/>
      <w:bookmarkStart w:id="277" w:name="_Toc415564348"/>
      <w:r w:rsidRPr="002777A6">
        <w:t>Transport</w:t>
      </w:r>
      <w:bookmarkEnd w:id="276"/>
      <w:bookmarkEnd w:id="277"/>
    </w:p>
    <w:p w:rsidR="00DD4313" w:rsidRPr="002777A6" w:rsidRDefault="00DD4313" w:rsidP="00C942BC">
      <w:pPr>
        <w:pStyle w:val="SSTnag3"/>
      </w:pPr>
      <w:bookmarkStart w:id="278" w:name="_Toc415564349"/>
      <w:r w:rsidRPr="002777A6">
        <w:t>Ogólne wymagania dotyczące transportu</w:t>
      </w:r>
      <w:bookmarkEnd w:id="278"/>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wymagania dotyczące transportu podano w STWiORB DM.00.00.00 „Wymagania ogólne”, pkt  4.</w:t>
      </w:r>
    </w:p>
    <w:p w:rsidR="00DD4313" w:rsidRPr="002777A6" w:rsidRDefault="00DD4313" w:rsidP="00C942BC">
      <w:pPr>
        <w:pStyle w:val="SSTnag3"/>
      </w:pPr>
      <w:bookmarkStart w:id="279" w:name="_Toc415564350"/>
      <w:r w:rsidRPr="002777A6">
        <w:t>Składowanie materiałów malarskich</w:t>
      </w:r>
      <w:bookmarkEnd w:id="279"/>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Materiały malarskie należy przechowywać w magazynach zamkniętych, stanowiących wydzielone budynki lub wydzielone pomieszczenia, odpowiadające przepisom dotyczącym magazynów materiałów łatwo palnych zgodne z normą PN-89/C-81400. Temperatura wewnątrz pomieszczeń magazynowych powinna wynosić +5</w:t>
      </w:r>
      <w:r w:rsidRPr="002777A6">
        <w:rPr>
          <w:rFonts w:asciiTheme="minorHAnsi" w:hAnsiTheme="minorHAnsi" w:cs="Arial"/>
          <w:sz w:val="18"/>
          <w:szCs w:val="18"/>
        </w:rPr>
        <w:sym w:font="Symbol" w:char="F0B8"/>
      </w:r>
      <w:r w:rsidRPr="002777A6">
        <w:rPr>
          <w:rFonts w:asciiTheme="minorHAnsi" w:hAnsiTheme="minorHAnsi" w:cs="Arial"/>
          <w:sz w:val="18"/>
          <w:szCs w:val="18"/>
        </w:rPr>
        <w:t>25</w:t>
      </w:r>
      <w:r w:rsidRPr="002777A6">
        <w:rPr>
          <w:rFonts w:asciiTheme="minorHAnsi" w:hAnsiTheme="minorHAnsi" w:cs="Arial"/>
          <w:sz w:val="18"/>
          <w:szCs w:val="18"/>
        </w:rPr>
        <w:sym w:font="Symbol" w:char="F0B0"/>
      </w:r>
      <w:r w:rsidRPr="002777A6">
        <w:rPr>
          <w:rFonts w:asciiTheme="minorHAnsi" w:hAnsiTheme="minorHAnsi" w:cs="Arial"/>
          <w:sz w:val="18"/>
          <w:szCs w:val="18"/>
        </w:rPr>
        <w:t>C. Ponadto materiały powinny być przechowywane wg określonych przez producenta okresach podanych w gwarancji i warunkach przechowywania.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Na każdym opakowaniu produktu powinna być umieszczona etykieta zawierająca następujące dane: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nazwę i adres producenta,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nazwę farby,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datę produkcji i okres przydatności do stosowania,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masę netto,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warunki przechowywania,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klasę bezpieczeństwa pożarowego,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opis środków  ostrożności i wymagań bhp,</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nr PN lub informację, że wyrób posiada aprobatę techniczną. </w:t>
      </w:r>
    </w:p>
    <w:p w:rsidR="00DD4313" w:rsidRPr="002777A6" w:rsidRDefault="00DD4313" w:rsidP="00C942BC">
      <w:pPr>
        <w:pStyle w:val="SSTnag3"/>
      </w:pPr>
      <w:bookmarkStart w:id="280" w:name="_Toc415564351"/>
      <w:r w:rsidRPr="002777A6">
        <w:t>Transport materiałów do zabezpieczenia antykorozyjnego</w:t>
      </w:r>
      <w:bookmarkEnd w:id="280"/>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Transport wyrobów do zabezpieczenia antykorozyjnego winien odbywać się z zachowaniem obowiązujących przepisów o przewozie materiałów niebezpiecznych określonych w normach przedmiotowych i wg PN-89/C-81400. </w:t>
      </w:r>
    </w:p>
    <w:p w:rsidR="00DD4313" w:rsidRPr="002777A6" w:rsidRDefault="00DD4313" w:rsidP="00C942BC">
      <w:pPr>
        <w:pStyle w:val="SSTnag3"/>
      </w:pPr>
      <w:bookmarkStart w:id="281" w:name="_Toc415564352"/>
      <w:r w:rsidRPr="002777A6">
        <w:t>Transport elementów zagruntowanych</w:t>
      </w:r>
      <w:bookmarkEnd w:id="281"/>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Stalowe elementy pokryte powłoką gruntującą powinny być przechowywane w odpowiednich warunkach. Elementy zagruntowane, ale bez międzywarstwy, powinny być chronione przed wpływami temperatury. W trakcie transportu elementy te powinny być zabezpieczone gumowymi lub filcowymi podkładkami przed obtarciami. Zagruntowane elementy powinny być składowane na drewnianych, betonowych lub stalowych paletach z 30 cm prześwitem nad ziemią. Zagruntowane elementy mogą być transportowane tylko po całkowitym wyschnięciu farby.</w:t>
      </w:r>
    </w:p>
    <w:p w:rsidR="00DD4313" w:rsidRPr="002777A6" w:rsidRDefault="00DD4313" w:rsidP="00C942BC">
      <w:pPr>
        <w:pStyle w:val="SSTnagowek2"/>
      </w:pPr>
      <w:bookmarkStart w:id="282" w:name="_Toc181776747"/>
      <w:bookmarkStart w:id="283" w:name="_Toc415564353"/>
      <w:r w:rsidRPr="002777A6">
        <w:t>Wykonanie robót</w:t>
      </w:r>
      <w:bookmarkEnd w:id="282"/>
      <w:bookmarkEnd w:id="283"/>
    </w:p>
    <w:p w:rsidR="00DD4313" w:rsidRPr="002777A6" w:rsidRDefault="00DD4313" w:rsidP="00C942BC">
      <w:pPr>
        <w:pStyle w:val="SSTnag3"/>
      </w:pPr>
      <w:bookmarkStart w:id="284" w:name="_Toc415564354"/>
      <w:r w:rsidRPr="002777A6">
        <w:t>Ogólne zasady wykonywania robót</w:t>
      </w:r>
      <w:bookmarkEnd w:id="284"/>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zasady wykonywania robót podano w STWiORB DM.00.00.00 „Wymagania ogólne”, pkt 5.</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Wykonawca w trakcie wykonywania i po wykonaniu robót wypełni odpowiednie protokoły, których wzory zostały przedstawione w załącznikach do niniejszej STWiORB i przedstawi je Inżynierowi do zatwierdzenia.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Niniejsza STWiORB obejmuje nałożenie powłok malarskich na powierzchnię ocynkowaną. Przygotowanie powierzchni do cynkowania oraz nałożenie powłoki cynkowej są przedmiotem odrębnej specyfikacji.</w:t>
      </w:r>
    </w:p>
    <w:p w:rsidR="00DD4313" w:rsidRPr="002777A6" w:rsidRDefault="00DD4313" w:rsidP="00C942BC">
      <w:pPr>
        <w:pStyle w:val="SSTnag3"/>
      </w:pPr>
      <w:bookmarkStart w:id="285" w:name="_Toc415564355"/>
      <w:r w:rsidRPr="002777A6">
        <w:t>Wymagania wobec wykonawcy zabezpieczenia antykorozyjnego</w:t>
      </w:r>
      <w:bookmarkEnd w:id="285"/>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Jeżeli warunki kontraktu nie podają inaczej, Wykonawca zabezpieczenia antykorozyjnego powinien przedstawić: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referencje z ostatnich 3 lat na wykonanie prac antykorozyjnych na powierzchni nie mniejszej niż 80% projektowanej powierzchni zabezpieczenia, wykonanej w takim samym lub krótszym czasie jak przewiduje kontrakt,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deklaracje rodzaju i liczby sprzętu, którym będzie dysponować przy wykonywaniu zamówienia,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ew. pozwolenie na wytwarzanie odpadów, zgodnie z Ustawą o odpadach lub przedstawienie bezodpadowej technologii wykonania zamówienia,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dokumenty potwierdzające kwalifikacje osoby kierującej na miejscu budowy robotami antykorozyjnymi: co najmniej 5-letni staż pracy w robotach antykorozyjnych i ukończenie szkolenia w dziedzinie ochrony antykorozyjnej mostów.</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Jeśli określona w warunkach zamówienia data zakończenia robót wypada później niż 15 września, Wykonawca powinien obligatoryjne określić swoje przygotowanie sprzętowe do prowadzenia prac w osłonach pozwalających utrzymywać korzystne dla jakości robót warunki mikroklimatyczne. Wykonawca musi udokumentować, że jest w stanie na każdym etapie pracy zapewnić jakość zgodną z odpowiednimi przepisami.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 przypadku, gdy generalnym Wykonawcą jest firma nie wykonująca sama zabezpieczeń antykorozyjnych, w ofercie przetargowej powinna przedstawić umowę wstępną z konkretną firmą specjalizującą się w tej dziedzinie wraz z wyżej podanymi danymi o tej firmie.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Wykonawca zabezpieczeń antykorozyjnych przedstawi do zatwierdzenia Inżynierowi Program Zapewnienia Jakości (PZJ) i zadeklaruje w nim w sposób wiążący: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skład kierownictwa robót z udokumentowaniem kwalifikacji,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organizacje brygad roboczych,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wyposażenie w sprzęt robót podstawowych,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sposób zabezpieczenia sprzętowego i organizacyjnego bezpieczeństwa prac i ochrony otoczenia,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organizację, zabezpieczenie kadrowe i sprzętowe kontroli wewnętrznej,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technologię i organizację usuwania odpadów,</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organizację dostaw materiałów i metodykę kontroli ich jakości,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podstawowe dane o proponowanej technologii nanoszenia powłok z uwzględnieniem czynników klimatycznych i umiejscowienia czasowego w ogólnym harmonogramie wznoszenia obiektu,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określenie sposobu umożliwiania Inżynierowi dostępu do frontu prac celem dokonania odbiorów cząstkowych we wszystkich fazach technologicznych i odbioru końcowego.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Zmiany w ustaleniach przedstawionych w PZJ muszą być zaakceptowane przez Inżyniera.</w:t>
      </w:r>
    </w:p>
    <w:p w:rsidR="00DD4313" w:rsidRPr="002777A6" w:rsidRDefault="00DD4313" w:rsidP="00C942BC">
      <w:pPr>
        <w:pStyle w:val="SSTnag3"/>
      </w:pPr>
      <w:bookmarkStart w:id="286" w:name="_Toc415564362"/>
      <w:r w:rsidRPr="002777A6">
        <w:t>Warunki wykonywania prac malarskich</w:t>
      </w:r>
      <w:bookmarkEnd w:id="286"/>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Optymalna temperatura powietrza podczas prowadzenia prac malarskich wynosi od + 15</w:t>
      </w:r>
      <w:r w:rsidRPr="002777A6">
        <w:rPr>
          <w:rFonts w:asciiTheme="minorHAnsi" w:hAnsiTheme="minorHAnsi" w:cs="Arial"/>
          <w:sz w:val="18"/>
          <w:szCs w:val="18"/>
        </w:rPr>
        <w:sym w:font="Symbol" w:char="F0B0"/>
      </w:r>
      <w:r w:rsidRPr="002777A6">
        <w:rPr>
          <w:rFonts w:asciiTheme="minorHAnsi" w:hAnsiTheme="minorHAnsi" w:cs="Arial"/>
          <w:sz w:val="18"/>
          <w:szCs w:val="18"/>
        </w:rPr>
        <w:t>C do +30</w:t>
      </w:r>
      <w:r w:rsidRPr="002777A6">
        <w:rPr>
          <w:rFonts w:asciiTheme="minorHAnsi" w:hAnsiTheme="minorHAnsi" w:cs="Arial"/>
          <w:sz w:val="18"/>
          <w:szCs w:val="18"/>
        </w:rPr>
        <w:sym w:font="Symbol" w:char="F0B0"/>
      </w:r>
      <w:r w:rsidRPr="002777A6">
        <w:rPr>
          <w:rFonts w:asciiTheme="minorHAnsi" w:hAnsiTheme="minorHAnsi" w:cs="Arial"/>
          <w:sz w:val="18"/>
          <w:szCs w:val="18"/>
        </w:rPr>
        <w:t>C, a nie powinna być niższa niż +5</w:t>
      </w:r>
      <w:r w:rsidRPr="002777A6">
        <w:rPr>
          <w:rFonts w:asciiTheme="minorHAnsi" w:hAnsiTheme="minorHAnsi" w:cs="Arial"/>
          <w:sz w:val="18"/>
          <w:szCs w:val="18"/>
        </w:rPr>
        <w:sym w:font="Symbol" w:char="F0B0"/>
      </w:r>
      <w:r w:rsidRPr="002777A6">
        <w:rPr>
          <w:rFonts w:asciiTheme="minorHAnsi" w:hAnsiTheme="minorHAnsi" w:cs="Arial"/>
          <w:sz w:val="18"/>
          <w:szCs w:val="18"/>
        </w:rPr>
        <w:t xml:space="preserve">C.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Wilgotność względna powietrza nie może przekraczać 80 %, nie wolno prowadzić robót malarskich w czasie deszczu, mgły i w czasie występowania rosy oraz przy silnym wietrze (4</w:t>
      </w:r>
      <w:r w:rsidRPr="002777A6">
        <w:rPr>
          <w:rFonts w:asciiTheme="minorHAnsi" w:hAnsiTheme="minorHAnsi" w:cs="Arial"/>
          <w:sz w:val="18"/>
          <w:szCs w:val="18"/>
        </w:rPr>
        <w:sym w:font="Symbol" w:char="F0B0"/>
      </w:r>
      <w:r w:rsidRPr="002777A6">
        <w:rPr>
          <w:rFonts w:asciiTheme="minorHAnsi" w:hAnsiTheme="minorHAnsi" w:cs="Arial"/>
          <w:sz w:val="18"/>
          <w:szCs w:val="18"/>
        </w:rPr>
        <w:t xml:space="preserve"> Beauforta).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Temperatura podłoża powinna wynosić co najmniej +10</w:t>
      </w:r>
      <w:r w:rsidRPr="002777A6">
        <w:rPr>
          <w:rFonts w:asciiTheme="minorHAnsi" w:hAnsiTheme="minorHAnsi" w:cs="Arial"/>
          <w:sz w:val="18"/>
          <w:szCs w:val="18"/>
        </w:rPr>
        <w:sym w:font="Symbol" w:char="F0B0"/>
      </w:r>
      <w:r w:rsidRPr="002777A6">
        <w:rPr>
          <w:rFonts w:asciiTheme="minorHAnsi" w:hAnsiTheme="minorHAnsi" w:cs="Arial"/>
          <w:sz w:val="18"/>
          <w:szCs w:val="18"/>
        </w:rPr>
        <w:t>C i powinna być o 3</w:t>
      </w:r>
      <w:r w:rsidRPr="002777A6">
        <w:rPr>
          <w:rFonts w:asciiTheme="minorHAnsi" w:hAnsiTheme="minorHAnsi" w:cs="Arial"/>
          <w:sz w:val="18"/>
          <w:szCs w:val="18"/>
        </w:rPr>
        <w:sym w:font="Symbol" w:char="F0B0"/>
      </w:r>
      <w:r w:rsidRPr="002777A6">
        <w:rPr>
          <w:rFonts w:asciiTheme="minorHAnsi" w:hAnsiTheme="minorHAnsi" w:cs="Arial"/>
          <w:sz w:val="18"/>
          <w:szCs w:val="18"/>
        </w:rPr>
        <w:t>C wyższa od punktu rosy.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Należy przestrzegać warunku, by świeża powłoka malarska nie była narażona w czasie schnięcia na działanie kurzu i deszczu. Po 15 września prace malarskie powinny być wykonywane pod osłonami z możliwością regulacji temperatury i wilgotności. Oprócz ww. warunków należy przestrzegać warunków podanych przez producenta materiałów malarskich w kartach technicznych materiałów.</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W czasie prowadzenia robót Wykonawca powinien sporządzić protokół z warunków klimatycznych panujących w trakcie robót.  </w:t>
      </w:r>
    </w:p>
    <w:p w:rsidR="00DD4313" w:rsidRPr="002777A6" w:rsidRDefault="00DD4313" w:rsidP="00C942BC">
      <w:pPr>
        <w:pStyle w:val="SSTnag3"/>
      </w:pPr>
      <w:bookmarkStart w:id="287" w:name="_Toc415564363"/>
      <w:r w:rsidRPr="002777A6">
        <w:t>Przygotowanie materiałów malarskich oraz sprzętu</w:t>
      </w:r>
      <w:bookmarkEnd w:id="287"/>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Przed przystąpieniem do wbudowania materiału Wykonawca zobowiązany jest do przedstawienia przy każdej dostawie deklaracji zgodności materiału z Polską Normą lub aprobatą techniczną IBDiM lub europejską aprobatą techniczną.</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Przed użyciem materiałów malarskich należy sprawdzić ich termin przydatności do aplikacji oraz szczelność opakowania. Inżynier może zalecić wykonanie badań kontrolnych danego materiału wg metod przewidzianych w odpowiednich normach. Wykonawca zobowiązany jest do złożenia u Inżyniera sporządzonych przez producenta kart technicznych stosowanych materiałów i przestrzegania zawartych w nich ograniczeń.</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 otwarciu pojemnika z farbą należy sprawdzić zgodnie z normą PN-EN ISO 1513:1999 i zapisać w protokole: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stan opakowania,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ocenę kożuszenia,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ocenę konsystencji (np. zżelowanie),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rozdział faz,</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obecność zanieczyszczeń,</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ocenę osadu.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Z kontroli jakości farb Wykonawca powinien sporządzić protokół. Wzór protokołu z kontroli jakości farb podano w załączniku 2A.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W przypadku wystąpienia kożucha należy go usunąć. Nie nadają się do użytku farby zawierające zanieczyszczenia, zżelowane oraz zawierające twardy osad. Osad miękki należy wymieszać, żeby ujednorodnić farbę.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Poza tym każdy materiał powłokowy należy przygotowywać do stosowania ściśle wg procedury podanej we właściwej dla danego materiału karcie technicznej. Procedura ta powinna zawierać: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sposób mieszania składników farb w celu otrzymania jednolitej konsystencji,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dozowanie składników,</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minimalny czas schnięcia dla farby.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Jeśli to możliwe należy stosować mieszadła mechaniczne.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 przypadku zastosowania materiałów dwukomponentowych, mieszanie składników musi odbywać się zgodnie z zaleceniami producenta, w szczególności w zakresie czasu mieszania i czasu przydatności produktu do stosowania. Należy bezwzględnie przestrzegać zużywania całej ilości farby w okresie, w którym zachowuje ona swoją żywotność.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Sprzęt do malowania (pistolety natryskowe, pompy, węże, pędzle) należy myć bezpośrednio po użyciu rozpuszczalnikiem zalecanym przez producenta.</w:t>
      </w:r>
    </w:p>
    <w:p w:rsidR="00DD4313" w:rsidRPr="002777A6" w:rsidRDefault="00DD4313" w:rsidP="00C942BC">
      <w:pPr>
        <w:pStyle w:val="SSTnag3"/>
      </w:pPr>
      <w:bookmarkStart w:id="288" w:name="_Toc415564364"/>
      <w:r w:rsidRPr="002777A6">
        <w:t>Nakładanie warstw farby</w:t>
      </w:r>
      <w:bookmarkEnd w:id="288"/>
    </w:p>
    <w:p w:rsidR="00DD4313" w:rsidRPr="002777A6" w:rsidRDefault="00DD4313" w:rsidP="0070570E">
      <w:pPr>
        <w:pStyle w:val="sstnag4"/>
      </w:pPr>
      <w:r w:rsidRPr="002777A6">
        <w:t>Warunki ogólne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Podczas schnięcia i utwardzania powłok należy zapewnić warunki otoczenia zgodnie z kartami technicznymi produktu.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Podczas wykonywania każdej kolejnej powłoki konieczne jest: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1)  przestrzeganie czasu nałożenia kolejnej powłoki zgodnie z zaleceniami producenta farb,</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2) sprawdzenie czy poprzednia powłoka w procesach międzyoperacyjnych nie uległa zabrudzeniu i ewentualne usunięcie zabrudzenia.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 przypadku, gdy kolejną powłokę wykonuje się po przerwie zimowej lub jakiejkolwiek dłuższej przerwie, należy zbadać poziom zanieczyszczeń jonowych. W przypadku przekroczenia dopuszczalnych stężeń należy powierzchnię konstrukcji umyć wodą podciśnieniem minimum 20 MPa.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Jeżeli przerwa w nanoszeniu powłok była dłuższa niż zalecana w karcie technicznej danej farby lub dłuższa niż 1 miesiąc dla powłok epoksydowych (jeśli producent nie zaleca inaczej), powierzchnię przed nakładaniem kolejnej warstwy należy uszorstnić poprzez omiecenie drobnym ścierniwem (frakcji 0,4 -0,8 mm z przewagą frakcji drobnej; kąt czyszczenia nie większy niż 60</w:t>
      </w:r>
      <w:r w:rsidRPr="002777A6">
        <w:rPr>
          <w:rFonts w:asciiTheme="minorHAnsi" w:hAnsiTheme="minorHAnsi" w:cs="Arial"/>
          <w:sz w:val="18"/>
          <w:szCs w:val="18"/>
        </w:rPr>
        <w:sym w:font="Symbol" w:char="F0B0"/>
      </w:r>
      <w:r w:rsidRPr="002777A6">
        <w:rPr>
          <w:rFonts w:asciiTheme="minorHAnsi" w:hAnsiTheme="minorHAnsi" w:cs="Arial"/>
          <w:sz w:val="18"/>
          <w:szCs w:val="18"/>
        </w:rPr>
        <w: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Nie dopuszcza się uaktywniania powierzchni substancjami chemicznymi zagrażającymi środowisku (np. rozpuszczalnikami zawierającymi węglowodory aromatyczne).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Jeśli dokumentacja projektowa, ani STWiORB nie podają inaczej, w  wytwórni powinny zostać naniesione wszystkie powłoki zabezpieczenia antykorozyjnego z wyjątkiem powłoki ostatniej, której naniesienie jest przeniesione na budowę. Wykonawca powinien zaopatrzyć się w dostateczną ilość farby nawierzchniowej, aby z tej samej szarży farby można było dokonywać poprawek na budowie.  </w:t>
      </w:r>
    </w:p>
    <w:p w:rsidR="00DD4313" w:rsidRPr="002777A6" w:rsidRDefault="00DD4313" w:rsidP="0070570E">
      <w:pPr>
        <w:pStyle w:val="sstnag4"/>
      </w:pPr>
      <w:r w:rsidRPr="002777A6">
        <w:t>Nakładanie kolejnych powłok</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Warstwę gruntującą należy nakładać na ocynkowaną powierzchnię, przygotowaną wg pktu 5.4.2 – suchą, pozbawioną produktów korozji, soli, tłuszczu i kurzu.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Zaleca się nakładać farbę natryskiem bezpowietrznym lub powietrznym. Spoiny i krawędzie powinny być dokładnie pokryte farbą gruntującą, a przy krawędziach, przeznaczonych do późniejszego spawania należy pozostawić niepomalowane pasy szerokości 50 mm. Pasy te powinny w czasie transportu być chronione przy zastosowaniu: - spawalnego primera, który zapewni tymczasową ochronę na okres przynajmniej 12 miesięcy. Środek ten powinien być kompatybilny z innymi stosowanymi primerami, lub powinien mieć postać: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primera natryskiwanego (grubość warstwy około 20 mikronów, usuwanego przed spawaniem),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papieru.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Drugą warstwę (międzywarstwę) można nakładać po upływie czasu zalecanym przez producenta, w zależności od temperatury otoczenia, wilgotności powietrza i rodzaju farby ( zwykle w temp. 20</w:t>
      </w:r>
      <w:r w:rsidRPr="002777A6">
        <w:rPr>
          <w:rFonts w:asciiTheme="minorHAnsi" w:hAnsiTheme="minorHAnsi" w:cs="Arial"/>
          <w:sz w:val="18"/>
          <w:szCs w:val="18"/>
        </w:rPr>
        <w:sym w:font="Symbol" w:char="F0B0"/>
      </w:r>
      <w:r w:rsidRPr="002777A6">
        <w:rPr>
          <w:rFonts w:asciiTheme="minorHAnsi" w:hAnsiTheme="minorHAnsi" w:cs="Arial"/>
          <w:sz w:val="18"/>
          <w:szCs w:val="18"/>
        </w:rPr>
        <w:t xml:space="preserve">C wynosi on 2 godz.). Przed ułożeniem drugiej warstwy farby należy przeprowadzić ewentualne, zalecane przez producenta farb przygotowanie powierzchni np. przez ponowne umycie konstrukcji ewentualnie zszorstkowanie mechaniczne. Powierzchnia powinna być sucha, pozbawiona tłuszczu, kurzu i soli.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Farbę należy nakładać natryskiem bezpowietrznym (chyba, że producent zaleca inaczej). Temperatura farby w trakcie nakładania powinna wynosić co najmniej 15</w:t>
      </w:r>
      <w:r w:rsidRPr="002777A6">
        <w:rPr>
          <w:rFonts w:asciiTheme="minorHAnsi" w:hAnsiTheme="minorHAnsi" w:cs="Arial"/>
          <w:sz w:val="18"/>
          <w:szCs w:val="18"/>
        </w:rPr>
        <w:sym w:font="Symbol" w:char="F0B0"/>
      </w:r>
      <w:r w:rsidRPr="002777A6">
        <w:rPr>
          <w:rFonts w:asciiTheme="minorHAnsi" w:hAnsiTheme="minorHAnsi" w:cs="Arial"/>
          <w:sz w:val="18"/>
          <w:szCs w:val="18"/>
        </w:rPr>
        <w:t>C. Warstwę nawierzchniową można nakładać po upływie czasu podanego przez producenta systemu ( w temp. 20</w:t>
      </w:r>
      <w:r w:rsidRPr="002777A6">
        <w:rPr>
          <w:rFonts w:asciiTheme="minorHAnsi" w:hAnsiTheme="minorHAnsi" w:cs="Arial"/>
          <w:sz w:val="18"/>
          <w:szCs w:val="18"/>
        </w:rPr>
        <w:sym w:font="Symbol" w:char="F0B0"/>
      </w:r>
      <w:r w:rsidRPr="002777A6">
        <w:rPr>
          <w:rFonts w:asciiTheme="minorHAnsi" w:hAnsiTheme="minorHAnsi" w:cs="Arial"/>
          <w:sz w:val="18"/>
          <w:szCs w:val="18"/>
        </w:rPr>
        <w:t xml:space="preserve">C wynosi on zwykle 8 godz.).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 przetransportowaniu konstrukcji, rozładowaniu i zmontowaniu powierzchnie stalowe pokryte międzywarstwą powinny zostać umyte i pokryte warstwą nawierzchniową. Jeżeli upłynął dopuszczalny, przez producenta farb, okres między nałożeniem międzywarstwy i warstwy nawierzchniowej, międzywarstwę należy poddać obróbce zaleconej przez producenta systemu malowania.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Warstwę nawierzchniową należy nakładać po ułożeniu izolacji, zamontowaniu systemu drenażowego i dylatacji. Przed naniesieniem warstwy nawierzchniowej Inżynier powinien odebrać wcześniej ułożone warstwy i zlecić ewentualne, konieczne naprawy. Uszkodzenia, niedomalowania i złącza należy uzupełnić tym samym, jak w wytwórni, systemem powłokowym. Warunki aplikacji, jak i sezonowanie farb muszą być zgodne z wymaganiami producenta. Jeśli międzywarstwa nie wymaga naprawy, powierzchnię należy przygotować do nakładania warstwy nawierzchniowej następująco: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całą powierzchnię należy umyć wodą, aby usunąć zabrudzenia, zatłuszczenia i zanieczyszczenia jonowe (najlepiej ciepłą wodą z dodatkiem biodegradowalnego detergentu, a następnie spłukać czysta wodą),</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przygotować powierzchnię do malowania zgodnie z wymaganiami zawartymi w karcie farb (uszorstnienie powierzchni, itd.).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Warstwę nawierzchniową należy nakładać na suchą powierzchnię, pozbawioną zanieczyszczeń, wolną od tłuszczu i kurzu. Zaleca się stosowanie natrysku bezpowietrznego.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Czas schnięcia farby w temp. 20</w:t>
      </w:r>
      <w:r w:rsidRPr="002777A6">
        <w:rPr>
          <w:rFonts w:asciiTheme="minorHAnsi" w:hAnsiTheme="minorHAnsi" w:cs="Arial"/>
          <w:sz w:val="18"/>
          <w:szCs w:val="18"/>
        </w:rPr>
        <w:sym w:font="Symbol" w:char="F0B0"/>
      </w:r>
      <w:r w:rsidRPr="002777A6">
        <w:rPr>
          <w:rFonts w:asciiTheme="minorHAnsi" w:hAnsiTheme="minorHAnsi" w:cs="Arial"/>
          <w:sz w:val="18"/>
          <w:szCs w:val="18"/>
        </w:rPr>
        <w:t>C wynosi około 3–8 godz., czas pełnego utwardzenia powłoki 7 dni.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Na budowie malowanie należy zakończyć na godzinę (w temp. 20</w:t>
      </w:r>
      <w:r w:rsidRPr="002777A6">
        <w:rPr>
          <w:rFonts w:asciiTheme="minorHAnsi" w:hAnsiTheme="minorHAnsi" w:cs="Arial"/>
          <w:sz w:val="18"/>
          <w:szCs w:val="18"/>
        </w:rPr>
        <w:sym w:font="Symbol" w:char="F0B0"/>
      </w:r>
      <w:r w:rsidRPr="002777A6">
        <w:rPr>
          <w:rFonts w:asciiTheme="minorHAnsi" w:hAnsiTheme="minorHAnsi" w:cs="Arial"/>
          <w:sz w:val="18"/>
          <w:szCs w:val="18"/>
        </w:rPr>
        <w:t>C) przed zachodem słońca. Umożliwi to wyschnięcie powłoki przed osadzeniem się wieczornej rosy. Powłoka, w określonym przez producenta, okresie utwardzania musi być zabezpieczona przed nadmierną wilgocią.</w:t>
      </w:r>
    </w:p>
    <w:p w:rsidR="00DD4313" w:rsidRPr="002777A6" w:rsidRDefault="00DD4313" w:rsidP="00DD4313">
      <w:pPr>
        <w:pStyle w:val="sstnromalny"/>
        <w:rPr>
          <w:rFonts w:asciiTheme="minorHAnsi" w:hAnsiTheme="minorHAnsi" w:cs="Arial"/>
          <w:sz w:val="18"/>
          <w:szCs w:val="18"/>
          <w:lang w:val="pl-PL"/>
        </w:rPr>
      </w:pPr>
      <w:r w:rsidRPr="002777A6">
        <w:rPr>
          <w:rFonts w:asciiTheme="minorHAnsi" w:hAnsiTheme="minorHAnsi" w:cs="Arial"/>
          <w:sz w:val="18"/>
          <w:szCs w:val="18"/>
        </w:rPr>
        <w:t>Po wykonaniu każdej z warstw Wykonawca wypełni protokół.</w:t>
      </w:r>
    </w:p>
    <w:p w:rsidR="00DD4313" w:rsidRPr="002777A6" w:rsidRDefault="00DD4313" w:rsidP="00C942BC">
      <w:pPr>
        <w:pStyle w:val="SSTnag3"/>
      </w:pPr>
      <w:bookmarkStart w:id="289" w:name="_Toc415564365"/>
      <w:r w:rsidRPr="002777A6">
        <w:t>Warunki dotyczące bezpieczeństwa i higieny pracy</w:t>
      </w:r>
      <w:bookmarkEnd w:id="289"/>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Malowanie może być operacją niebezpieczną dla robotników. Przed przystąpieniem do prac zabezpieczeń antykorozyjnych należy: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sprawdzić wszystkie środki dostępu (rusztowania, wózki, drabiny itp.); pracownicy biorący udział w procesie muszą znać maksymalne dopuszczalne obciążenie i nigdy go nie przekraczać,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sprawdzić, czy wszystkie stanowiska pracy spełniają wymagania podane w Rozporządzeniu Ministra Gospodarki i Polityki Społecznej w sprawie bezpieczeństwa i higieny pracy przy czyszczeniu powierzchni, malowaniu natryskowym i natryskiwaniu cieplnym,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sprawdzić, czy wszystkie wyroby posiadają, zgodnie z wymaganiami ustawy o substancjach i preparatach chemicznych karty charakterystyki substancji niebezpiecznych, czy są wymagane specyficzne środki ochrony i zapoznać pracowników z zagrożeniem pożarowym i wybuchowym materiałów,</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 wypadku prac na gotowym obiekcie, wykonać odpowiednie osłony i zabezpieczenia zapobiegające zanieczyszczeniu gleby i wód.</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jeżeli proces nakładania powłok prowadzony jest nie w malarni, lecz w pomieszczeniu z wentylacją należy sprawdzić czy odciągi wywiewne są w stanie zapewnić bezpieczne stężenie oparów rozpuszczalnika w powietrzu, które przyjmuje się na poziomie 10% dolnej granicy wybuchowości. To samo dotyczy wentylacji przestrzeni zamkniętych (np. konstrukcji skrzynkowych). Opary rozpuszczalników są cięższe od powietrza stąd gromadzą się w najniższych partiach; wyciągane powietrze  musi być uzupełniane świeżym,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przed przystąpieniem do nakładania farb należy zlokalizować i usunąć możliwe źródła ognia (spawanie, szlifowanie, grzejniki, urządzenia elektryczne nie będące w wersji przeciwwybuchowej),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 wypadku pracy na gotowych obiektach należy sprawdzić, czy powierzchnie przeznaczone do malowania nie są nadmiernie podgrzane (np. promieniami słońca). Farby nie powinno nakładać się na powierzchnie, których temperatura przekracza 40</w:t>
      </w:r>
      <w:r w:rsidRPr="002777A6">
        <w:rPr>
          <w:rFonts w:asciiTheme="minorHAnsi" w:hAnsiTheme="minorHAnsi" w:cs="Arial"/>
          <w:sz w:val="18"/>
          <w:szCs w:val="18"/>
        </w:rPr>
        <w:sym w:font="Symbol" w:char="F0B0"/>
      </w:r>
      <w:r w:rsidRPr="002777A6">
        <w:rPr>
          <w:rFonts w:asciiTheme="minorHAnsi" w:hAnsiTheme="minorHAnsi" w:cs="Arial"/>
          <w:sz w:val="18"/>
          <w:szCs w:val="18"/>
        </w:rPr>
        <w:t>C,</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sprawdzić sprzęt do aplikacji, węże powietrzne i złączki przetestować ciśnieniem wyższym od roboczego,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ściśle przestrzegać wszystkich zapisów rozporządzenia. </w:t>
      </w:r>
    </w:p>
    <w:p w:rsidR="00DD4313" w:rsidRPr="002777A6" w:rsidRDefault="00DD4313" w:rsidP="00C942BC">
      <w:pPr>
        <w:pStyle w:val="SSTnag3"/>
      </w:pPr>
      <w:bookmarkStart w:id="290" w:name="_Toc415564366"/>
      <w:r w:rsidRPr="002777A6">
        <w:t>Warunki gwarancji</w:t>
      </w:r>
      <w:bookmarkEnd w:id="290"/>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Zamawiający w umowie z Wykonawcą zabezpieczenia antykorozyjnego powinien precyzyjnie określić kryterium, wg którego będzie egzekwowane wykonanie poprawek. W przypadku, gdy inaczej nie zostało ustalone w warunkach kontraktu, zalecane jest: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a)        sprawdzenie stanu powłoki w ramach przeglądu gwarancyjnego, które nastąpi 5 lat po dacie odbioru końcowego,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b)        ocena stanu powłoki, która dokonana zostanie wg raportu z inspekcji powłok (wzór raportu podano w załączniku nr 4), w którym oceniane będą:</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stan powłok wg wzorców zawartych w normach: PN-EN ISO 4628-2:2005, PN-EN ISO 4628-3:2005, PN-EN ISO 4628-4:2005, PN-EN ISO 4628-5:2005, PN-EN ISO 4628-6:2001,</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przyczepność powłok metodą nacięć wg PN-EN ISO 2409:1999 lub ASTM:D 3359-97  i metodą odrywania wg PN-EN ISO 4624:2004  z  podaniem przyrządu, którym będzie wykonane badanie.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Do wykonania poprawek kwalifikują się powłoki na tych elementach konstrukcji, na których występuje skorodowanie większe niż na wzorcu Ri1 (powierzchnia skorodowana 0,05%), kredowanie powyżej stopnia 2, jakiekolwiek pęcherzenie, łuszczenie i pękanie powłok, wyłączając uszkodzenia mechaniczne spowodowane przez użytkowników dróg; adhezja do podłoża i adhezja międzywarstwowa powłok powinna mieć stopień 1 wg PN-EN ISO 2409:1999 (dla powłok z farb tiksotropowych 2) lub powyżej 3A wg ASTM:D 3359-97 i wartość powyżej 4 MPa wg PN-EN ISO 4624:2004. W przypadku pojedynczych lokalnych uszkodzeń elementu (do 0,05% powierzchni elementu) dopuszcza się wykonanie napraw zgodnie z PN-ISO 8501-2:2002.</w:t>
      </w:r>
    </w:p>
    <w:p w:rsidR="00DD4313" w:rsidRPr="002777A6" w:rsidRDefault="00DD4313" w:rsidP="00C942BC">
      <w:pPr>
        <w:pStyle w:val="SSTnagowek2"/>
      </w:pPr>
      <w:bookmarkStart w:id="291" w:name="_Toc181776748"/>
      <w:bookmarkStart w:id="292" w:name="_Toc415564367"/>
      <w:r w:rsidRPr="002777A6">
        <w:t>Kontrola jakości robót</w:t>
      </w:r>
      <w:bookmarkEnd w:id="291"/>
      <w:bookmarkEnd w:id="292"/>
    </w:p>
    <w:p w:rsidR="00DD4313" w:rsidRPr="002777A6" w:rsidRDefault="00DD4313" w:rsidP="00C942BC">
      <w:pPr>
        <w:pStyle w:val="SSTnag3"/>
      </w:pPr>
      <w:bookmarkStart w:id="293" w:name="_Toc415564368"/>
      <w:r w:rsidRPr="002777A6">
        <w:t>Ogólne zasady kontroli jakości robót</w:t>
      </w:r>
      <w:bookmarkEnd w:id="293"/>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Ogólne zasady kontroli jakości robót podano w STWiORB DM.00.00.00 „Wymagania ogólne” pkt.6. </w:t>
      </w:r>
    </w:p>
    <w:p w:rsidR="00DD4313" w:rsidRPr="002777A6" w:rsidRDefault="00DD4313" w:rsidP="00C942BC">
      <w:pPr>
        <w:pStyle w:val="SSTnag3"/>
      </w:pPr>
      <w:bookmarkStart w:id="294" w:name="_Toc415564369"/>
      <w:r w:rsidRPr="002777A6">
        <w:t>Sprawdzenie jakości materiałów malarskich</w:t>
      </w:r>
      <w:bookmarkEnd w:id="294"/>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Można stosować jedynie materiały mające odpowiednie dokumenty dopuszczające do obrotu i stosowania w budownictwie komunikacyjnym, zgodnie z ustawą o wyrobach budowlanych.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Przed przystąpieniem do wbudowywania materiału, Wykonawca przedstawi przy każdej dostawie deklarację zgodności lub certyfikat zgodności materiału z Polską Normą,  aprobatą techniczną IBDiM lub europejską aprobatą techniczną. Materiały, na podstawie powyższych dokumentów, powinny spełniać wymagania podane w pkcie 2 niniejszej STWiORB. Materiały nie spełniające wymogów należy wyeliminować. Przed wbudowaniem materiału Wykonawca musi przedstawić Inżynierowi karty techniczne poszczególnych materiałów. Przed rozpoczęciem malowania należy doświadczalnie ustalić parametry malowania. Wykonawca powinien przeprowadzić próbne malowanie powierzchni za pomocą wybranego systemu farb i przedstawić Inżynierowi do akceptacji. Wykonawca ma obowiązek kontrolować lepkość materiału malarskiego każdego pojemnika. Za sprawdzenie przydatności materiałów oraz jakość wbudowania odpowiada Wykonawca.</w:t>
      </w:r>
    </w:p>
    <w:p w:rsidR="00DD4313" w:rsidRPr="002777A6" w:rsidRDefault="00DD4313" w:rsidP="00C942BC">
      <w:pPr>
        <w:pStyle w:val="SSTnag3"/>
      </w:pPr>
      <w:bookmarkStart w:id="295" w:name="_Toc415564370"/>
      <w:r w:rsidRPr="002777A6">
        <w:t>Sprawdzenie przygotowania powierzchni do malowania</w:t>
      </w:r>
      <w:bookmarkEnd w:id="295"/>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Ocena przygotowania powierzchni stali do malowania podana jest w pktach 6.3.1 ÷ 6.3.5.</w:t>
      </w:r>
    </w:p>
    <w:p w:rsidR="00DD4313" w:rsidRPr="002777A6" w:rsidRDefault="00DD4313" w:rsidP="0070570E">
      <w:pPr>
        <w:pStyle w:val="sstnag4"/>
      </w:pPr>
      <w:r w:rsidRPr="002777A6">
        <w:t>Wizualna ocena stanu powierzchni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Wizualną ocena stanu powierzchni obejmuje sprawdzenie suchości, braku zapyleń i zanieczyszczeń olejami i smarami</w:t>
      </w:r>
    </w:p>
    <w:p w:rsidR="00DD4313" w:rsidRPr="002777A6" w:rsidRDefault="00DD4313" w:rsidP="0070570E">
      <w:pPr>
        <w:pStyle w:val="sstnag4"/>
      </w:pPr>
      <w:r w:rsidRPr="002777A6">
        <w:t>Badanie odłuszczenia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Powierzchnia powinna wykazywać brak zatłuszczenia.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Ocenę ilościową przeprowadza się wg ISO/DIS 8502-7 poprzez zdjęcie z powierzchni zatłuszczeń metodą Bresla wg PN-EN ISO 8502-6:2000 z użyciem cykloheksanu jako rozpuszczalnika, a następnie oznaczenie kolorymetryczne tłuszczów w reakcji z kwasem siarkowym i dwuchromianem potasu.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Do oceny jakościowej zaleca się stosować metodę fluorescencyjną dla wszystkich zatłuszczeń, które świecą w świetle UV. Metoda polega na oświetleniu badanej powierzchni światłem UV o długości fali w zakresie 380÷430 nm.  Badanie należy przeprowadzić w ciemności, większość zanieczyszczeń tłuszczowych świeci w ciemności pod wpływem oświetlenia światłem. Ocenę należy przeprowadzić przynajmniej w trzech miejscach badanej powierzchni. Dla zanieczyszczeń tłuszczowych, które nie świecą w świetle UV ocenę przeprowadza się wg normy PN-70/H-97052. Na badaną powierzchnię nakłada się 2-3 krople benzyny ekstrakcyjnej. Po upływie 10 s na badane miejsce przykłada się krążek bibuły do sączenia, a na drugi krążek wzorcowy z tej samej bibuły daje się 2-3 krople tej samej benzyny. Po odparowaniu benzyny porównuje się krążki przy świetle dziennym.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Różnica wyglądu krążków (obecność lub brak plamy tłuszczowej) świadczy o zatłuszczeniu powierzchni. Ocenę należy przeprowadzić przynajmniej w trzech miejscach badanej powierzchni.</w:t>
      </w:r>
    </w:p>
    <w:p w:rsidR="00DD4313" w:rsidRPr="002777A6" w:rsidRDefault="00DD4313" w:rsidP="0070570E">
      <w:pPr>
        <w:pStyle w:val="sstnag4"/>
      </w:pPr>
      <w:r w:rsidRPr="002777A6">
        <w:t xml:space="preserve">Badanie skuteczności odpylenia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Ocenę przeprowadza się zgodnie z PN-EN ISO 8502-3:2000. Na badaną powierzchnię nakłada się pasek taśmy samoprzylepnej Celofix A długości 15 cm i trzykrotnie przeciąga kciukiem przez całą długość taśmy. Taśmę po zdjęciu nakłada się na kontrastowe podłoże i porównuje ze wzorcami podanymi w normie. Ocenę należy przeprowadzić przynajmniej w trzech miejscach badanej powierzchni.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Stopień zapylenia powinien być nie wyższy niż 3.</w:t>
      </w:r>
    </w:p>
    <w:p w:rsidR="00DD4313" w:rsidRPr="002777A6" w:rsidRDefault="00DD4313" w:rsidP="0070570E">
      <w:pPr>
        <w:pStyle w:val="sstnag4"/>
      </w:pPr>
      <w:r w:rsidRPr="002777A6">
        <w:t>Skuteczność usunięcia zanieczyszczeń jonowych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a)        Metoda zdejmowania zanieczyszczeń z powierzchni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Metodę zdejmowania zanieczyszczeń jonowych z powierzchni obiektu opisano w normie PN-EN ISO 8502-5:2005.</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W  miejscu pomiarowym nakleja się szablon o wymiarach 10 </w:t>
      </w:r>
      <w:r w:rsidRPr="002777A6">
        <w:rPr>
          <w:rFonts w:asciiTheme="minorHAnsi" w:hAnsiTheme="minorHAnsi" w:cs="Arial"/>
          <w:sz w:val="18"/>
          <w:szCs w:val="18"/>
        </w:rPr>
        <w:sym w:font="Symbol" w:char="F0B4"/>
      </w:r>
      <w:r w:rsidRPr="002777A6">
        <w:rPr>
          <w:rFonts w:asciiTheme="minorHAnsi" w:hAnsiTheme="minorHAnsi" w:cs="Arial"/>
          <w:sz w:val="18"/>
          <w:szCs w:val="18"/>
        </w:rPr>
        <w:t xml:space="preserve"> 10 cm z papieru samoprzylepnego celem ograniczenia powierzchni pobrania próbki. Z tego obszaru zdejmuje się zanieczyszczenia za pomocą trzech tamponów z waty zamoczonych w wodzie destylowanej o maksymalnym przewodnictwie 5</w:t>
      </w:r>
      <w:r w:rsidRPr="002777A6">
        <w:rPr>
          <w:rFonts w:asciiTheme="minorHAnsi" w:hAnsiTheme="minorHAnsi" w:cs="Arial"/>
          <w:sz w:val="18"/>
          <w:szCs w:val="18"/>
        </w:rPr>
        <w:sym w:font="Symbol" w:char="F06D"/>
      </w:r>
      <w:r w:rsidRPr="002777A6">
        <w:rPr>
          <w:rFonts w:asciiTheme="minorHAnsi" w:hAnsiTheme="minorHAnsi" w:cs="Arial"/>
          <w:sz w:val="18"/>
          <w:szCs w:val="18"/>
        </w:rPr>
        <w:t xml:space="preserve">scm-1. Tampony moczy się w pojemniku ze 100 ml wody destylowanej. Po przetarciu ograniczonego szablonem obszaru tampon umieszcza się w suchym pojemniku. Po zakończeniu zdejmowania zanieczyszczeń ograniczony obszar wyciera się suchym tamponem i umieszcza się go też w pojemniku. Do pojemnika z tamponami wlewa się resztę niewykorzystanej wody destylowanej i intensywnie miesza.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Liczbę punktów zdejmowania zanieczyszczeń jonowych należy przyjmować wg tablicy 4.</w:t>
      </w:r>
    </w:p>
    <w:p w:rsidR="00DD4313" w:rsidRPr="002777A6" w:rsidRDefault="00DD4313" w:rsidP="00DD4313">
      <w:pPr>
        <w:pStyle w:val="sstnromalny"/>
        <w:rPr>
          <w:rFonts w:asciiTheme="minorHAnsi" w:hAnsiTheme="minorHAnsi" w:cs="Arial"/>
          <w:sz w:val="18"/>
          <w:szCs w:val="18"/>
        </w:rPr>
      </w:pP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Tablica 4. Liczba punktów pomiarowych przy metodzie zdejmowania zanieczyszczeń z powierzchni</w:t>
      </w:r>
    </w:p>
    <w:p w:rsidR="00DD4313" w:rsidRPr="002777A6" w:rsidRDefault="00DD4313" w:rsidP="00DD4313">
      <w:pPr>
        <w:pStyle w:val="sstnromalny"/>
        <w:rPr>
          <w:rFonts w:asciiTheme="minorHAnsi" w:hAnsiTheme="minorHAnsi" w:cs="Arial"/>
          <w:sz w:val="18"/>
          <w:szCs w:val="18"/>
        </w:rPr>
      </w:pP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602"/>
        <w:gridCol w:w="3402"/>
        <w:gridCol w:w="3402"/>
      </w:tblGrid>
      <w:tr w:rsidR="00DD4313" w:rsidRPr="002777A6" w:rsidTr="0070570E">
        <w:trPr>
          <w:jc w:val="center"/>
        </w:trPr>
        <w:tc>
          <w:tcPr>
            <w:tcW w:w="602"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Lp.</w:t>
            </w:r>
          </w:p>
        </w:tc>
        <w:tc>
          <w:tcPr>
            <w:tcW w:w="3402"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Wielkość powierzchni w m</w:t>
            </w:r>
            <w:r w:rsidRPr="002777A6">
              <w:rPr>
                <w:rFonts w:asciiTheme="minorHAnsi" w:hAnsiTheme="minorHAnsi" w:cs="Arial"/>
                <w:sz w:val="18"/>
                <w:szCs w:val="18"/>
                <w:vertAlign w:val="superscript"/>
              </w:rPr>
              <w:t>2</w:t>
            </w:r>
          </w:p>
        </w:tc>
        <w:tc>
          <w:tcPr>
            <w:tcW w:w="3402"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Liczba punktów pomiarowych</w:t>
            </w:r>
          </w:p>
        </w:tc>
      </w:tr>
      <w:tr w:rsidR="00DD4313" w:rsidRPr="002777A6" w:rsidTr="0070570E">
        <w:trPr>
          <w:jc w:val="center"/>
        </w:trPr>
        <w:tc>
          <w:tcPr>
            <w:tcW w:w="602"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w:t>
            </w:r>
          </w:p>
        </w:tc>
        <w:tc>
          <w:tcPr>
            <w:tcW w:w="3402"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do 100</w:t>
            </w:r>
          </w:p>
        </w:tc>
        <w:tc>
          <w:tcPr>
            <w:tcW w:w="3402"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5</w:t>
            </w:r>
          </w:p>
        </w:tc>
      </w:tr>
      <w:tr w:rsidR="00DD4313" w:rsidRPr="002777A6" w:rsidTr="0070570E">
        <w:trPr>
          <w:jc w:val="center"/>
        </w:trPr>
        <w:tc>
          <w:tcPr>
            <w:tcW w:w="6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101 – 1000</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10</w:t>
            </w:r>
          </w:p>
        </w:tc>
      </w:tr>
      <w:tr w:rsidR="00DD4313" w:rsidRPr="002777A6" w:rsidTr="0070570E">
        <w:trPr>
          <w:jc w:val="center"/>
        </w:trPr>
        <w:tc>
          <w:tcPr>
            <w:tcW w:w="6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3</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1 001 – 5000</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20</w:t>
            </w:r>
          </w:p>
        </w:tc>
      </w:tr>
      <w:tr w:rsidR="00DD4313" w:rsidRPr="002777A6" w:rsidTr="0070570E">
        <w:trPr>
          <w:jc w:val="center"/>
        </w:trPr>
        <w:tc>
          <w:tcPr>
            <w:tcW w:w="6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4</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powyżej 5000</w:t>
            </w:r>
          </w:p>
        </w:tc>
        <w:tc>
          <w:tcPr>
            <w:tcW w:w="3402"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20 punktów na każde 5000 m</w:t>
            </w:r>
            <w:r w:rsidRPr="002777A6">
              <w:rPr>
                <w:rFonts w:asciiTheme="minorHAnsi" w:hAnsiTheme="minorHAnsi" w:cs="Arial"/>
                <w:sz w:val="18"/>
                <w:szCs w:val="18"/>
                <w:vertAlign w:val="superscript"/>
              </w:rPr>
              <w:t>2</w:t>
            </w:r>
          </w:p>
        </w:tc>
      </w:tr>
    </w:tbl>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b)        Oznaczanie zanieczyszczeń w zdjętej próbce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Oznaczenia dokonuje się zgodnie z PN-EN ISO 8502-9:2002.</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Przewodność roztworu wody destylowanej ze zdjętymi zanieczyszczeniami mierzy się konduktometrem z kompensacją temperatury. Od tak zmierzonego przewodnictwa odejmuje się przewodnictwo użytej do zdejmowania zanieczyszczeń wody destylowanej. Wynik w temperaturze 20</w:t>
      </w:r>
      <w:r w:rsidRPr="002777A6">
        <w:rPr>
          <w:rFonts w:asciiTheme="minorHAnsi" w:hAnsiTheme="minorHAnsi" w:cs="Arial"/>
          <w:sz w:val="18"/>
          <w:szCs w:val="18"/>
        </w:rPr>
        <w:sym w:font="Symbol" w:char="F0B0"/>
      </w:r>
      <w:r w:rsidRPr="002777A6">
        <w:rPr>
          <w:rFonts w:asciiTheme="minorHAnsi" w:hAnsiTheme="minorHAnsi" w:cs="Arial"/>
          <w:sz w:val="18"/>
          <w:szCs w:val="18"/>
        </w:rPr>
        <w:t>C podaje się w Ms/m.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Poziom zanieczyszczeń jonowych powinien wynosić poniżej 15 Ms/m.</w:t>
      </w:r>
    </w:p>
    <w:p w:rsidR="00DD4313" w:rsidRPr="002777A6" w:rsidRDefault="00DD4313" w:rsidP="0070570E">
      <w:pPr>
        <w:pStyle w:val="sstnag4"/>
      </w:pPr>
      <w:r w:rsidRPr="002777A6">
        <w:t xml:space="preserve">Sprawdzenie braku zawilgocenia powierzchni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Powierzchnia powinna wykazywać brak zawilgocenia, sprawdzony wg PN-EN ISO 8502-4:2000 i PN-EN ISO 8502-8:2005.</w:t>
      </w:r>
    </w:p>
    <w:p w:rsidR="00DD4313" w:rsidRPr="002777A6" w:rsidRDefault="00DD4313" w:rsidP="00C942BC">
      <w:pPr>
        <w:pStyle w:val="SSTnag3"/>
      </w:pPr>
      <w:bookmarkStart w:id="296" w:name="_Toc415564371"/>
      <w:r w:rsidRPr="002777A6">
        <w:t>Kontrola nakładania powłok malarskich</w:t>
      </w:r>
      <w:bookmarkEnd w:id="296"/>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Kontrola nakładania powłok malarskich winna przebiegać pod kątem sprawności użytego sprzętu i techniki nakładania materiału malarskiego oraz przestrzegania zaleceń dotyczących warunków pogodowych i zabezpieczenia świeżo wykonanych powłok oraz przestrzegania czasu schnięcia i aklimatyzacji powłok.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Rozpoczynając nanoszenie powłok, a także przy wszystkich zmianach sprzętu i materiałów należy na bieżąco kontrolować grubość nakładanej warstwy mierząc jej grubość na mokro grzebieniem malarskim zgodnie z PN-EN ISO 2808:2000 metoda 7B. Wykonywanie i kontrolę robót ułatwia przyjęcie różnych kolorów dla każdej powłoki.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Należy kontrolować tzw. wyrabianie, czyli pogrubienie powłoki wykonywane po wyschnięciu naniesionej powłoki na krawędziach, obrzeżach otworów, szczelinach, spoinach, śrubach. Do „wyrabiania” należy stosować farbę w innym kolorze niż kolor danej powłoki. </w:t>
      </w:r>
    </w:p>
    <w:p w:rsidR="00DD4313" w:rsidRPr="002777A6" w:rsidRDefault="00DD4313" w:rsidP="00C942BC">
      <w:pPr>
        <w:pStyle w:val="SSTnag3"/>
      </w:pPr>
      <w:bookmarkStart w:id="297" w:name="_Toc415564372"/>
      <w:r w:rsidRPr="002777A6">
        <w:t>Sprawdzenie jakości wykonanych powłok</w:t>
      </w:r>
      <w:bookmarkEnd w:id="297"/>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Wykonawca wykaże, że poszczególne powłoki malarskie zostały wykonane zgodnie z przedmiotowymi normami, dokumentacją projektową i specyfikacją projektową:</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po zagruntowaniu,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      po wykonaniu międzywarstwy, przed wysyłką z warsztatu,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po wykonaniu warstwy nawierzchniowej.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Ocenę jakości powłok malarskich przeprowadza się kontrolując:</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wygląd zewnętrzny powłoki – (ocena niedomalowań, zacieków, wtrąceń, zmarszczeń, cofania się wymalowania, kraterowania igłowego, kraterowania z pękającymi pęcherzami, spękań, skórki pomarańczowej, suchego natrysku, podnoszenia, zgodności koloru z projektowanym),</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grubość powłok,</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przyczepność powłok,</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twardość powłoki.</w:t>
      </w:r>
    </w:p>
    <w:p w:rsidR="00DD4313" w:rsidRPr="002777A6" w:rsidRDefault="00DD4313" w:rsidP="0070570E">
      <w:pPr>
        <w:pStyle w:val="sstnag4"/>
      </w:pPr>
      <w:r w:rsidRPr="002777A6">
        <w:t xml:space="preserve">Wygląd zewnętrzny powłoki (ocena staranności wykonania powłok)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Ocenę wyglądu dokonuje się nieuzbrojonym okiem przy świetle dziennym lub sztucznym o mocy 100 W z odległości  0,5 ÷ 1,0 m od powierzchni. Za miejsce obserwacji przyjmuje się obszar w kształcie kwadratu o boku 10 cm, dobrze widoczny z odległości   0,5  ÷  1,0 m.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 wypadku stwierdzenia wyraźnych różnic w jakości wymalowania w danym rejonie można go podzielić na części różniące się między sobą i każdą z nich traktować jako oddzielna część. Miejsca obserwacji powinny być w równomierny sposób rozmieszczone na ocenianej powierzchni. Liczbę miejsc obserwacji można  przyjmować wg tablicy 5.</w:t>
      </w:r>
    </w:p>
    <w:p w:rsidR="00DD4313" w:rsidRPr="002777A6" w:rsidRDefault="00DD4313" w:rsidP="00DD4313">
      <w:pPr>
        <w:pStyle w:val="sstnromalny"/>
        <w:rPr>
          <w:rFonts w:asciiTheme="minorHAnsi" w:hAnsiTheme="minorHAnsi" w:cs="Arial"/>
          <w:sz w:val="18"/>
          <w:szCs w:val="18"/>
        </w:rPr>
      </w:pP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Tablica 5. Liczba miejsc obserwacji wyglądu zewnętrznego powłoki</w:t>
      </w:r>
    </w:p>
    <w:p w:rsidR="00DD4313" w:rsidRPr="002777A6" w:rsidRDefault="00DD4313" w:rsidP="00DD4313">
      <w:pPr>
        <w:pStyle w:val="sstnromalny"/>
        <w:rPr>
          <w:rFonts w:asciiTheme="minorHAnsi" w:hAnsiTheme="minorHAnsi"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969"/>
        <w:gridCol w:w="2835"/>
      </w:tblGrid>
      <w:tr w:rsidR="00DD4313" w:rsidRPr="002777A6" w:rsidTr="0070570E">
        <w:trPr>
          <w:jc w:val="center"/>
        </w:trPr>
        <w:tc>
          <w:tcPr>
            <w:tcW w:w="675"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Lp.</w:t>
            </w:r>
          </w:p>
        </w:tc>
        <w:tc>
          <w:tcPr>
            <w:tcW w:w="3969"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Powierzchnia w m</w:t>
            </w:r>
            <w:r w:rsidRPr="002777A6">
              <w:rPr>
                <w:rFonts w:asciiTheme="minorHAnsi" w:hAnsiTheme="minorHAnsi" w:cs="Arial"/>
                <w:b/>
                <w:sz w:val="18"/>
                <w:szCs w:val="18"/>
                <w:vertAlign w:val="superscript"/>
              </w:rPr>
              <w:t>2</w:t>
            </w:r>
          </w:p>
        </w:tc>
        <w:tc>
          <w:tcPr>
            <w:tcW w:w="2835"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Liczba miejsc obserwacji</w:t>
            </w:r>
          </w:p>
        </w:tc>
      </w:tr>
      <w:tr w:rsidR="00DD4313" w:rsidRPr="002777A6" w:rsidTr="0070570E">
        <w:trPr>
          <w:jc w:val="center"/>
        </w:trPr>
        <w:tc>
          <w:tcPr>
            <w:tcW w:w="675"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w:t>
            </w:r>
          </w:p>
        </w:tc>
        <w:tc>
          <w:tcPr>
            <w:tcW w:w="3969"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do 50</w:t>
            </w:r>
          </w:p>
        </w:tc>
        <w:tc>
          <w:tcPr>
            <w:tcW w:w="2835"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 ÷ 2</w:t>
            </w:r>
          </w:p>
        </w:tc>
      </w:tr>
      <w:tr w:rsidR="00DD4313" w:rsidRPr="002777A6" w:rsidTr="0070570E">
        <w:trPr>
          <w:jc w:val="center"/>
        </w:trPr>
        <w:tc>
          <w:tcPr>
            <w:tcW w:w="67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w:t>
            </w:r>
          </w:p>
        </w:tc>
        <w:tc>
          <w:tcPr>
            <w:tcW w:w="3969"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od 51 do 100</w:t>
            </w:r>
          </w:p>
        </w:tc>
        <w:tc>
          <w:tcPr>
            <w:tcW w:w="283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 ÷ 4</w:t>
            </w:r>
          </w:p>
        </w:tc>
      </w:tr>
      <w:tr w:rsidR="00DD4313" w:rsidRPr="002777A6" w:rsidTr="0070570E">
        <w:trPr>
          <w:jc w:val="center"/>
        </w:trPr>
        <w:tc>
          <w:tcPr>
            <w:tcW w:w="67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3</w:t>
            </w:r>
          </w:p>
        </w:tc>
        <w:tc>
          <w:tcPr>
            <w:tcW w:w="3969"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od 101 do 1000</w:t>
            </w:r>
          </w:p>
        </w:tc>
        <w:tc>
          <w:tcPr>
            <w:tcW w:w="283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5</w:t>
            </w:r>
          </w:p>
        </w:tc>
      </w:tr>
      <w:tr w:rsidR="00DD4313" w:rsidRPr="002777A6" w:rsidTr="0070570E">
        <w:trPr>
          <w:jc w:val="center"/>
        </w:trPr>
        <w:tc>
          <w:tcPr>
            <w:tcW w:w="67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4</w:t>
            </w:r>
          </w:p>
        </w:tc>
        <w:tc>
          <w:tcPr>
            <w:tcW w:w="3969"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na każde następne 1000</w:t>
            </w:r>
          </w:p>
        </w:tc>
        <w:tc>
          <w:tcPr>
            <w:tcW w:w="2835"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5</w:t>
            </w:r>
          </w:p>
        </w:tc>
      </w:tr>
    </w:tbl>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Wynik obserwacji powinien zawierać: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liczbę wszystkich miejsc obserwacji w cyfrach bezwzględnych, obejmującą 100% ocenianej powierzchni,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liczbę miejsc zaliczonych do poszczególnych klas w cyfrach bezwzględnych,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procentowe obliczanie udziału miejsc zaliczonych do poszczególnych klas w stosunku do wszystkich miejsc obserwacji.  </w:t>
      </w:r>
    </w:p>
    <w:p w:rsidR="00DD4313" w:rsidRPr="002777A6" w:rsidRDefault="00DD4313" w:rsidP="0070570E">
      <w:pPr>
        <w:pStyle w:val="sstnag4"/>
      </w:pPr>
      <w:r w:rsidRPr="002777A6">
        <w:t>Ocena wyglądu powłok pośrednich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ab/>
        <w:t xml:space="preserve">Powłoki pośrednie w zestawie podlegają jedynie ocenie pod kątem wad niedopuszczalnych. Za niedopuszczalne wady powłok malarskich uznaje się wady wynikające ze złej jakości farb lub zastosowania w zestawie farb niewspółpracujących ze sobą oraz niestarannego prowadzenia prac malarskich, w wyniku czego występuje na ogół podnoszenie się pokrycia, spęcherzenie i zmarszczenie.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Za wady niedopuszczalne należy uznać: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grube zacieki w formie firanek z występującymi na nich spęcherzeniami powłoki,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grube zacieki kończące się kroplami farby,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skórka pomarańczowa i kratery wynikające z podnoszenia się pokrycia,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kratery przebijające powłokę do podłoża,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duże spęcherzenia,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zmarszczenia, spękania wgłębne,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spękania deseniowe.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Wystąpienie choćby jednej z wymienionych wad dyskwalifikuje powłokę na danym fragmencie powierzchni.</w:t>
      </w:r>
    </w:p>
    <w:p w:rsidR="00DD4313" w:rsidRPr="002777A6" w:rsidRDefault="00DD4313" w:rsidP="00DD4313">
      <w:pPr>
        <w:pStyle w:val="sstnromalny"/>
        <w:rPr>
          <w:rFonts w:asciiTheme="minorHAnsi" w:hAnsiTheme="minorHAnsi" w:cs="Arial"/>
          <w:sz w:val="18"/>
          <w:szCs w:val="18"/>
        </w:rPr>
      </w:pPr>
    </w:p>
    <w:p w:rsidR="00DD4313" w:rsidRPr="002777A6" w:rsidRDefault="00DD4313" w:rsidP="0070570E">
      <w:pPr>
        <w:pStyle w:val="sstnag4"/>
      </w:pPr>
      <w:r w:rsidRPr="002777A6">
        <w:t>Ocena wyglądu powłoki nawierzchniowej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W ocenie koloru należy posługiwać się kartą kolorów RAL. Wymagana jest klasa II wyglądu powłoki na minimum 70% miejsc obserwacji oraz klasa III na maksymalnie 30% miejsc obserwacji (wg tablicy 6).</w:t>
      </w:r>
    </w:p>
    <w:p w:rsidR="00DD4313" w:rsidRPr="002777A6" w:rsidRDefault="00DD4313" w:rsidP="00DD4313">
      <w:pPr>
        <w:pStyle w:val="sstnromalny"/>
        <w:rPr>
          <w:rFonts w:asciiTheme="minorHAnsi" w:hAnsiTheme="minorHAnsi" w:cs="Arial"/>
          <w:sz w:val="18"/>
          <w:szCs w:val="18"/>
        </w:rPr>
      </w:pP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Tablica 6. Klasy jakości powłok malarskich</w:t>
      </w:r>
    </w:p>
    <w:p w:rsidR="00DD4313" w:rsidRPr="002777A6" w:rsidRDefault="00DD4313" w:rsidP="00DD4313">
      <w:pPr>
        <w:pStyle w:val="sstnromalny"/>
        <w:rPr>
          <w:rFonts w:asciiTheme="minorHAnsi" w:hAnsiTheme="minorHAnsi" w:cs="Arial"/>
          <w:sz w:val="18"/>
          <w:szCs w:val="18"/>
        </w:rPr>
      </w:pP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6"/>
        <w:gridCol w:w="2375"/>
        <w:gridCol w:w="2977"/>
        <w:gridCol w:w="3243"/>
      </w:tblGrid>
      <w:tr w:rsidR="00DD4313" w:rsidRPr="002777A6" w:rsidTr="0070570E">
        <w:trPr>
          <w:jc w:val="center"/>
        </w:trPr>
        <w:tc>
          <w:tcPr>
            <w:tcW w:w="496" w:type="dxa"/>
            <w:tcBorders>
              <w:top w:val="single" w:sz="4" w:space="0" w:color="auto"/>
              <w:left w:val="single" w:sz="4" w:space="0" w:color="auto"/>
              <w:bottom w:val="doub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Lp.</w:t>
            </w:r>
          </w:p>
        </w:tc>
        <w:tc>
          <w:tcPr>
            <w:tcW w:w="2375" w:type="dxa"/>
            <w:tcBorders>
              <w:top w:val="single" w:sz="4" w:space="0" w:color="auto"/>
              <w:left w:val="single" w:sz="4" w:space="0" w:color="auto"/>
              <w:bottom w:val="doub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Wady powłoki</w:t>
            </w:r>
          </w:p>
        </w:tc>
        <w:tc>
          <w:tcPr>
            <w:tcW w:w="2977" w:type="dxa"/>
            <w:tcBorders>
              <w:top w:val="single" w:sz="4" w:space="0" w:color="auto"/>
              <w:left w:val="single" w:sz="4" w:space="0" w:color="auto"/>
              <w:bottom w:val="doub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Klasa II</w:t>
            </w:r>
          </w:p>
        </w:tc>
        <w:tc>
          <w:tcPr>
            <w:tcW w:w="3243" w:type="dxa"/>
            <w:tcBorders>
              <w:top w:val="single" w:sz="4" w:space="0" w:color="auto"/>
              <w:left w:val="single" w:sz="4" w:space="0" w:color="auto"/>
              <w:bottom w:val="doub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Klasa III</w:t>
            </w:r>
          </w:p>
        </w:tc>
      </w:tr>
      <w:tr w:rsidR="00DD4313" w:rsidRPr="002777A6" w:rsidTr="0070570E">
        <w:trPr>
          <w:jc w:val="center"/>
        </w:trPr>
        <w:tc>
          <w:tcPr>
            <w:tcW w:w="496" w:type="dxa"/>
            <w:tcBorders>
              <w:top w:val="doub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w:t>
            </w:r>
          </w:p>
        </w:tc>
        <w:tc>
          <w:tcPr>
            <w:tcW w:w="2375" w:type="dxa"/>
            <w:tcBorders>
              <w:top w:val="doub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Zmiana koloru i odcienia</w:t>
            </w:r>
          </w:p>
        </w:tc>
        <w:tc>
          <w:tcPr>
            <w:tcW w:w="2977" w:type="dxa"/>
            <w:tcBorders>
              <w:top w:val="doub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Kolor zgodny z kartą kolorów; nieznaczna zmiana odcienia na zaciekach</w:t>
            </w:r>
          </w:p>
        </w:tc>
        <w:tc>
          <w:tcPr>
            <w:tcW w:w="3243" w:type="dxa"/>
            <w:tcBorders>
              <w:top w:val="doub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Kolor zgodny z kartą kolorów; nieznaczne różnice w odcieniu</w:t>
            </w:r>
          </w:p>
        </w:tc>
      </w:tr>
      <w:tr w:rsidR="00DD4313" w:rsidRPr="002777A6" w:rsidTr="0070570E">
        <w:trPr>
          <w:jc w:val="center"/>
        </w:trPr>
        <w:tc>
          <w:tcPr>
            <w:tcW w:w="496"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w:t>
            </w:r>
          </w:p>
        </w:tc>
        <w:tc>
          <w:tcPr>
            <w:tcW w:w="2375"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Zanieczyszczenia mechaniczne</w:t>
            </w:r>
          </w:p>
        </w:tc>
        <w:tc>
          <w:tcPr>
            <w:tcW w:w="2977"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Pojedyncze zanieczyszczenia wmalowane w powłokę lub osadzone w warstwie nawierzchniowej</w:t>
            </w:r>
          </w:p>
        </w:tc>
        <w:tc>
          <w:tcPr>
            <w:tcW w:w="3243"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Zanieczyszczenia w formie pojedynczych zgrupowań, których powierzchnia nie przekracza 1 cm</w:t>
            </w:r>
            <w:r w:rsidRPr="002777A6">
              <w:rPr>
                <w:rFonts w:asciiTheme="minorHAnsi" w:hAnsiTheme="minorHAnsi" w:cs="Arial"/>
                <w:sz w:val="18"/>
                <w:szCs w:val="18"/>
                <w:vertAlign w:val="superscript"/>
              </w:rPr>
              <w:t>2</w:t>
            </w:r>
          </w:p>
        </w:tc>
      </w:tr>
      <w:tr w:rsidR="00DD4313" w:rsidRPr="002777A6" w:rsidTr="0070570E">
        <w:trPr>
          <w:jc w:val="center"/>
        </w:trPr>
        <w:tc>
          <w:tcPr>
            <w:tcW w:w="496"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3</w:t>
            </w:r>
          </w:p>
        </w:tc>
        <w:tc>
          <w:tcPr>
            <w:tcW w:w="2375"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Zacieki</w:t>
            </w:r>
          </w:p>
        </w:tc>
        <w:tc>
          <w:tcPr>
            <w:tcW w:w="2977"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 xml:space="preserve">Nieznaczne zacieki </w:t>
            </w:r>
            <w:r w:rsidRPr="002777A6">
              <w:rPr>
                <w:rFonts w:asciiTheme="minorHAnsi" w:hAnsiTheme="minorHAnsi" w:cs="Arial"/>
                <w:sz w:val="18"/>
                <w:szCs w:val="18"/>
              </w:rPr>
              <w:lastRenderedPageBreak/>
              <w:t>uwidaczniające się jedynie zmianą odcienia powłoki</w:t>
            </w:r>
          </w:p>
        </w:tc>
        <w:tc>
          <w:tcPr>
            <w:tcW w:w="3243"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lastRenderedPageBreak/>
              <w:t xml:space="preserve">Małe, płaskie niekończące się </w:t>
            </w:r>
            <w:r w:rsidRPr="002777A6">
              <w:rPr>
                <w:rFonts w:asciiTheme="minorHAnsi" w:hAnsiTheme="minorHAnsi" w:cs="Arial"/>
                <w:sz w:val="18"/>
                <w:szCs w:val="18"/>
              </w:rPr>
              <w:lastRenderedPageBreak/>
              <w:t>kroplami farby</w:t>
            </w:r>
          </w:p>
        </w:tc>
      </w:tr>
      <w:tr w:rsidR="00DD4313" w:rsidRPr="002777A6" w:rsidTr="0070570E">
        <w:trPr>
          <w:jc w:val="center"/>
        </w:trPr>
        <w:tc>
          <w:tcPr>
            <w:tcW w:w="496"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lastRenderedPageBreak/>
              <w:t>4</w:t>
            </w:r>
          </w:p>
        </w:tc>
        <w:tc>
          <w:tcPr>
            <w:tcW w:w="2375"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Ukłucia igłą, kratery</w:t>
            </w:r>
          </w:p>
        </w:tc>
        <w:tc>
          <w:tcPr>
            <w:tcW w:w="2977"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Pojedyncze ukłucia igłą</w:t>
            </w:r>
          </w:p>
        </w:tc>
        <w:tc>
          <w:tcPr>
            <w:tcW w:w="3243"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 xml:space="preserve">Dość liczne ukłucia igłą, pojedyncze kratery  </w:t>
            </w:r>
          </w:p>
        </w:tc>
      </w:tr>
      <w:tr w:rsidR="00DD4313" w:rsidRPr="002777A6" w:rsidTr="0070570E">
        <w:trPr>
          <w:jc w:val="center"/>
        </w:trPr>
        <w:tc>
          <w:tcPr>
            <w:tcW w:w="496"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5</w:t>
            </w:r>
          </w:p>
        </w:tc>
        <w:tc>
          <w:tcPr>
            <w:tcW w:w="2375"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Zmarszczenia, spęcherzenia, skórka pomarańczowa, spękania powierzchniowe</w:t>
            </w:r>
          </w:p>
        </w:tc>
        <w:tc>
          <w:tcPr>
            <w:tcW w:w="2977"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Bardzo nieznaczne drobne zmarszczenia, niedopuszczalne spękania, skórka pomarańczowa i spęcherzenia</w:t>
            </w:r>
          </w:p>
        </w:tc>
        <w:tc>
          <w:tcPr>
            <w:tcW w:w="3243" w:type="dxa"/>
            <w:tcBorders>
              <w:top w:val="single" w:sz="4" w:space="0" w:color="auto"/>
              <w:left w:val="single" w:sz="4" w:space="0" w:color="auto"/>
              <w:bottom w:val="single" w:sz="4" w:space="0" w:color="auto"/>
              <w:right w:val="single" w:sz="4" w:space="0" w:color="auto"/>
            </w:tcBorders>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Drobne zmarszczenia, nieznaczna skórka pomarańczowa, niedopuszczalne spękania i spęcherzenia</w:t>
            </w:r>
          </w:p>
        </w:tc>
      </w:tr>
    </w:tbl>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t>
      </w:r>
    </w:p>
    <w:p w:rsidR="00DD4313" w:rsidRPr="002777A6" w:rsidRDefault="00DD4313" w:rsidP="0070570E">
      <w:pPr>
        <w:pStyle w:val="sstnag4"/>
      </w:pPr>
      <w:r w:rsidRPr="002777A6">
        <w:t>Grubość powłoki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Pomiar należy przeprowadzić zgodnie z PN-EN ISO 2808:2000. Zaleca się metodę nieniszczącą (metodę 6). Do pomiaru należy stosować miernik elektromagnetyczny z czujnikiem integralnym lub na przewodzie. Wyniki pomiarów przy prawidłowej grubości zestawu powinny spełniać wymóg, aby 90% wyników pomiarów wykazywało nie niższą od wartości nominalnej, a najwyżej 10% pomiarów może mieć wartość co najmniej 0,9 wartości nominalnej. Maksymalna grubość nie może być większa od dwukrotnej grubości nominalnej, lecz nie większa niż 600</w:t>
      </w:r>
      <w:r w:rsidRPr="002777A6">
        <w:rPr>
          <w:rFonts w:asciiTheme="minorHAnsi" w:hAnsiTheme="minorHAnsi" w:cs="Arial"/>
          <w:sz w:val="18"/>
          <w:szCs w:val="18"/>
        </w:rPr>
        <w:sym w:font="Symbol" w:char="F06D"/>
      </w:r>
      <w:r w:rsidRPr="002777A6">
        <w:rPr>
          <w:rFonts w:asciiTheme="minorHAnsi" w:hAnsiTheme="minorHAnsi" w:cs="Arial"/>
          <w:sz w:val="18"/>
          <w:szCs w:val="18"/>
        </w:rPr>
        <w:t>m. Liczbę punktów pomiarowych należy określić zgodnie z  PN-EN ISO 2808:2000.</w:t>
      </w:r>
    </w:p>
    <w:p w:rsidR="00DD4313" w:rsidRPr="002777A6" w:rsidRDefault="00DD4313" w:rsidP="0070570E">
      <w:pPr>
        <w:pStyle w:val="sstnag4"/>
      </w:pPr>
      <w:r w:rsidRPr="002777A6">
        <w:t>Przyczepność powłok</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Przyczepność powłok należy testować metodą odrywową (pull-off) wg PN-EN ISO 4624:2004 i jedną z metod nacięciowych: metodą siatki nacięć  wg PN-EN ISO 2409:1999 lub metodą nacięcia krzyżowego wg ASTM D 3359:1997.</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Przyczepność powinna wynosić: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nie mniej niż 5MPa wg metody odrywowej,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stopień nie wyższy niż 1 wg metody siatki nacięć,</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stopień nie niższy niż 4A wg metody nacięcia krzyżowego.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Po dokonaniu pomiaru każdą z wymienionych metod należy uzupełnić zniszczoną powłokę malarską tym samym systemem lakierowym, który stosowano uprzednio przy malowaniu. Liczbę punktów pomiarowych przyczepności należy określać wg tablicy 7.</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Tablica 7. Liczba punktów pomiarowych przy badaniu przyczepności powłoki</w:t>
      </w:r>
    </w:p>
    <w:p w:rsidR="00DD4313" w:rsidRPr="002777A6" w:rsidRDefault="00DD4313" w:rsidP="00DD4313">
      <w:pPr>
        <w:pStyle w:val="sstnromalny"/>
        <w:rPr>
          <w:rFonts w:asciiTheme="minorHAnsi" w:hAnsiTheme="minorHAnsi"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
        <w:gridCol w:w="3543"/>
        <w:gridCol w:w="3510"/>
      </w:tblGrid>
      <w:tr w:rsidR="00DD4313" w:rsidRPr="002777A6" w:rsidTr="0070570E">
        <w:trPr>
          <w:jc w:val="center"/>
        </w:trPr>
        <w:tc>
          <w:tcPr>
            <w:tcW w:w="426"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Lp.</w:t>
            </w:r>
          </w:p>
        </w:tc>
        <w:tc>
          <w:tcPr>
            <w:tcW w:w="3543"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Wielkość powierzchni w m</w:t>
            </w:r>
            <w:r w:rsidRPr="002777A6">
              <w:rPr>
                <w:rFonts w:asciiTheme="minorHAnsi" w:hAnsiTheme="minorHAnsi" w:cs="Arial"/>
                <w:b/>
                <w:sz w:val="18"/>
                <w:szCs w:val="18"/>
                <w:vertAlign w:val="superscript"/>
              </w:rPr>
              <w:t>2</w:t>
            </w:r>
          </w:p>
        </w:tc>
        <w:tc>
          <w:tcPr>
            <w:tcW w:w="3510" w:type="dxa"/>
            <w:tcBorders>
              <w:top w:val="single" w:sz="4" w:space="0" w:color="auto"/>
              <w:left w:val="single" w:sz="4" w:space="0" w:color="auto"/>
              <w:bottom w:val="doub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b/>
                <w:sz w:val="18"/>
                <w:szCs w:val="18"/>
              </w:rPr>
            </w:pPr>
            <w:r w:rsidRPr="002777A6">
              <w:rPr>
                <w:rFonts w:asciiTheme="minorHAnsi" w:hAnsiTheme="minorHAnsi" w:cs="Arial"/>
                <w:b/>
                <w:sz w:val="18"/>
                <w:szCs w:val="18"/>
              </w:rPr>
              <w:t>Liczba punktów pomiarowych</w:t>
            </w:r>
          </w:p>
        </w:tc>
      </w:tr>
      <w:tr w:rsidR="00DD4313" w:rsidRPr="002777A6" w:rsidTr="0070570E">
        <w:trPr>
          <w:jc w:val="center"/>
        </w:trPr>
        <w:tc>
          <w:tcPr>
            <w:tcW w:w="426"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w:t>
            </w:r>
          </w:p>
        </w:tc>
        <w:tc>
          <w:tcPr>
            <w:tcW w:w="3543"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do 100</w:t>
            </w:r>
          </w:p>
        </w:tc>
        <w:tc>
          <w:tcPr>
            <w:tcW w:w="3510" w:type="dxa"/>
            <w:tcBorders>
              <w:top w:val="doub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3</w:t>
            </w:r>
          </w:p>
        </w:tc>
      </w:tr>
      <w:tr w:rsidR="00DD4313" w:rsidRPr="002777A6" w:rsidTr="0070570E">
        <w:trPr>
          <w:jc w:val="center"/>
        </w:trPr>
        <w:tc>
          <w:tcPr>
            <w:tcW w:w="426"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2</w:t>
            </w:r>
          </w:p>
        </w:tc>
        <w:tc>
          <w:tcPr>
            <w:tcW w:w="3543"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101-1000</w:t>
            </w:r>
          </w:p>
        </w:tc>
        <w:tc>
          <w:tcPr>
            <w:tcW w:w="3510"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5</w:t>
            </w:r>
          </w:p>
        </w:tc>
      </w:tr>
      <w:tr w:rsidR="00DD4313" w:rsidRPr="002777A6" w:rsidTr="0070570E">
        <w:trPr>
          <w:jc w:val="center"/>
        </w:trPr>
        <w:tc>
          <w:tcPr>
            <w:tcW w:w="426"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3</w:t>
            </w:r>
          </w:p>
        </w:tc>
        <w:tc>
          <w:tcPr>
            <w:tcW w:w="3543"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1001-10000</w:t>
            </w:r>
          </w:p>
        </w:tc>
        <w:tc>
          <w:tcPr>
            <w:tcW w:w="3510"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6</w:t>
            </w:r>
          </w:p>
        </w:tc>
      </w:tr>
      <w:tr w:rsidR="00DD4313" w:rsidRPr="002777A6" w:rsidTr="0070570E">
        <w:trPr>
          <w:jc w:val="center"/>
        </w:trPr>
        <w:tc>
          <w:tcPr>
            <w:tcW w:w="426"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4</w:t>
            </w:r>
          </w:p>
        </w:tc>
        <w:tc>
          <w:tcPr>
            <w:tcW w:w="3543"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powyżej 10000</w:t>
            </w:r>
          </w:p>
        </w:tc>
        <w:tc>
          <w:tcPr>
            <w:tcW w:w="3510" w:type="dxa"/>
            <w:tcBorders>
              <w:top w:val="single" w:sz="4" w:space="0" w:color="auto"/>
              <w:left w:val="single" w:sz="4" w:space="0" w:color="auto"/>
              <w:bottom w:val="single" w:sz="4" w:space="0" w:color="auto"/>
              <w:right w:val="single" w:sz="4" w:space="0" w:color="auto"/>
            </w:tcBorders>
            <w:noWrap/>
            <w:hideMark/>
          </w:tcPr>
          <w:p w:rsidR="00DD4313" w:rsidRPr="002777A6" w:rsidRDefault="00DD4313" w:rsidP="0070570E">
            <w:pPr>
              <w:pStyle w:val="sstnromalny"/>
              <w:ind w:firstLine="0"/>
              <w:jc w:val="center"/>
              <w:rPr>
                <w:rFonts w:asciiTheme="minorHAnsi" w:hAnsiTheme="minorHAnsi" w:cs="Arial"/>
                <w:sz w:val="18"/>
                <w:szCs w:val="18"/>
              </w:rPr>
            </w:pPr>
            <w:r w:rsidRPr="002777A6">
              <w:rPr>
                <w:rFonts w:asciiTheme="minorHAnsi" w:hAnsiTheme="minorHAnsi" w:cs="Arial"/>
                <w:sz w:val="18"/>
                <w:szCs w:val="18"/>
              </w:rPr>
              <w:t>6 na każde 10000 m</w:t>
            </w:r>
            <w:r w:rsidRPr="002777A6">
              <w:rPr>
                <w:rFonts w:asciiTheme="minorHAnsi" w:hAnsiTheme="minorHAnsi" w:cs="Arial"/>
                <w:sz w:val="18"/>
                <w:szCs w:val="18"/>
                <w:vertAlign w:val="superscript"/>
              </w:rPr>
              <w:t>2</w:t>
            </w:r>
          </w:p>
        </w:tc>
      </w:tr>
    </w:tbl>
    <w:p w:rsidR="00DD4313" w:rsidRPr="002777A6" w:rsidRDefault="00DD4313" w:rsidP="0070570E">
      <w:pPr>
        <w:pStyle w:val="sstnag4"/>
      </w:pPr>
      <w:r w:rsidRPr="002777A6">
        <w:t>Twardość powłoki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Twardość powłoki badana wg PN-ISO 15184 powinna &gt;1H.</w:t>
      </w:r>
    </w:p>
    <w:p w:rsidR="00DD4313" w:rsidRPr="002777A6" w:rsidRDefault="00DD4313" w:rsidP="00C942BC">
      <w:pPr>
        <w:pStyle w:val="SSTnag3"/>
      </w:pPr>
      <w:bookmarkStart w:id="298" w:name="_Toc415564373"/>
      <w:r w:rsidRPr="002777A6">
        <w:t>Protokół z kontroli</w:t>
      </w:r>
      <w:bookmarkEnd w:id="298"/>
      <w:r w:rsidRPr="002777A6">
        <w:t xml:space="preserve">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Należy wykonać protokół z kontroli całego systemu powłokowego oraz karty dokumentacji powykonawczej.</w:t>
      </w:r>
    </w:p>
    <w:p w:rsidR="00DD4313" w:rsidRPr="002777A6" w:rsidRDefault="00DD4313" w:rsidP="00C942BC">
      <w:pPr>
        <w:pStyle w:val="SSTnagowek2"/>
      </w:pPr>
      <w:bookmarkStart w:id="299" w:name="_Toc181776749"/>
      <w:bookmarkStart w:id="300" w:name="_Toc415564374"/>
      <w:r w:rsidRPr="002777A6">
        <w:t>Obmiar robót</w:t>
      </w:r>
      <w:bookmarkEnd w:id="299"/>
      <w:bookmarkEnd w:id="300"/>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zasady obmiaru robót podano w STWiORB DM.00.00.00 „Wymagania ogólne”, pkt 7.</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Jednostką obmiarową jest 1 m</w:t>
      </w:r>
      <w:r w:rsidRPr="002777A6">
        <w:rPr>
          <w:rFonts w:asciiTheme="minorHAnsi" w:hAnsiTheme="minorHAnsi" w:cs="Arial"/>
          <w:sz w:val="18"/>
          <w:szCs w:val="18"/>
          <w:vertAlign w:val="superscript"/>
        </w:rPr>
        <w:t>2</w:t>
      </w:r>
      <w:r w:rsidRPr="002777A6">
        <w:rPr>
          <w:rFonts w:asciiTheme="minorHAnsi" w:hAnsiTheme="minorHAnsi" w:cs="Arial"/>
          <w:sz w:val="18"/>
          <w:szCs w:val="18"/>
        </w:rPr>
        <w:t xml:space="preserve"> (metr kwadratowy) powierzchni podlegającej malowaniu.</w:t>
      </w:r>
    </w:p>
    <w:p w:rsidR="00DD4313" w:rsidRPr="002777A6" w:rsidRDefault="00DD4313" w:rsidP="00C942BC">
      <w:pPr>
        <w:pStyle w:val="SSTnagowek2"/>
      </w:pPr>
      <w:bookmarkStart w:id="301" w:name="_Toc181776750"/>
      <w:bookmarkStart w:id="302" w:name="_Toc415564375"/>
      <w:r w:rsidRPr="002777A6">
        <w:t>Odbiór robót</w:t>
      </w:r>
      <w:bookmarkEnd w:id="301"/>
      <w:bookmarkEnd w:id="302"/>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zasady odbioru robót podano w  STWiORB DM.00.00.00 „Wymagania ogólne”, pkt  8.</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Do robót zanikających i podlegających zakryciu należy przygotowanie powierzchni do malowania, nałożenie warstw gruntującej i międzywarstwy.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Odbiory następują na podstawie wyników badań przedstawionych w pkcie 6. Jeżeli wszystkie badania dały wyniki pozytywne, roboty należy uznać za wykonane zgodnie z wymaganiami STWiORB. Jeżeli choć jedno badanie dało wynik ujemny wykonane roboty należy uznać za niezgodne z wymaganiami. W tym wypadku Wykonawca jest zobowiązany doprowadzić roboty do zgodności z STWiORB i przedstawić je do ponownego odbioru.</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Odbiór robót ulegających zakryciu polega na finalnej ocenie jakości i ilości robót przed ich zakryciem. Odbioru tego dokonuje Inżynier, po zgłoszeniu przez Wykonawcę i potwierdza w formie pisemnej.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Odbiór częściowy polega na ocenie jakości, ilości i wartości sprzedażnej wykonywanych robót objętych odbiorem częściowym. Przedmiotem odbioru częściowego mogą być wyłącznie zakończone elementy obiektu (np. przęsło).</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lastRenderedPageBreak/>
        <w:t>Odbiór ostateczny polega na ostatecznej ocenie jakości, ilości i wartości sprzedażnej wykonanych robót. Przedmiotem odbioru końcowego mogą być tylko całkowicie zakończone roboty na obiekcie.</w:t>
      </w:r>
    </w:p>
    <w:p w:rsidR="00DD4313" w:rsidRPr="002777A6" w:rsidRDefault="00DD4313" w:rsidP="00C942BC">
      <w:pPr>
        <w:pStyle w:val="SSTnagowek2"/>
      </w:pPr>
      <w:bookmarkStart w:id="303" w:name="_Toc181776751"/>
      <w:bookmarkStart w:id="304" w:name="_Toc415564376"/>
      <w:r w:rsidRPr="002777A6">
        <w:t>Podstawa płatności</w:t>
      </w:r>
      <w:bookmarkEnd w:id="303"/>
      <w:bookmarkEnd w:id="304"/>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Ogólne ustalenia dotyczące podstawy płatności podano w STWiORB DM.00.00.00 „Wymagania ogólne”, pkt 9.</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Cena wykonania powłoki malarskiej obejmuje: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roboty przygotowawcze,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dostarczenie projektu technologicznego wykonania zabezpieczenia antykorozyjnego i PZJ,</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zakup i dostarczenie wszystkich czynników produkcji,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przygotowania powierzchni konstrukcji do malowania,</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wykonanie powłok malarskich przewidzianych w dokumentacji projektowej i STWiORB,</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wykonanie projektu rusztowań i konstrukcji zabezpieczających,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wykonanie niezbędnych rusztowań i ich przekładanie,</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wykonanie prac zabezpieczających,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przeprowadzanie badań przewidzianych w specyfikacji,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dostosowanie się do warunków pogodowych oraz do wymaganych przerw między poszczególnymi operacjami (warstwami),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zabezpieczenie otoczenia przed szkodliwym oddziaływaniem robót,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zabezpieczenie wykonanych powłok w trakcie ich schnięcia przed skutkami czynników atmosferycznych oraz zanieczyszczeń,</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demontaż rusztowań,</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zapewnienie odpowiednich warunków przechowywania materiałów malarskich i składowania dostarczonych z wytwórni elementów konstrukcji,</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zabezpieczenie odpowiednich warunków bezpieczeństwa i higieny pracy,</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wykonanie próbnych powłok malarskich,</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xml:space="preserve">-           wykonanie badań i przygotowanie odpowiednich protokołów i raportów, </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           uporządkowanie miejsca robót.</w:t>
      </w:r>
    </w:p>
    <w:p w:rsidR="00DD4313" w:rsidRPr="002777A6" w:rsidRDefault="00DD4313" w:rsidP="00DD4313">
      <w:pPr>
        <w:pStyle w:val="sstnromalny"/>
        <w:rPr>
          <w:rFonts w:asciiTheme="minorHAnsi" w:hAnsiTheme="minorHAnsi" w:cs="Arial"/>
          <w:sz w:val="18"/>
          <w:szCs w:val="18"/>
        </w:rPr>
      </w:pPr>
      <w:r w:rsidRPr="002777A6">
        <w:rPr>
          <w:rFonts w:asciiTheme="minorHAnsi" w:hAnsiTheme="minorHAnsi" w:cs="Arial"/>
          <w:sz w:val="18"/>
          <w:szCs w:val="18"/>
        </w:rPr>
        <w:t>Cena wykonania robót określonych niniejszą STWiORB obejmuje m.in.:</w:t>
      </w:r>
    </w:p>
    <w:p w:rsidR="00DD4313" w:rsidRPr="002777A6" w:rsidRDefault="00DD4313" w:rsidP="003108FD">
      <w:pPr>
        <w:pStyle w:val="sstnromalny"/>
        <w:numPr>
          <w:ilvl w:val="0"/>
          <w:numId w:val="158"/>
        </w:numPr>
        <w:rPr>
          <w:rFonts w:asciiTheme="minorHAnsi" w:hAnsiTheme="minorHAnsi" w:cs="Arial"/>
          <w:sz w:val="18"/>
          <w:szCs w:val="18"/>
        </w:rPr>
      </w:pPr>
      <w:r w:rsidRPr="002777A6">
        <w:rPr>
          <w:rFonts w:asciiTheme="minorHAnsi" w:hAnsiTheme="minorHAnsi" w:cs="Arial"/>
          <w:sz w:val="18"/>
          <w:szCs w:val="18"/>
        </w:rPr>
        <w:t>roboty tymczasowe, które są potrzebne do wykonania robót podstawowych, ale nie są przekazywane Zamawiającemu i są usuwane po wykonaniu robót podstawowych,</w:t>
      </w:r>
    </w:p>
    <w:p w:rsidR="00DD4313" w:rsidRPr="002777A6" w:rsidRDefault="00DD4313" w:rsidP="003108FD">
      <w:pPr>
        <w:pStyle w:val="sstnromalny"/>
        <w:numPr>
          <w:ilvl w:val="0"/>
          <w:numId w:val="158"/>
        </w:numPr>
        <w:rPr>
          <w:rFonts w:asciiTheme="minorHAnsi" w:hAnsiTheme="minorHAnsi" w:cs="Arial"/>
          <w:sz w:val="18"/>
          <w:szCs w:val="18"/>
        </w:rPr>
      </w:pPr>
      <w:r w:rsidRPr="002777A6">
        <w:rPr>
          <w:rFonts w:asciiTheme="minorHAnsi" w:hAnsiTheme="minorHAnsi" w:cs="Arial"/>
          <w:sz w:val="18"/>
          <w:szCs w:val="18"/>
        </w:rPr>
        <w:t>prace towarzyszące, które są niezbędne do wykonania robót podstawowych, niezaliczane do robót tymczasowych, jak geodezyjna obsługa robót itd.</w:t>
      </w:r>
    </w:p>
    <w:p w:rsidR="00DD4313" w:rsidRPr="002777A6" w:rsidRDefault="00DD4313" w:rsidP="00C942BC">
      <w:pPr>
        <w:pStyle w:val="SSTnagowek2"/>
      </w:pPr>
      <w:bookmarkStart w:id="305" w:name="_Toc181776752"/>
      <w:bookmarkStart w:id="306" w:name="_Toc415564377"/>
      <w:r w:rsidRPr="002777A6">
        <w:t>Przepisy związane</w:t>
      </w:r>
      <w:bookmarkEnd w:id="305"/>
      <w:bookmarkEnd w:id="306"/>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12944-1:2001</w:t>
      </w:r>
      <w:r w:rsidRPr="002777A6">
        <w:rPr>
          <w:rFonts w:asciiTheme="minorHAnsi" w:hAnsiTheme="minorHAnsi" w:cs="Arial"/>
          <w:sz w:val="18"/>
          <w:szCs w:val="18"/>
        </w:rPr>
        <w:tab/>
        <w:t>Farby i lakiery. Ochrona przed korozją konstrukcji stalowych za pomocą ochronnych systemów malarskich. Część 1: Ogólne wprowadzenie</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12944-2:2001</w:t>
      </w:r>
      <w:r w:rsidRPr="002777A6">
        <w:rPr>
          <w:rFonts w:asciiTheme="minorHAnsi" w:hAnsiTheme="minorHAnsi" w:cs="Arial"/>
          <w:sz w:val="18"/>
          <w:szCs w:val="18"/>
        </w:rPr>
        <w:tab/>
        <w:t>Farby i lakiery. Ochrona przed korozją konstrukcji stalowych za pomocą ochronnych systemów malarskich. Część 2: Klasyfikacja środowisk</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PN-89/C-81400.</w:t>
      </w:r>
      <w:r w:rsidRPr="002777A6">
        <w:rPr>
          <w:rFonts w:asciiTheme="minorHAnsi" w:hAnsiTheme="minorHAnsi" w:cs="Arial"/>
          <w:sz w:val="18"/>
          <w:szCs w:val="18"/>
        </w:rPr>
        <w:tab/>
        <w:t>Farby i lakiery. Pakowanie, przechowywanie, transport</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12944-7:2001</w:t>
      </w:r>
      <w:r w:rsidRPr="002777A6">
        <w:rPr>
          <w:rFonts w:asciiTheme="minorHAnsi" w:hAnsiTheme="minorHAnsi" w:cs="Arial"/>
          <w:sz w:val="18"/>
          <w:szCs w:val="18"/>
        </w:rPr>
        <w:tab/>
        <w:t>Farby i lakiery. Ochrona przed korozja konstrukcji stalowych za pomocą systemów malarskich. Część 7: Wykonywanie i nadzór prac malarskich.</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12944-8:2001</w:t>
      </w:r>
      <w:r w:rsidRPr="002777A6">
        <w:rPr>
          <w:rFonts w:asciiTheme="minorHAnsi" w:hAnsiTheme="minorHAnsi" w:cs="Arial"/>
          <w:sz w:val="18"/>
          <w:szCs w:val="18"/>
        </w:rPr>
        <w:tab/>
        <w:t>Farby i lakiery. Ochrona przed korozja konstrukcji stalowych za pomocą systemów malarskich. Część 8: Opracowanie dokumentacji dotyczącej nowych prac i renowacji</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1513:1999</w:t>
      </w:r>
      <w:r w:rsidRPr="002777A6">
        <w:rPr>
          <w:rFonts w:asciiTheme="minorHAnsi" w:hAnsiTheme="minorHAnsi" w:cs="Arial"/>
          <w:sz w:val="18"/>
          <w:szCs w:val="18"/>
        </w:rPr>
        <w:tab/>
        <w:t>Farby i lakiery. Sprawdzenie przygotowania próbek do badań</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8502-3:2000</w:t>
      </w:r>
      <w:r w:rsidRPr="002777A6">
        <w:rPr>
          <w:rFonts w:asciiTheme="minorHAnsi" w:hAnsiTheme="minorHAnsi" w:cs="Arial"/>
          <w:sz w:val="18"/>
          <w:szCs w:val="18"/>
        </w:rPr>
        <w:tab/>
        <w:t>Przygotowanie podłoży stalowych przed nakładaniem farb i podobnych produktów. Wzrokowa ocena czystości powierzchni. Stopnie skorodowania i stopnie przygotowania niezabezpieczonych podłoży stalowych oraz podłoży stalowych po całkowitym usunięciu wcześniej nałożonych powłok</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PN-ISO 8501-2:2002.</w:t>
      </w:r>
      <w:r w:rsidRPr="002777A6">
        <w:rPr>
          <w:rFonts w:asciiTheme="minorHAnsi" w:hAnsiTheme="minorHAnsi" w:cs="Arial"/>
          <w:sz w:val="18"/>
          <w:szCs w:val="18"/>
        </w:rPr>
        <w:tab/>
        <w:t>Przygotowywanie podłoży stalowych przed nakładaniem farb i podobnych produktów. Wzrokowa ocena czystości powierzchni. Stopnie przygotowania wcześniej pokrytych powłokami podłoży stalowych po miejscowym usunięciu tych powłok (kolorowe wzorce)</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4628-2:2005</w:t>
      </w:r>
      <w:r w:rsidRPr="002777A6">
        <w:rPr>
          <w:rFonts w:asciiTheme="minorHAnsi" w:hAnsiTheme="minorHAnsi" w:cs="Arial"/>
          <w:sz w:val="18"/>
          <w:szCs w:val="18"/>
        </w:rPr>
        <w:tab/>
        <w:t>Farby i lakiery. Ocena zniszczenia powłok. Określanie ilości i rozmiaru uszkodzeń oraz intensywności jednolitych zmian w wyglądzie. Część 2: Ocena stopnia spęcherzenia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4628-3:2005</w:t>
      </w:r>
      <w:r w:rsidRPr="002777A6">
        <w:rPr>
          <w:rFonts w:asciiTheme="minorHAnsi" w:hAnsiTheme="minorHAnsi" w:cs="Arial"/>
          <w:sz w:val="18"/>
          <w:szCs w:val="18"/>
        </w:rPr>
        <w:tab/>
        <w:t>Farby i lakiery. Ocena zniszczenia powłok. Określanie ilości i rozmiaru uszkodzeń oraz intensywności jednolitych zmian w wyglądzie. Część 3: Ocena stopnia zardzewienia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4628-4:2005</w:t>
      </w:r>
      <w:r w:rsidRPr="002777A6">
        <w:rPr>
          <w:rFonts w:asciiTheme="minorHAnsi" w:hAnsiTheme="minorHAnsi" w:cs="Arial"/>
          <w:sz w:val="18"/>
          <w:szCs w:val="18"/>
        </w:rPr>
        <w:tab/>
        <w:t>Farby i lakiery. Ocena zniszczenia powłok. Określanie ilości i rozmiaru uszkodzeń oraz intensywności jednolitych zmian w wyglądzie. Część 4: Ocena stopnia spękania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4628-5:2005</w:t>
      </w:r>
      <w:r w:rsidRPr="002777A6">
        <w:rPr>
          <w:rFonts w:asciiTheme="minorHAnsi" w:hAnsiTheme="minorHAnsi" w:cs="Arial"/>
          <w:sz w:val="18"/>
          <w:szCs w:val="18"/>
        </w:rPr>
        <w:tab/>
        <w:t>Farby i lakiery. Ocena zniszczenia powłok. Określanie ilości i rozmiaru uszkodzeń oraz intensywności jednolitych zmian w wyglądzie. Część 5: Ocena stopnia złuszczenia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4628-6:2001</w:t>
      </w:r>
      <w:r w:rsidRPr="002777A6">
        <w:rPr>
          <w:rFonts w:asciiTheme="minorHAnsi" w:hAnsiTheme="minorHAnsi" w:cs="Arial"/>
          <w:sz w:val="18"/>
          <w:szCs w:val="18"/>
        </w:rPr>
        <w:tab/>
        <w:t>Farby i lakiery. Ocena zniszczenia powłok. Określanie intensywności, ilości i rozmiaru podstawowych rodzajów uszkodzeń. Ocena stopnia skredowania metodą taśmy</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2409:1999</w:t>
      </w:r>
      <w:r w:rsidRPr="002777A6">
        <w:rPr>
          <w:rFonts w:asciiTheme="minorHAnsi" w:hAnsiTheme="minorHAnsi" w:cs="Arial"/>
          <w:sz w:val="18"/>
          <w:szCs w:val="18"/>
        </w:rPr>
        <w:tab/>
        <w:t>Farby i lakiery. Metoda siatki nacięć</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ASTM D 3359:1997</w:t>
      </w:r>
      <w:r w:rsidRPr="002777A6">
        <w:rPr>
          <w:rFonts w:asciiTheme="minorHAnsi" w:hAnsiTheme="minorHAnsi" w:cs="Arial"/>
          <w:sz w:val="18"/>
          <w:szCs w:val="18"/>
        </w:rPr>
        <w:tab/>
        <w:t>Oznaczenie przyczepności powłoki do podłoża metodą taśmy (metoda krzyża Andrzeja)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4624</w:t>
      </w:r>
      <w:r w:rsidRPr="002777A6">
        <w:rPr>
          <w:rFonts w:asciiTheme="minorHAnsi" w:hAnsiTheme="minorHAnsi" w:cs="Arial"/>
          <w:sz w:val="18"/>
          <w:szCs w:val="18"/>
        </w:rPr>
        <w:tab/>
        <w:t>Farby i lakiery. Próba odrywania do oceny przyczepności</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PN-70/H-97052</w:t>
      </w:r>
      <w:r w:rsidRPr="002777A6">
        <w:rPr>
          <w:rFonts w:asciiTheme="minorHAnsi" w:hAnsiTheme="minorHAnsi" w:cs="Arial"/>
          <w:sz w:val="18"/>
          <w:szCs w:val="18"/>
        </w:rPr>
        <w:tab/>
        <w:t>Ochrona przed korozją. Ocena przygotowania powierzchni stali, staliwa i żeliwa do malowania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ISO/DIS 8502-7</w:t>
      </w:r>
      <w:r w:rsidRPr="002777A6">
        <w:rPr>
          <w:rFonts w:asciiTheme="minorHAnsi" w:hAnsiTheme="minorHAnsi" w:cs="Arial"/>
          <w:sz w:val="18"/>
          <w:szCs w:val="18"/>
        </w:rPr>
        <w:tab/>
        <w:t>Przygotowanie podłoży stalowych przed nakładaniem farb i   podobnych produktów. Badania służące do oceny czystości powierzchni. Część 7: Możliwe do stosowania w warunkach terenowych analityczne metody oznaczania olejów i smarów</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lastRenderedPageBreak/>
        <w:t>PN-EN ISO 8502-6:2000</w:t>
      </w:r>
      <w:r w:rsidRPr="002777A6">
        <w:rPr>
          <w:rFonts w:asciiTheme="minorHAnsi" w:hAnsiTheme="minorHAnsi" w:cs="Arial"/>
          <w:sz w:val="18"/>
          <w:szCs w:val="18"/>
        </w:rPr>
        <w:tab/>
        <w:t>Przygotowanie podłoży stalowych przed nakładaniem farb i podobnych produktów. Badania służące do oceny czystości powierzchni. Część 6: Ekstrakcja rozpuszczalnych zanieczyszczeń do analizy. Metoda Bresle’a</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8502-3:2000</w:t>
      </w:r>
      <w:r w:rsidRPr="002777A6">
        <w:rPr>
          <w:rFonts w:asciiTheme="minorHAnsi" w:hAnsiTheme="minorHAnsi" w:cs="Arial"/>
          <w:sz w:val="18"/>
          <w:szCs w:val="18"/>
        </w:rPr>
        <w:tab/>
        <w:t>Przygotowanie podłoży stalowych przed nakładaniem farb podobnych produktów. Badania służące do oceny czystości powierzchni. Ocena pozostałości kurzu na powierzchniach stalowych przygotowanych do malowania (metoda z taśmą samoprzylepną)</w:t>
      </w:r>
    </w:p>
    <w:p w:rsidR="00DD4313" w:rsidRPr="002777A6" w:rsidRDefault="00DD4313" w:rsidP="00DD4313">
      <w:pPr>
        <w:pStyle w:val="sstnromalny"/>
        <w:ind w:left="2410" w:hanging="2410"/>
        <w:rPr>
          <w:rFonts w:asciiTheme="minorHAnsi" w:hAnsiTheme="minorHAnsi" w:cs="Arial"/>
          <w:sz w:val="18"/>
          <w:szCs w:val="18"/>
        </w:rPr>
      </w:pPr>
      <w:r w:rsidRPr="002777A6">
        <w:rPr>
          <w:rFonts w:asciiTheme="minorHAnsi" w:hAnsiTheme="minorHAnsi" w:cs="Arial"/>
          <w:sz w:val="18"/>
          <w:szCs w:val="18"/>
        </w:rPr>
        <w:t>PN-EN ISO 8502-5:2005 </w:t>
      </w:r>
      <w:r w:rsidRPr="002777A6">
        <w:rPr>
          <w:rFonts w:asciiTheme="minorHAnsi" w:hAnsiTheme="minorHAnsi" w:cs="Arial"/>
          <w:sz w:val="18"/>
          <w:szCs w:val="18"/>
        </w:rPr>
        <w:tab/>
        <w:t>Przygotowanie podłoży stalowych przed nakładaniem farb i lakierów i podobnych produktów. Badania służące do oceny czystości powierzchni. Część 5: Oznaczanie chlorków na powierzchniach stalowych przygotowanych do malowania (metoda rurki wskaźnikowej)</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8502-9:2002</w:t>
      </w:r>
      <w:r w:rsidRPr="002777A6">
        <w:rPr>
          <w:rFonts w:asciiTheme="minorHAnsi" w:hAnsiTheme="minorHAnsi" w:cs="Arial"/>
          <w:sz w:val="18"/>
          <w:szCs w:val="18"/>
        </w:rPr>
        <w:tab/>
        <w:t>Przygotowanie podłoży stalowych przed nakładaniem farb i podobnych produktów. Badania służące do oceny czystości powierzchni. Część 9: Terenowa metoda konduktometrycznego oznaczania soli rozpuszczalnych w wodzie</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8502-4:2000</w:t>
      </w:r>
      <w:r w:rsidRPr="002777A6">
        <w:rPr>
          <w:rFonts w:asciiTheme="minorHAnsi" w:hAnsiTheme="minorHAnsi" w:cs="Arial"/>
          <w:sz w:val="18"/>
          <w:szCs w:val="18"/>
        </w:rPr>
        <w:tab/>
        <w:t>Przygotowanie podłoży stalowych przed nakładaniem farb i podobnych produktów. Badania służące do oceny czystości powierzchni. Wytyczne dotyczące oceny prawdopodobieństwa kondensacji pary wodnej przed nakładaniem farby</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8502-8:2005</w:t>
      </w:r>
      <w:r w:rsidRPr="002777A6">
        <w:rPr>
          <w:rFonts w:asciiTheme="minorHAnsi" w:hAnsiTheme="minorHAnsi" w:cs="Arial"/>
          <w:sz w:val="18"/>
          <w:szCs w:val="18"/>
        </w:rPr>
        <w:tab/>
        <w:t>Przygotowanie podłoży stalowych przed nakładaniem farb i podobnych produktów. Badania służące do oceny czystości powierzchni. Część 8: Metoda polowa refraktometrycznego oznaczania wilgoci</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PN-EN ISO 2808:2000</w:t>
      </w:r>
      <w:r w:rsidRPr="002777A6">
        <w:rPr>
          <w:rFonts w:asciiTheme="minorHAnsi" w:hAnsiTheme="minorHAnsi" w:cs="Arial"/>
          <w:sz w:val="18"/>
          <w:szCs w:val="18"/>
        </w:rPr>
        <w:tab/>
        <w:t>Farby i lakiery. Oznaczanie grubości powłoki</w:t>
      </w:r>
    </w:p>
    <w:p w:rsidR="00DD4313" w:rsidRPr="002777A6" w:rsidRDefault="00DD4313" w:rsidP="00DD4313">
      <w:pPr>
        <w:pStyle w:val="sstnromalny"/>
        <w:tabs>
          <w:tab w:val="left" w:pos="2409"/>
        </w:tabs>
        <w:ind w:left="2410" w:hanging="2410"/>
        <w:rPr>
          <w:rFonts w:asciiTheme="minorHAnsi" w:hAnsiTheme="minorHAnsi" w:cs="Arial"/>
          <w:sz w:val="18"/>
          <w:szCs w:val="18"/>
        </w:rPr>
      </w:pPr>
      <w:r w:rsidRPr="002777A6">
        <w:rPr>
          <w:rFonts w:asciiTheme="minorHAnsi" w:hAnsiTheme="minorHAnsi" w:cs="Arial"/>
          <w:sz w:val="18"/>
          <w:szCs w:val="18"/>
        </w:rPr>
        <w:t>ISO 15184:2001</w:t>
      </w:r>
      <w:r w:rsidRPr="002777A6">
        <w:rPr>
          <w:rFonts w:asciiTheme="minorHAnsi" w:hAnsiTheme="minorHAnsi" w:cs="Arial"/>
          <w:sz w:val="18"/>
          <w:szCs w:val="18"/>
        </w:rPr>
        <w:tab/>
        <w:t>Farby i lakiery. Sprawdzenie twardości metodą ołówkową</w:t>
      </w:r>
    </w:p>
    <w:p w:rsidR="00DD4313" w:rsidRPr="002777A6" w:rsidRDefault="00DD4313" w:rsidP="00DD4313">
      <w:pPr>
        <w:pStyle w:val="sstnromalny"/>
        <w:ind w:firstLine="0"/>
        <w:rPr>
          <w:rFonts w:asciiTheme="minorHAnsi" w:hAnsiTheme="minorHAnsi" w:cs="Arial"/>
          <w:sz w:val="18"/>
          <w:szCs w:val="18"/>
        </w:rPr>
      </w:pPr>
      <w:r w:rsidRPr="002777A6">
        <w:rPr>
          <w:rFonts w:asciiTheme="minorHAnsi" w:hAnsiTheme="minorHAnsi" w:cs="Arial"/>
          <w:sz w:val="18"/>
          <w:szCs w:val="18"/>
        </w:rPr>
        <w:t>Rozporządzenie Ministra Gospodarki i Polityki Społecznej z dnia 1 stycznia 2004 r. w sprawie bezpieczeństwa i higieny pracy przy czyszczeniu powierzchni, malowaniu natryskowym i natryskiwaniu cieplnym (Dz.U. z 2004 r. nr 16, poz. 156)</w:t>
      </w:r>
    </w:p>
    <w:p w:rsidR="00DD4313" w:rsidRPr="002777A6" w:rsidRDefault="00DD4313" w:rsidP="00DD4313">
      <w:pPr>
        <w:pStyle w:val="sstnromalny"/>
        <w:ind w:firstLine="0"/>
        <w:rPr>
          <w:rFonts w:asciiTheme="minorHAnsi" w:hAnsiTheme="minorHAnsi" w:cs="Arial"/>
          <w:sz w:val="18"/>
          <w:szCs w:val="18"/>
        </w:rPr>
      </w:pPr>
      <w:r w:rsidRPr="002777A6">
        <w:rPr>
          <w:rFonts w:asciiTheme="minorHAnsi" w:hAnsiTheme="minorHAnsi" w:cs="Arial"/>
          <w:sz w:val="18"/>
          <w:szCs w:val="18"/>
        </w:rPr>
        <w:t>Ustawa o odpadach z dnia 27 kwietnia 2001 r. (Dz.U. z 2001 r. nr 62, poz. 628)</w:t>
      </w:r>
    </w:p>
    <w:p w:rsidR="00DD4313" w:rsidRPr="002777A6" w:rsidRDefault="00DD4313" w:rsidP="00DD4313">
      <w:pPr>
        <w:pStyle w:val="sstnromalny"/>
        <w:ind w:firstLine="0"/>
        <w:rPr>
          <w:rFonts w:asciiTheme="minorHAnsi" w:hAnsiTheme="minorHAnsi" w:cs="Arial"/>
          <w:sz w:val="18"/>
          <w:szCs w:val="18"/>
        </w:rPr>
      </w:pPr>
      <w:r w:rsidRPr="002777A6">
        <w:rPr>
          <w:rFonts w:asciiTheme="minorHAnsi" w:hAnsiTheme="minorHAnsi" w:cs="Arial"/>
          <w:sz w:val="18"/>
          <w:szCs w:val="18"/>
        </w:rPr>
        <w:t>Ustawa z dnia 16 kwietnia 2004 o wyrobach budowlanych (Dz.U. z 2004 r. nr 92, poz. 881)</w:t>
      </w:r>
    </w:p>
    <w:p w:rsidR="00DD4313" w:rsidRPr="002777A6" w:rsidRDefault="00DD4313" w:rsidP="00DD4313">
      <w:pPr>
        <w:pStyle w:val="sstnromalny"/>
        <w:ind w:firstLine="0"/>
        <w:rPr>
          <w:rFonts w:asciiTheme="minorHAnsi" w:hAnsiTheme="minorHAnsi" w:cs="Arial"/>
          <w:sz w:val="18"/>
          <w:szCs w:val="18"/>
        </w:rPr>
      </w:pPr>
      <w:r w:rsidRPr="002777A6">
        <w:rPr>
          <w:rFonts w:asciiTheme="minorHAnsi" w:hAnsiTheme="minorHAnsi" w:cs="Arial"/>
          <w:sz w:val="18"/>
          <w:szCs w:val="18"/>
        </w:rPr>
        <w:t>Zalecenia do wykonania i odbioru antykorozyjnych zabezpieczeń konstrukcji stalowych drogowych obiektów mostowych, nowelizacja w 2006 r. stanowiąca załącznik do zarządzenia nr 15 Generalnego Dyrektora Dróg Krajowych i Autostrad z dnia 8 marca 2006 r.</w:t>
      </w:r>
    </w:p>
    <w:p w:rsidR="00DD4313" w:rsidRPr="002777A6" w:rsidRDefault="00DD4313" w:rsidP="00DD4313">
      <w:pPr>
        <w:pStyle w:val="sstnromalny"/>
        <w:ind w:firstLine="0"/>
        <w:rPr>
          <w:rFonts w:asciiTheme="minorHAnsi" w:hAnsiTheme="minorHAnsi" w:cs="Arial"/>
          <w:sz w:val="18"/>
          <w:szCs w:val="18"/>
        </w:rPr>
      </w:pPr>
      <w:r w:rsidRPr="002777A6">
        <w:rPr>
          <w:rFonts w:asciiTheme="minorHAnsi" w:hAnsiTheme="minorHAnsi" w:cs="Arial"/>
          <w:sz w:val="18"/>
          <w:szCs w:val="18"/>
        </w:rPr>
        <w:t>Ustawa z dnia 11 stycznia 2001 r. o substancjach i preparatach chemicznych (Dz.U. z  2001 r. nr 11, poz. 84 wraz z późniejszymi zmianami)</w:t>
      </w:r>
    </w:p>
    <w:p w:rsidR="00DD4313" w:rsidRDefault="00DD4313">
      <w:pPr>
        <w:rPr>
          <w:rFonts w:asciiTheme="minorHAnsi" w:eastAsia="Times New Roman" w:hAnsiTheme="minorHAnsi"/>
          <w:sz w:val="18"/>
          <w:szCs w:val="18"/>
          <w:lang/>
        </w:rPr>
      </w:pPr>
      <w:r>
        <w:rPr>
          <w:rFonts w:asciiTheme="minorHAnsi" w:hAnsiTheme="minorHAnsi"/>
          <w:sz w:val="18"/>
          <w:szCs w:val="18"/>
        </w:rPr>
        <w:br w:type="page"/>
      </w:r>
    </w:p>
    <w:p w:rsidR="00D04BD7" w:rsidRPr="00F84C4C" w:rsidRDefault="00D04BD7" w:rsidP="00D04BD7">
      <w:pPr>
        <w:pStyle w:val="sstnromalny"/>
        <w:rPr>
          <w:rFonts w:asciiTheme="minorHAnsi" w:hAnsiTheme="minorHAnsi"/>
          <w:sz w:val="18"/>
          <w:szCs w:val="18"/>
          <w:lang w:val="pl-PL"/>
        </w:rPr>
      </w:pPr>
    </w:p>
    <w:p w:rsidR="00D04BD7" w:rsidRPr="00F84C4C" w:rsidRDefault="00D04BD7" w:rsidP="00C942BC">
      <w:pPr>
        <w:pStyle w:val="SSTnag1"/>
      </w:pPr>
      <w:bookmarkStart w:id="307" w:name="_Toc263687550"/>
      <w:bookmarkStart w:id="308" w:name="_Toc275169568"/>
      <w:bookmarkStart w:id="309" w:name="_Toc309120398"/>
      <w:bookmarkStart w:id="310" w:name="_Toc410569985"/>
      <w:bookmarkStart w:id="311" w:name="_Toc414967726"/>
      <w:bookmarkStart w:id="312" w:name="_Toc438487037"/>
      <w:r w:rsidRPr="00F84C4C">
        <w:t>M.15.01.02</w:t>
      </w:r>
      <w:r w:rsidRPr="00F84C4C">
        <w:tab/>
        <w:t xml:space="preserve">Izolacje </w:t>
      </w:r>
      <w:bookmarkEnd w:id="307"/>
      <w:bookmarkEnd w:id="308"/>
      <w:r w:rsidRPr="00F84C4C">
        <w:t>w gruncie</w:t>
      </w:r>
      <w:bookmarkEnd w:id="309"/>
      <w:bookmarkEnd w:id="310"/>
      <w:bookmarkEnd w:id="311"/>
      <w:bookmarkEnd w:id="312"/>
    </w:p>
    <w:p w:rsidR="00D04BD7" w:rsidRPr="00F84C4C" w:rsidRDefault="00D04BD7" w:rsidP="00C942BC">
      <w:pPr>
        <w:pStyle w:val="StylSSTnagowek2Dolewej"/>
      </w:pPr>
      <w:r w:rsidRPr="00F84C4C">
        <w:t>Wstęp</w:t>
      </w:r>
    </w:p>
    <w:p w:rsidR="00D04BD7" w:rsidRPr="00F84C4C" w:rsidRDefault="00D04BD7" w:rsidP="00C942BC">
      <w:pPr>
        <w:pStyle w:val="SSTnag3"/>
      </w:pPr>
      <w:r w:rsidRPr="00F84C4C">
        <w:t>Przedmiot STWIORB</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techniczne dotyczące wykonania i odbioru izolacji części podziemnych konstrukcji</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Zakres stosowania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przy zlecaniu i realizacji robót wymienionych w p.1.1.</w:t>
      </w:r>
    </w:p>
    <w:p w:rsidR="00D04BD7" w:rsidRPr="00F84C4C" w:rsidRDefault="00D04BD7" w:rsidP="00C942BC">
      <w:pPr>
        <w:pStyle w:val="SSTnag3"/>
      </w:pPr>
      <w:r w:rsidRPr="00F84C4C">
        <w:t>Zakres robót objętych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Ustalenia zawarte w niniejszej specyfikacji dotyczą: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oczyszczenia podłoża,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zabezpieczenie części stykających się z ziemią preparatami np. Abizol R x2 + Abizol P x 2, lub równoważne</w:t>
      </w:r>
    </w:p>
    <w:p w:rsidR="00D04BD7" w:rsidRPr="00F84C4C" w:rsidRDefault="00D04BD7" w:rsidP="00C942BC">
      <w:pPr>
        <w:pStyle w:val="SSTnag3"/>
      </w:pPr>
      <w:r w:rsidRPr="00F84C4C">
        <w:t>Zakres stosowania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Określenia podstawowe są zgodne z obowiązującymi, odpowiednimi polskimi normami i z definicjami podanymi w STWIORB DM.00.00.00 „Wymagania ogólne” pkt 1.4.  </w:t>
      </w:r>
    </w:p>
    <w:p w:rsidR="00D04BD7" w:rsidRPr="00F84C4C" w:rsidRDefault="00D04BD7" w:rsidP="00C942BC">
      <w:pPr>
        <w:pStyle w:val="SSTnag3"/>
      </w:pPr>
      <w:r w:rsidRPr="00F84C4C">
        <w:t>Ogólne wymagania dotyczące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robót podano w STWIORB DM.00.00.00 „Wymagania ogólne”, pkt 1.5.</w:t>
      </w:r>
    </w:p>
    <w:p w:rsidR="00D04BD7" w:rsidRPr="00F84C4C" w:rsidRDefault="00D04BD7" w:rsidP="00C942BC">
      <w:pPr>
        <w:pStyle w:val="StylSSTnagowek2Dolewej"/>
      </w:pPr>
      <w:bookmarkStart w:id="313" w:name="_Toc191179827"/>
      <w:bookmarkEnd w:id="313"/>
      <w:r w:rsidRPr="00F84C4C">
        <w:t>MATERIAŁY</w:t>
      </w:r>
    </w:p>
    <w:p w:rsidR="00D04BD7" w:rsidRPr="00F84C4C" w:rsidRDefault="00D04BD7" w:rsidP="00C942BC">
      <w:pPr>
        <w:pStyle w:val="SSTnag3"/>
      </w:pPr>
      <w:r w:rsidRPr="00F84C4C">
        <w:t>Ogólne wymagania dotyczące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materiałów, ich pozyskiwania i składowania, podano w STWIORB DM.00.00.00 „Wymagania ogólne” pkt 2.</w:t>
      </w:r>
    </w:p>
    <w:p w:rsidR="00D04BD7" w:rsidRPr="00F84C4C" w:rsidRDefault="00D04BD7" w:rsidP="00C942BC">
      <w:pPr>
        <w:pStyle w:val="SSTnag3"/>
      </w:pPr>
      <w:r w:rsidRPr="00F84C4C">
        <w:t>Zgodność materiałów z Dokumentacją Projektową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Materiały do wykonania robót powinny być zgodne z ustaleniami dokumentacji projektowej.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Należy stosować materiały, które są oznakowane CE  lub B,  dla których Wykonawca przedstawi deklarację zgodności z Polską Normą, normą zharmonizowaną,  aprobatą techniczną wydaną przez IBDiM lub europejską aprobatą techniczną.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dostarczy Inżynierowi zaświadczenia producenta potwierdzające spełnienie przez materiał izolacyjny wymaganych właściwości oraz trwałości, a także wyniki przeprowadzonych badań.</w:t>
      </w:r>
    </w:p>
    <w:p w:rsidR="00D04BD7" w:rsidRPr="00F84C4C" w:rsidRDefault="00D04BD7" w:rsidP="00C942BC">
      <w:pPr>
        <w:pStyle w:val="SSTnag3"/>
      </w:pPr>
      <w:r w:rsidRPr="00F84C4C">
        <w:t>Stosowane materiały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 wykonania izolacji cienkiej stosować następujące materiały: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a) </w:t>
      </w:r>
      <w:r w:rsidRPr="00F84C4C">
        <w:rPr>
          <w:rFonts w:asciiTheme="minorHAnsi" w:hAnsiTheme="minorHAnsi"/>
          <w:b/>
          <w:sz w:val="18"/>
          <w:szCs w:val="18"/>
        </w:rPr>
        <w:t>do gruntowania</w:t>
      </w:r>
      <w:r w:rsidRPr="00F84C4C">
        <w:rPr>
          <w:rFonts w:asciiTheme="minorHAnsi" w:hAnsiTheme="minorHAnsi"/>
          <w:sz w:val="18"/>
          <w:szCs w:val="18"/>
        </w:rPr>
        <w:t xml:space="preserve"> - rzadki (R) roztwór plastyfikowanych asfaltów ponaftowych w rozpuszczalnikach. Działanie roztworu powinno polegać na przenikaniu w pory betonu, uszczelnianiu powierzchni, wiązaniu pozostałych pyłów oraz na stwarzaniu warunków przyczepności warstw izolacyjnych do podłoża. Środek powinien być odporny na działanie temperatury do 60°C.  Środka nie należy stosować na mokrych i przemrożonych powierzchniach. Rozprowadza się go na zimno, bez podgrzewania w temperaturze powyżej +5°C. Zależnie od porowatości podłoża zużycie materiału wynosi 0,3÷0,45 kg/m</w:t>
      </w:r>
      <w:r w:rsidRPr="00F84C4C">
        <w:rPr>
          <w:rFonts w:asciiTheme="minorHAnsi" w:hAnsiTheme="minorHAnsi"/>
          <w:sz w:val="18"/>
          <w:szCs w:val="18"/>
          <w:vertAlign w:val="superscript"/>
        </w:rPr>
        <w:t>2</w:t>
      </w:r>
      <w:r w:rsidRPr="00F84C4C">
        <w:rPr>
          <w:rFonts w:asciiTheme="minorHAnsi" w:hAnsiTheme="minorHAnsi"/>
          <w:sz w:val="18"/>
          <w:szCs w:val="18"/>
        </w:rPr>
        <w:t xml:space="preserve"> powierzchni zabezpieczanej. Przy aplikacji należy zachować szczególne środki ostrożności, ponieważ środki te są łatwopalne i nie są odporne na działanie rozpuszczalników organicznych (benzol, benzyna, nafta itp.),</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b) </w:t>
      </w:r>
      <w:r w:rsidRPr="00F84C4C">
        <w:rPr>
          <w:rFonts w:asciiTheme="minorHAnsi" w:hAnsiTheme="minorHAnsi"/>
          <w:b/>
          <w:sz w:val="18"/>
          <w:szCs w:val="18"/>
        </w:rPr>
        <w:t>do wykonania właściwej izolacji</w:t>
      </w:r>
      <w:r w:rsidRPr="00F84C4C">
        <w:rPr>
          <w:rFonts w:asciiTheme="minorHAnsi" w:hAnsiTheme="minorHAnsi"/>
          <w:sz w:val="18"/>
          <w:szCs w:val="18"/>
        </w:rPr>
        <w:t xml:space="preserve"> - półgęsty roztwór (P) produkowany z asfaltów ponaftowych, plastyfikowanych olejami i rozcieńczanych rozpuszczalnikami organicznymi. Rozprowadzany na podłożu zagruntowanym powinien tworzyć po wyschnięciu silnie przylegającą powłokę asfaltową o dużej plastyczności. Powłoka ta powinna wykazywać odporność na działanie wód agresywnych o słabych stężeniach. Środek powinien być odporny na działanie temperatury do 60°C. Rozprowadza się go zimno, bez podgrzewania w temperaturze powyżej +5°C. Zużycie materiału przy jednokrotnym smarowaniu wynosi 0,8÷1,0 kg/m</w:t>
      </w:r>
      <w:r w:rsidRPr="00F84C4C">
        <w:rPr>
          <w:rFonts w:asciiTheme="minorHAnsi" w:hAnsiTheme="minorHAnsi"/>
          <w:sz w:val="18"/>
          <w:szCs w:val="18"/>
          <w:vertAlign w:val="superscript"/>
        </w:rPr>
        <w:t>2</w:t>
      </w:r>
      <w:r w:rsidRPr="00F84C4C">
        <w:rPr>
          <w:rFonts w:asciiTheme="minorHAnsi" w:hAnsiTheme="minorHAnsi"/>
          <w:sz w:val="18"/>
          <w:szCs w:val="18"/>
        </w:rPr>
        <w:t xml:space="preserve"> powierzchni zabezpieczanej.</w:t>
      </w:r>
    </w:p>
    <w:p w:rsidR="00D04BD7" w:rsidRPr="00F84C4C" w:rsidRDefault="00D04BD7" w:rsidP="00C942BC">
      <w:pPr>
        <w:pStyle w:val="StylSSTnagowek2Dolewej"/>
      </w:pPr>
      <w:bookmarkStart w:id="314" w:name="_Toc191179828"/>
      <w:r w:rsidRPr="00F84C4C">
        <w:t>SPRZĘT</w:t>
      </w:r>
      <w:bookmarkEnd w:id="314"/>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sprzętu podano w STWIORB DM.00.00.00 „Wymagania ogólne”, pkt 3.</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wykonania robót Wykonawca powinien dysponować prostym sprzętem malarskim, jak pędzle, wałki, szczotki dekarskie odporne na działanie agresywnych rozpuszczalników, głównie węglowodorów aromatycznych oraz sprzętem do oczyszczania powierzchni betonowej (piaskownicy z filtrem przeciwoolejowym). </w:t>
      </w:r>
    </w:p>
    <w:p w:rsidR="00D04BD7" w:rsidRPr="00F84C4C" w:rsidRDefault="00D04BD7" w:rsidP="00C942BC">
      <w:pPr>
        <w:pStyle w:val="StylSSTnagowek2Dolewej"/>
      </w:pPr>
      <w:bookmarkStart w:id="315" w:name="_Toc191179829"/>
      <w:r w:rsidRPr="00F84C4C">
        <w:t>TRANSPORT</w:t>
      </w:r>
      <w:bookmarkEnd w:id="315"/>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transportu podano w STWIORB DM.00.00.00 „Wymagania ogólne”, pkt  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Roztwór asfaltowy powinien być pakowany w szczelnie zamknięte bębny metalowe. Bębny należy magazynować w pozycji stojącej z dala od źródeł ognia i elementów grzejnych, w warunkach zabezpieczających je przed nasłonecznieniem i wpływami atmosferycznymi. Materiał, pakowany jak wyżej, może być przewożony dowolnymi środkami transportu z zachowaniem przepisów obowiązujących przy przewozie materiałów niebezpiecznych na drogach publicznych. Bębny ze środkiem gruntującym należy ustawiać w pozycji stojącej, ściśle jeden obok drugiego najwyżej w dwóch warstwach, tak aby tworzyły zwartą całość zabezpieczoną dodatkowo listwami przed ewentualnym przesunięciem i uszkodzeniem.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każdym opakowaniu środka powinna być umieszczona etykieta zawierająca następujące dane:</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nazwę i adres producenta,</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datę produkcji,</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numer partii wyrobu,</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masę netto,</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termin przydatności do użycia,</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numer PN lub informację o uzyskaniu przez wyrób aprobaty technicznej,</w:t>
      </w:r>
    </w:p>
    <w:p w:rsidR="00D04BD7" w:rsidRPr="00F84C4C" w:rsidRDefault="00D04BD7" w:rsidP="003108FD">
      <w:pPr>
        <w:pStyle w:val="sstnromalny"/>
        <w:numPr>
          <w:ilvl w:val="0"/>
          <w:numId w:val="146"/>
        </w:numPr>
        <w:rPr>
          <w:rFonts w:asciiTheme="minorHAnsi" w:hAnsiTheme="minorHAnsi"/>
          <w:sz w:val="18"/>
          <w:szCs w:val="18"/>
        </w:rPr>
      </w:pPr>
      <w:r w:rsidRPr="00F84C4C">
        <w:rPr>
          <w:rFonts w:asciiTheme="minorHAnsi" w:hAnsiTheme="minorHAnsi"/>
          <w:sz w:val="18"/>
          <w:szCs w:val="18"/>
        </w:rPr>
        <w:t>napis „Ostrożnie z ogniem”.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Roztwory asfaltowe należy składować w suchym pomieszczeniu, z dala od źródła ciepła i światła, w temperaturze nie niższej niż +5°C i nie wyższej niż +25°C. </w:t>
      </w:r>
    </w:p>
    <w:p w:rsidR="00D04BD7" w:rsidRPr="00F84C4C" w:rsidRDefault="00D04BD7" w:rsidP="00C942BC">
      <w:pPr>
        <w:pStyle w:val="StylSSTnagowek2Dolewej"/>
      </w:pPr>
      <w:bookmarkStart w:id="316" w:name="_Toc191179830"/>
      <w:r w:rsidRPr="00F84C4C">
        <w:t>WYKONANIE ROBÓT</w:t>
      </w:r>
      <w:bookmarkEnd w:id="316"/>
    </w:p>
    <w:p w:rsidR="00D04BD7" w:rsidRPr="00F84C4C" w:rsidRDefault="00D04BD7" w:rsidP="00C942BC">
      <w:pPr>
        <w:pStyle w:val="SSTnag3"/>
      </w:pPr>
      <w:r w:rsidRPr="00F84C4C">
        <w:t>Ogólne zasady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wykonywania robót podano w STWIORB DM.00.00.00 „Wymagania ogólne”, pkt 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Izolacja cienka powinna być wykonywana zgodnie z ustaleniami Dokumentacji Projektowej i STWIORB. W przypadku braku wystarczających danych można korzystać z ustaleń podanych w niniejszej specyfikacji.</w:t>
      </w:r>
    </w:p>
    <w:p w:rsidR="00D04BD7" w:rsidRPr="00F84C4C" w:rsidRDefault="00D04BD7" w:rsidP="00C942BC">
      <w:pPr>
        <w:pStyle w:val="SSTnag3"/>
      </w:pPr>
      <w:r w:rsidRPr="00F84C4C">
        <w:t>Zasady wykonywania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Sposób wykonania robót powinien być zgodny z Dokumentacją Projektową i STWIORB.</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Podstawowe czynności przy wykonywaniu robót obejmują:</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roboty przygotowawcze,</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przygotowanie podłoża betonowego,</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zagruntowanie podłoża betonowego roztworem rzadkim i naniesienie dwóch warstw izolacji z roztworu półgęstego, lub</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wykonanie izolacji trwale łączącą się ze świeżo wylewanym betonem, lub</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wykonanie membrany wodoszczelnej z płytami zabezpieczającymi,</w:t>
      </w:r>
    </w:p>
    <w:p w:rsidR="00D04BD7" w:rsidRPr="00F84C4C" w:rsidRDefault="00D04BD7" w:rsidP="003108FD">
      <w:pPr>
        <w:pStyle w:val="sstnromalny"/>
        <w:numPr>
          <w:ilvl w:val="0"/>
          <w:numId w:val="147"/>
        </w:numPr>
        <w:rPr>
          <w:rFonts w:asciiTheme="minorHAnsi" w:hAnsiTheme="minorHAnsi"/>
          <w:sz w:val="18"/>
          <w:szCs w:val="18"/>
        </w:rPr>
      </w:pPr>
      <w:r w:rsidRPr="00F84C4C">
        <w:rPr>
          <w:rFonts w:asciiTheme="minorHAnsi" w:hAnsiTheme="minorHAnsi"/>
          <w:sz w:val="18"/>
          <w:szCs w:val="18"/>
        </w:rPr>
        <w:t>roboty wykończeniowe.</w:t>
      </w:r>
    </w:p>
    <w:p w:rsidR="00D04BD7" w:rsidRPr="00F84C4C" w:rsidRDefault="00D04BD7" w:rsidP="00D04BD7">
      <w:pPr>
        <w:pStyle w:val="sstnromalny"/>
        <w:rPr>
          <w:rFonts w:asciiTheme="minorHAnsi" w:hAnsiTheme="minorHAnsi"/>
          <w:sz w:val="18"/>
          <w:szCs w:val="18"/>
        </w:rPr>
      </w:pPr>
    </w:p>
    <w:p w:rsidR="00D04BD7" w:rsidRPr="00F84C4C" w:rsidRDefault="00D04BD7" w:rsidP="00C942BC">
      <w:pPr>
        <w:pStyle w:val="SSTnag3"/>
      </w:pPr>
      <w:r w:rsidRPr="00F84C4C">
        <w:t>Roboty przygotowawcze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należy, na podstawie dokumentacji projektowej, STWIORB lub wskazań Inżyniera:</w:t>
      </w:r>
    </w:p>
    <w:p w:rsidR="00D04BD7" w:rsidRPr="00F84C4C" w:rsidRDefault="00D04BD7" w:rsidP="003108FD">
      <w:pPr>
        <w:pStyle w:val="sstnromalny"/>
        <w:numPr>
          <w:ilvl w:val="0"/>
          <w:numId w:val="148"/>
        </w:numPr>
        <w:rPr>
          <w:rFonts w:asciiTheme="minorHAnsi" w:hAnsiTheme="minorHAnsi"/>
          <w:sz w:val="18"/>
          <w:szCs w:val="18"/>
        </w:rPr>
      </w:pPr>
      <w:r w:rsidRPr="00F84C4C">
        <w:rPr>
          <w:rFonts w:asciiTheme="minorHAnsi" w:hAnsiTheme="minorHAnsi"/>
          <w:sz w:val="18"/>
          <w:szCs w:val="18"/>
        </w:rPr>
        <w:t>ustalić materiały niezbędne do wykonania robót,</w:t>
      </w:r>
    </w:p>
    <w:p w:rsidR="00D04BD7" w:rsidRPr="00F84C4C" w:rsidRDefault="00D04BD7" w:rsidP="003108FD">
      <w:pPr>
        <w:pStyle w:val="sstnromalny"/>
        <w:numPr>
          <w:ilvl w:val="0"/>
          <w:numId w:val="148"/>
        </w:numPr>
        <w:rPr>
          <w:rFonts w:asciiTheme="minorHAnsi" w:hAnsiTheme="minorHAnsi"/>
          <w:sz w:val="18"/>
          <w:szCs w:val="18"/>
        </w:rPr>
      </w:pPr>
      <w:r w:rsidRPr="00F84C4C">
        <w:rPr>
          <w:rFonts w:asciiTheme="minorHAnsi" w:hAnsiTheme="minorHAnsi"/>
          <w:sz w:val="18"/>
          <w:szCs w:val="18"/>
        </w:rPr>
        <w:t>określić kolejność, sposób i termin wykonania robót.</w:t>
      </w:r>
    </w:p>
    <w:p w:rsidR="00D04BD7" w:rsidRPr="00F84C4C" w:rsidRDefault="00D04BD7" w:rsidP="00C942BC">
      <w:pPr>
        <w:pStyle w:val="SSTnag3"/>
      </w:pPr>
      <w:r w:rsidRPr="00F84C4C">
        <w:t>Ogólne warunki prowadzenia robót izolacyjnych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wykonywaniu prac izolacyjnych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Polskich Normach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+5°C i niższa od +35°C. W pobliżu wykonywanych robót nie mogą być składane żadne materiały sypkie i pylące.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nałożeniem pierwszej warstwy izolacji, Wykonawca powinien sprawdzić czy wilgotność podłoża gruntowego jest zgodna z wymaganiami producenta. Jeśli producent nie określa innych wymagań, wilgotność podłoża na głębokości 20 mm nie powinna być wyższa niż 4%. Jeśli powyższy warunek nie jest spełniony, Wykonawca przed rozpoczęciem robót powinien zastosować system osuszania podłoża zaakceptowany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Mas izolacyjnych stosowanych na zimno nie wolno podgrzewać na otwartym ogniu. W okresie chłodów materiały te doprowadza się do temperatury roboczej 18°C przez ogrzewanie beczek w gorącej wodzie lub w ogrzanych pomieszczeniach (cieplakach). Dostarczone na budowę gotowe preparaty nie mogą być rozcieńczane rozpuszczalnikami ani mieszane z innymi materiałami izolacyjnymi.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trakcie wykonywania robót należy ściśle przestrzegać przepisów bezpieczeństwa, ponieważ materiały stosowane do wykonania izolacji są łatwopalne. Należy unikać otwartego ognia w promieniu 20 metrów od miejsca pracy lub składowania materiałów.</w:t>
      </w:r>
    </w:p>
    <w:p w:rsidR="00D04BD7" w:rsidRPr="00F84C4C" w:rsidRDefault="00D04BD7" w:rsidP="00C942BC">
      <w:pPr>
        <w:pStyle w:val="SSTnag3"/>
      </w:pPr>
      <w:r w:rsidRPr="00F84C4C">
        <w:t>Przygotowanie powierzchni  betonowej do ułożenia izolacji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Izolację układa się na odpowiednio wytrzymałym mechanicznie, suchym, czystym, równym i gładkim podłożu, wolnym od plam olejowych i pyłu. Jeżeli producent w kartach technicznych nie podaje inaczej, to izolację można układać na betonie po co najmniej 14 dniach od jego ułożenia, gdy dojrzewanie betonu następowało w temperaturze co najmniej 15°C. 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konstrukcjach obiektów mostowych”. Wyjątkiem jest wykonie izolacji trwale łączce się ze świeżo wylanym betonem.</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Bezpośrednio przed naniesieniem pierwszej warstwy izolacji podłoże należy oczyścić sprężonym powietrzem w celu uzyskania suchej powierzchni, oczyszczonej z mleczka cementowego, niewiązanych ziaren kruszywa, pyłów oraz innych zanieczyszczeń, które mogłyby obniżać przyczepność warstw bitumicznych do betonu. Sprężarka powinna być wyposażona w filtr olejowy. Odpylanie należy wykonywać zawsze w kierunku zgodnym z kierunkiem wiatru wiejącego podczas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Ubytki betonu należy wypełnić specjalnymi zaprawami niskoskurczowymi do napraw betonu, dla których Wykonawca przedstawi Polską Normę, aprobatę techniczną IBDiM lub europejską aprobatę techniczną.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Przygotowane podłoże powinno spełniać następujące wymagania: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wytrzymałość gwarantowana na ściskanie powinna być nie mniejsza niż wynikająca z przyjętej klasy betonu,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wytrzymałość betonu na rozciąganie badana metodą „pull-off” powinna wynosić co najmniej 1,5 MPa. Sprawdzenie wytrzymałości podłoża na odrywanie wykonywane metodą „pull-off” przy średnicy krążka próbnego ø 50 mm powinno być przeprowadzone wg zasady: 1 oznaczenie na 25 m</w:t>
      </w:r>
      <w:r w:rsidRPr="00F84C4C">
        <w:rPr>
          <w:rFonts w:asciiTheme="minorHAnsi" w:hAnsiTheme="minorHAnsi"/>
          <w:sz w:val="18"/>
          <w:szCs w:val="18"/>
          <w:vertAlign w:val="superscript"/>
        </w:rPr>
        <w:t>2</w:t>
      </w:r>
      <w:r w:rsidRPr="00F84C4C">
        <w:rPr>
          <w:rFonts w:asciiTheme="minorHAnsi" w:hAnsiTheme="minorHAnsi"/>
          <w:sz w:val="18"/>
          <w:szCs w:val="18"/>
        </w:rPr>
        <w:t xml:space="preserve"> izolowanej powierzchni i min. 5 oznaczeń wg PN-B-01814:1992,</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podłoże powinno być czyste: powierzchnia betonu wolna od luźnych frakcji pyłów, plam oleju, smarów i innych zanieczyszczeń; ocenę czystości podłoża wykonuje się wizualnie,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podłoże powinno być gładkie: za podłoże gładkie uznaje się powierzchnie nie wykazujące lokalnych nierówności przekraczających 5 mm.</w:t>
      </w:r>
    </w:p>
    <w:p w:rsidR="00D04BD7" w:rsidRPr="00F84C4C" w:rsidRDefault="00D04BD7" w:rsidP="00C942BC">
      <w:pPr>
        <w:pStyle w:val="SSTnag3"/>
      </w:pPr>
      <w:r w:rsidRPr="00F84C4C">
        <w:t>Gruntowanie podłoża</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 przystąpieniem do robót izolacyjnych należy obniżyć poziom wody gruntowej do co najmniej 30 cm poniżej układanej warstwy izolacji i zapewnić utrzymanie tego poziomu w czasie trwania robót.  W przypadku konieczności zagruntowania wilgotnej powierzchni należy użyć roztworów depresyjnych szybkorozpadających, np. asfaltowej emulsji kationowej spełniającej wymagania PN-B-24003:1997. Jest to jednak przypadek szczególny, wymagający pisemnej zgody Inżyniera.</w:t>
      </w:r>
      <w:r w:rsidRPr="00F84C4C">
        <w:rPr>
          <w:rFonts w:asciiTheme="minorHAnsi" w:hAnsiTheme="minorHAnsi"/>
          <w:sz w:val="18"/>
          <w:szCs w:val="18"/>
          <w:lang w:val="pl-PL"/>
        </w:rPr>
        <w:t xml:space="preserve"> </w:t>
      </w:r>
      <w:r w:rsidRPr="00F84C4C">
        <w:rPr>
          <w:rFonts w:asciiTheme="minorHAnsi" w:hAnsiTheme="minorHAnsi"/>
          <w:sz w:val="18"/>
          <w:szCs w:val="18"/>
        </w:rPr>
        <w:t>W pierwszej kolejności należy zagruntować powierzchnię przy narożach wklęsłych i wypukłych. Do gruntowania powierzchni betonowej asfaltowym środkiem gruntującym można przystąpić, gdy beton jest w wieku co najmniej 14 dni. Gruntowanie podłoża wykonuje się przez jednokrotne pomalowanie powierzchni roztworem asfaltowym w ilości zalecanej przez producenta (zwykle jest to od 0,3 do 0,45 kg/m</w:t>
      </w:r>
      <w:r w:rsidRPr="00F84C4C">
        <w:rPr>
          <w:rFonts w:asciiTheme="minorHAnsi" w:hAnsiTheme="minorHAnsi"/>
          <w:sz w:val="18"/>
          <w:szCs w:val="18"/>
          <w:vertAlign w:val="superscript"/>
        </w:rPr>
        <w:t>2</w:t>
      </w:r>
      <w:r w:rsidRPr="00F84C4C">
        <w:rPr>
          <w:rFonts w:asciiTheme="minorHAnsi" w:hAnsiTheme="minorHAnsi"/>
          <w:sz w:val="18"/>
          <w:szCs w:val="18"/>
        </w:rPr>
        <w:t xml:space="preserv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Zużycie materiału jest zależne od rodzaju roztworu asfaltowego oraz od chłonności podłoża. Gruntowanie wykonuje się za pomocą wałków malarskich lub szczotek dekarskich. Czas schnięcia roztworu asfaltowego jest zależny od rodzaju stosowanych rozpuszczalników oraz od warunków pogodowych (temperatury otoczenia podczas wykonywania robót i wiatru). Optymalny czas schnięcia roztworu asfaltowego powinien wynosić od 30 min do 4 godz., ale nie powinien przekraczać 6 godz. Gdy gruntowana powierzchnia pozostaje lepka przez dłuższy czas może zostać zapylona.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Prawidłowo zagruntowana powierzchnia po wyschnięciu roztworu asfaltowego powinna mieć jednolitą barwę czarną lub ciemnobrązową, bez smug i przebarwień. Przebarwienia powstają w miejscach, gdzie ułożono zbyt cienką warstwę roztworu asfaltowego lub gdzie podłoże było zatłuszczone i roztwór asfaltowy z niego spłynął. Gruntowanie roztworem asfaltowym należy wykonywać jednokrotnie, a ułożona warstwa roztworu asfaltowego nie powinna być zbyt gruba. Należy zużyć tylko tyle środka gruntującego, ile beton zdoła całkowicie wchłonąć tak, aby na powierzchni nie pozostała powłoka z warstewki asfaltu.  W przypadku dwukrotnego gruntowania lub ułożenia bardzo grubej warstwy roztworu asfaltowego, na powierzchni roztworu utworzy się błonka, pod którą pozostaną resztki rozpuszczalnika, które w sposób istotny osłabią przyczepność kolejnych warstw izolacji do podłoża.</w:t>
      </w:r>
    </w:p>
    <w:p w:rsidR="00D04BD7" w:rsidRPr="00F84C4C" w:rsidRDefault="00D04BD7" w:rsidP="00C942BC">
      <w:pPr>
        <w:pStyle w:val="SSTnag3"/>
      </w:pPr>
      <w:r w:rsidRPr="00F84C4C">
        <w:t>Układanie kolejnych warstw izolacji cienkiej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ułożeniem następnych warstw izolacji zagruntowana powierzchnia powinna być całkowicie sucha. Można to sprawdzić przez dotknięcie zagruntowanej powierzchni suchą, czystą dłonią (nie zatłuszczoną lub zakurzoną), gdy dłoń nie przykleja się i pozostaje czysta oznacza to, że roztwór gruntujący jest już dostatecznie suchy.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Zagruntowaną powierzchnię należy powlec roztworem asfaltowym dwukrotnie. Zużycie materiału wynosi około 0,8 do 1,0 kg/m</w:t>
      </w:r>
      <w:r w:rsidRPr="00F84C4C">
        <w:rPr>
          <w:rFonts w:asciiTheme="minorHAnsi" w:hAnsiTheme="minorHAnsi"/>
          <w:sz w:val="18"/>
          <w:szCs w:val="18"/>
          <w:vertAlign w:val="superscript"/>
        </w:rPr>
        <w:t>2</w:t>
      </w:r>
      <w:r w:rsidRPr="00F84C4C">
        <w:rPr>
          <w:rFonts w:asciiTheme="minorHAnsi" w:hAnsiTheme="minorHAnsi"/>
          <w:sz w:val="18"/>
          <w:szCs w:val="18"/>
        </w:rPr>
        <w:t xml:space="preserve"> dla jednej warstwy. Łączna grubość warstw izolacyjnych nie powinna być mniejsza od 2 mm.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Po wykonaniu izolacji zabezpieczone powierzchnie powinny być chronione przed światłem słonecznym, deszczem i innymi czynnikami atmosferycznymi przez przynajmniej 6 godzin.</w:t>
      </w:r>
    </w:p>
    <w:p w:rsidR="00D04BD7" w:rsidRPr="00F84C4C" w:rsidRDefault="00D04BD7" w:rsidP="00C942BC">
      <w:pPr>
        <w:pStyle w:val="SSTnag3"/>
      </w:pPr>
      <w:r w:rsidRPr="00F84C4C">
        <w:t>Roboty wykończeniowe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wykończeniowe powinny być zgodne z Dokumentacją Projektową. Do robót wykończeniowych należą prace związane z dostosowaniem wykonanych robót do   warunków budowy obiektu i roboty porządkujące.</w:t>
      </w:r>
    </w:p>
    <w:p w:rsidR="00D04BD7" w:rsidRPr="00F84C4C" w:rsidRDefault="00D04BD7" w:rsidP="00C942BC">
      <w:pPr>
        <w:pStyle w:val="StylSSTnagowek2Dolewej"/>
      </w:pPr>
      <w:bookmarkStart w:id="317" w:name="_Toc191179831"/>
      <w:bookmarkEnd w:id="317"/>
      <w:r w:rsidRPr="00F84C4C">
        <w:t>KONTROLA JAKOŚCI ROBÓT</w:t>
      </w:r>
    </w:p>
    <w:p w:rsidR="00D04BD7" w:rsidRPr="00F84C4C" w:rsidRDefault="00D04BD7" w:rsidP="00C942BC">
      <w:pPr>
        <w:pStyle w:val="SSTnag3"/>
      </w:pPr>
      <w:r w:rsidRPr="00F84C4C">
        <w:t>Ogólne zasady kontroli jakości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kontroli jakości robót podano w STWIORB DM.00.00.00 „Wymagania ogólne”, pkt 6.</w:t>
      </w:r>
    </w:p>
    <w:p w:rsidR="00D04BD7" w:rsidRPr="00F84C4C" w:rsidRDefault="00D04BD7" w:rsidP="00C942BC">
      <w:pPr>
        <w:pStyle w:val="SSTnag3"/>
      </w:pPr>
      <w:r w:rsidRPr="00F84C4C">
        <w:t>Badania przed przystąpieniem do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Wykonawca powinien:</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przedstawić karty techniczne stosowanych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 ew. wykonać własne badania właściwości materiałów przeznaczonych do wykonania robót, określone w pkcie 2 lub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Wszystkie dokumenty oraz wyniki badań Wykonawca przedstawi Inżynierowi do akceptacji.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Na żądanie Inżyniera Wykonawca powinien przedstawić aktualne wyniki badań materiałów wykonywanych w ramach nadzoru wewnętrznego przez producenta.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zastosowaniem materiałów Wykonawca zobowiązany jest sprawdzić:</w:t>
      </w:r>
    </w:p>
    <w:p w:rsidR="00D04BD7" w:rsidRPr="00F84C4C" w:rsidRDefault="00D04BD7" w:rsidP="003108FD">
      <w:pPr>
        <w:pStyle w:val="sstnromalny"/>
        <w:numPr>
          <w:ilvl w:val="0"/>
          <w:numId w:val="149"/>
        </w:numPr>
        <w:rPr>
          <w:rFonts w:asciiTheme="minorHAnsi" w:hAnsiTheme="minorHAnsi"/>
          <w:sz w:val="18"/>
          <w:szCs w:val="18"/>
        </w:rPr>
      </w:pPr>
      <w:r w:rsidRPr="00F84C4C">
        <w:rPr>
          <w:rFonts w:asciiTheme="minorHAnsi" w:hAnsiTheme="minorHAnsi"/>
          <w:sz w:val="18"/>
          <w:szCs w:val="18"/>
        </w:rPr>
        <w:t>nr produktu,</w:t>
      </w:r>
    </w:p>
    <w:p w:rsidR="00D04BD7" w:rsidRPr="00F84C4C" w:rsidRDefault="00D04BD7" w:rsidP="003108FD">
      <w:pPr>
        <w:pStyle w:val="sstnromalny"/>
        <w:numPr>
          <w:ilvl w:val="0"/>
          <w:numId w:val="149"/>
        </w:numPr>
        <w:rPr>
          <w:rFonts w:asciiTheme="minorHAnsi" w:hAnsiTheme="minorHAnsi"/>
          <w:sz w:val="18"/>
          <w:szCs w:val="18"/>
        </w:rPr>
      </w:pPr>
      <w:r w:rsidRPr="00F84C4C">
        <w:rPr>
          <w:rFonts w:asciiTheme="minorHAnsi" w:hAnsiTheme="minorHAnsi"/>
          <w:sz w:val="18"/>
          <w:szCs w:val="18"/>
        </w:rPr>
        <w:t>stan opakowań materiału,</w:t>
      </w:r>
    </w:p>
    <w:p w:rsidR="00D04BD7" w:rsidRPr="00F84C4C" w:rsidRDefault="00D04BD7" w:rsidP="003108FD">
      <w:pPr>
        <w:pStyle w:val="sstnromalny"/>
        <w:numPr>
          <w:ilvl w:val="0"/>
          <w:numId w:val="149"/>
        </w:numPr>
        <w:rPr>
          <w:rFonts w:asciiTheme="minorHAnsi" w:hAnsiTheme="minorHAnsi"/>
          <w:sz w:val="18"/>
          <w:szCs w:val="18"/>
        </w:rPr>
      </w:pPr>
      <w:r w:rsidRPr="00F84C4C">
        <w:rPr>
          <w:rFonts w:asciiTheme="minorHAnsi" w:hAnsiTheme="minorHAnsi"/>
          <w:sz w:val="18"/>
          <w:szCs w:val="18"/>
        </w:rPr>
        <w:lastRenderedPageBreak/>
        <w:t>warunki przechowywania materiału,</w:t>
      </w:r>
    </w:p>
    <w:p w:rsidR="00D04BD7" w:rsidRPr="00F84C4C" w:rsidRDefault="00D04BD7" w:rsidP="003108FD">
      <w:pPr>
        <w:pStyle w:val="sstnromalny"/>
        <w:numPr>
          <w:ilvl w:val="0"/>
          <w:numId w:val="149"/>
        </w:numPr>
        <w:rPr>
          <w:rFonts w:asciiTheme="minorHAnsi" w:hAnsiTheme="minorHAnsi"/>
          <w:sz w:val="18"/>
          <w:szCs w:val="18"/>
        </w:rPr>
      </w:pPr>
      <w:r w:rsidRPr="00F84C4C">
        <w:rPr>
          <w:rFonts w:asciiTheme="minorHAnsi" w:hAnsiTheme="minorHAnsi"/>
          <w:sz w:val="18"/>
          <w:szCs w:val="18"/>
        </w:rPr>
        <w:t>datę produkcji i datę przydatności do stosowania.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Dodatkowo po otwarciu pojemnika ze środkiem izolacyjnym Wykonawca powinien ocenić jego wygląd.</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sporządzi protokół z kontroli jakości środka izolacyjnego.  </w:t>
      </w:r>
    </w:p>
    <w:p w:rsidR="00D04BD7" w:rsidRPr="00F84C4C" w:rsidRDefault="00D04BD7" w:rsidP="00C942BC">
      <w:pPr>
        <w:pStyle w:val="SSTnag3"/>
      </w:pPr>
      <w:r w:rsidRPr="00F84C4C">
        <w:t>Badanie w czasie robót</w:t>
      </w:r>
    </w:p>
    <w:p w:rsidR="00D04BD7" w:rsidRPr="00F84C4C" w:rsidRDefault="00D04BD7" w:rsidP="0070570E">
      <w:pPr>
        <w:pStyle w:val="sstnag4"/>
      </w:pPr>
      <w:r w:rsidRPr="00F84C4C">
        <w:t>Kontrola przygotowania podłoża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Podłoże powinno spełniać wymagania podane w pkcie 5. w od niesieniu do poszczególnych typów izolacji.</w:t>
      </w:r>
    </w:p>
    <w:p w:rsidR="00D04BD7" w:rsidRPr="00F84C4C" w:rsidRDefault="00D04BD7" w:rsidP="0070570E">
      <w:pPr>
        <w:pStyle w:val="sstnag4"/>
      </w:pPr>
      <w:r w:rsidRPr="00F84C4C">
        <w:t>Kontrola zagruntowania podłoża betonowego</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 zagruntowaniu podłoża stan powłoki gruntującej należy ocenić wizualnie: przy stosowaniu asfaltowych środków gruntujących: prawidłowo zagruntowana powierzchnia powinna być czarna lub ciemnobrązowa i matowa. Po dotknięciu ręką nie powinna brudzić skóry.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grubości układanej powłoki gruntującej powinna być wykonywana na bieżąco przez sprawdzenie ilości zużytych materiałów, ilości dozowanych składników, czasu aplikacji.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 ułożenia środka gruntującego należy sporządzić protokół. </w:t>
      </w:r>
    </w:p>
    <w:p w:rsidR="00D04BD7" w:rsidRPr="00F84C4C" w:rsidRDefault="00D04BD7" w:rsidP="0070570E">
      <w:pPr>
        <w:pStyle w:val="sstnag4"/>
      </w:pPr>
      <w:r w:rsidRPr="00F84C4C">
        <w:t>Kontrola wykonania izolacji właściwej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Kontrola wykonania izolacji właściwej polega na:</w:t>
      </w:r>
    </w:p>
    <w:p w:rsidR="00D04BD7" w:rsidRPr="00F84C4C" w:rsidRDefault="00D04BD7" w:rsidP="003108FD">
      <w:pPr>
        <w:pStyle w:val="sstnromalny"/>
        <w:numPr>
          <w:ilvl w:val="0"/>
          <w:numId w:val="150"/>
        </w:numPr>
        <w:rPr>
          <w:rFonts w:asciiTheme="minorHAnsi" w:hAnsiTheme="minorHAnsi"/>
          <w:sz w:val="18"/>
          <w:szCs w:val="18"/>
        </w:rPr>
      </w:pPr>
      <w:r w:rsidRPr="00F84C4C">
        <w:rPr>
          <w:rFonts w:asciiTheme="minorHAnsi" w:hAnsiTheme="minorHAnsi"/>
          <w:sz w:val="18"/>
          <w:szCs w:val="18"/>
        </w:rPr>
        <w:t>kontroli zużycia środka izolacyjnego - powinna być zgodna z kartą techniczną materiału,</w:t>
      </w:r>
    </w:p>
    <w:p w:rsidR="00D04BD7" w:rsidRPr="00F84C4C" w:rsidRDefault="00D04BD7" w:rsidP="003108FD">
      <w:pPr>
        <w:pStyle w:val="sstnromalny"/>
        <w:numPr>
          <w:ilvl w:val="0"/>
          <w:numId w:val="150"/>
        </w:numPr>
        <w:rPr>
          <w:rFonts w:asciiTheme="minorHAnsi" w:hAnsiTheme="minorHAnsi"/>
          <w:sz w:val="18"/>
          <w:szCs w:val="18"/>
        </w:rPr>
      </w:pPr>
      <w:r w:rsidRPr="00F84C4C">
        <w:rPr>
          <w:rFonts w:asciiTheme="minorHAnsi" w:hAnsiTheme="minorHAnsi"/>
          <w:sz w:val="18"/>
          <w:szCs w:val="18"/>
        </w:rPr>
        <w:t>całkowitej grubości wykonanej izolacji - powinna wynosić co najmniej 2 mm,</w:t>
      </w:r>
    </w:p>
    <w:p w:rsidR="00D04BD7" w:rsidRPr="00F84C4C" w:rsidRDefault="00D04BD7" w:rsidP="003108FD">
      <w:pPr>
        <w:pStyle w:val="sstnromalny"/>
        <w:numPr>
          <w:ilvl w:val="0"/>
          <w:numId w:val="150"/>
        </w:numPr>
        <w:rPr>
          <w:rFonts w:asciiTheme="minorHAnsi" w:hAnsiTheme="minorHAnsi"/>
          <w:sz w:val="18"/>
          <w:szCs w:val="18"/>
        </w:rPr>
      </w:pPr>
      <w:r w:rsidRPr="00F84C4C">
        <w:rPr>
          <w:rFonts w:asciiTheme="minorHAnsi" w:hAnsiTheme="minorHAnsi"/>
          <w:sz w:val="18"/>
          <w:szCs w:val="18"/>
        </w:rPr>
        <w:t>wyglądu zaizolowanej powierzchni - warstwa izolacji powinna stanowić jednolitą, czystą powłokę, o jednolitej barwie, bez pęcherzy, złuszczeń i innych wad, powłoka powinna ściśle przylegać do zagruntowanego podłoża.</w:t>
      </w:r>
    </w:p>
    <w:p w:rsidR="00D04BD7" w:rsidRPr="00F84C4C" w:rsidRDefault="00D04BD7" w:rsidP="0070570E">
      <w:pPr>
        <w:pStyle w:val="sstnag4"/>
      </w:pPr>
      <w:r w:rsidRPr="00F84C4C">
        <w:t>Kontrola warunków atmosferycznych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trakcie trwania robót należy na bieżąco sprawdzać warunki atmosferyczne i porównywać je z wymaganiami producenta podanymi w kartach technicznych materiałów. Z warunków atmosferycznych należy sporządzić protokół.. </w:t>
      </w:r>
    </w:p>
    <w:p w:rsidR="00D04BD7" w:rsidRPr="00F84C4C" w:rsidRDefault="00D04BD7" w:rsidP="00C942BC">
      <w:pPr>
        <w:pStyle w:val="StylSSTnagowek2Dolewej"/>
      </w:pPr>
      <w:bookmarkStart w:id="318" w:name="_Toc191179832"/>
      <w:r w:rsidRPr="00F84C4C">
        <w:t>OBMIAR ROBÓT</w:t>
      </w:r>
      <w:bookmarkEnd w:id="318"/>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zasady obmiaru robót podano w STWIORB DM.00.00.00 „Wymagania ogólne”, pkt 7.</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Jednostką obmiarową jest m</w:t>
      </w:r>
      <w:r w:rsidRPr="00F84C4C">
        <w:rPr>
          <w:rFonts w:asciiTheme="minorHAnsi" w:hAnsiTheme="minorHAnsi"/>
          <w:sz w:val="18"/>
          <w:szCs w:val="18"/>
          <w:vertAlign w:val="superscript"/>
        </w:rPr>
        <w:t>2</w:t>
      </w:r>
      <w:r w:rsidRPr="00F84C4C">
        <w:rPr>
          <w:rFonts w:asciiTheme="minorHAnsi" w:hAnsiTheme="minorHAnsi"/>
          <w:sz w:val="18"/>
          <w:szCs w:val="18"/>
        </w:rPr>
        <w:t xml:space="preserve"> (metr kwadratowy) zaizolowanej powierzchni.</w:t>
      </w:r>
    </w:p>
    <w:p w:rsidR="00D04BD7" w:rsidRPr="00F84C4C" w:rsidRDefault="00D04BD7" w:rsidP="00C942BC">
      <w:pPr>
        <w:pStyle w:val="StylSSTnagowek2Dolewej"/>
      </w:pPr>
      <w:bookmarkStart w:id="319" w:name="_Toc191179833"/>
      <w:r w:rsidRPr="00F84C4C">
        <w:t>ODBIÓR ROBÓT</w:t>
      </w:r>
      <w:bookmarkEnd w:id="319"/>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odbioru robót podano w STWIORB DM.00.00.00 „Wymagania ogólne”, pkt 8 .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uznaje się za wykonane zgodnie z Dokumentacją Projektową, STWIORB  i wymaganiami Inżyniera, jeżeli wszystkie pomiary i badania z zachowaniem tolerancji wg punktu 6 dały wyniki pozytywne.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Odbiorowi robót zanikających i ulegających zakryciu podlegają:</w:t>
      </w:r>
    </w:p>
    <w:p w:rsidR="00D04BD7" w:rsidRPr="00F84C4C" w:rsidRDefault="00D04BD7" w:rsidP="003108FD">
      <w:pPr>
        <w:pStyle w:val="sstnromalny"/>
        <w:numPr>
          <w:ilvl w:val="0"/>
          <w:numId w:val="151"/>
        </w:numPr>
        <w:rPr>
          <w:rFonts w:asciiTheme="minorHAnsi" w:hAnsiTheme="minorHAnsi"/>
          <w:sz w:val="18"/>
          <w:szCs w:val="18"/>
        </w:rPr>
      </w:pPr>
      <w:r w:rsidRPr="00F84C4C">
        <w:rPr>
          <w:rFonts w:asciiTheme="minorHAnsi" w:hAnsiTheme="minorHAnsi"/>
          <w:sz w:val="18"/>
          <w:szCs w:val="18"/>
        </w:rPr>
        <w:t>podłoże betonowe przygotowane do ułożenia izolacji,</w:t>
      </w:r>
    </w:p>
    <w:p w:rsidR="00D04BD7" w:rsidRPr="00F84C4C" w:rsidRDefault="00D04BD7" w:rsidP="003108FD">
      <w:pPr>
        <w:pStyle w:val="sstnromalny"/>
        <w:numPr>
          <w:ilvl w:val="0"/>
          <w:numId w:val="151"/>
        </w:numPr>
        <w:rPr>
          <w:rFonts w:asciiTheme="minorHAnsi" w:hAnsiTheme="minorHAnsi"/>
          <w:sz w:val="18"/>
          <w:szCs w:val="18"/>
        </w:rPr>
      </w:pPr>
      <w:r w:rsidRPr="00F84C4C">
        <w:rPr>
          <w:rFonts w:asciiTheme="minorHAnsi" w:hAnsiTheme="minorHAnsi"/>
          <w:sz w:val="18"/>
          <w:szCs w:val="18"/>
        </w:rPr>
        <w:t>zagruntowane podłoże betonowe,</w:t>
      </w:r>
    </w:p>
    <w:p w:rsidR="00D04BD7" w:rsidRPr="00F84C4C" w:rsidRDefault="00D04BD7" w:rsidP="003108FD">
      <w:pPr>
        <w:pStyle w:val="sstnromalny"/>
        <w:numPr>
          <w:ilvl w:val="0"/>
          <w:numId w:val="151"/>
        </w:numPr>
        <w:rPr>
          <w:rFonts w:asciiTheme="minorHAnsi" w:hAnsiTheme="minorHAnsi"/>
          <w:sz w:val="18"/>
          <w:szCs w:val="18"/>
        </w:rPr>
      </w:pPr>
      <w:r w:rsidRPr="00F84C4C">
        <w:rPr>
          <w:rFonts w:asciiTheme="minorHAnsi" w:hAnsiTheme="minorHAnsi"/>
          <w:sz w:val="18"/>
          <w:szCs w:val="18"/>
        </w:rPr>
        <w:t>ułożona izolacja właściwa,</w:t>
      </w:r>
    </w:p>
    <w:p w:rsidR="00D04BD7" w:rsidRPr="00F84C4C" w:rsidRDefault="00D04BD7" w:rsidP="003108FD">
      <w:pPr>
        <w:pStyle w:val="sstnromalny"/>
        <w:numPr>
          <w:ilvl w:val="0"/>
          <w:numId w:val="151"/>
        </w:numPr>
        <w:rPr>
          <w:rFonts w:asciiTheme="minorHAnsi" w:hAnsiTheme="minorHAnsi"/>
          <w:sz w:val="18"/>
          <w:szCs w:val="18"/>
        </w:rPr>
      </w:pPr>
      <w:r w:rsidRPr="00F84C4C">
        <w:rPr>
          <w:rFonts w:asciiTheme="minorHAnsi" w:hAnsiTheme="minorHAnsi"/>
          <w:sz w:val="18"/>
          <w:szCs w:val="18"/>
          <w:lang w:val="pl-PL"/>
        </w:rPr>
        <w:t>folia kubełkowa,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Odbiór tych robót powinien być zgodny z wymaganiami STWIORB DM.00.00.00 „Wymagania ogólne” oraz niniejszej STWIORB.</w:t>
      </w:r>
    </w:p>
    <w:p w:rsidR="00D04BD7" w:rsidRPr="00F84C4C" w:rsidRDefault="00D04BD7" w:rsidP="00C942BC">
      <w:pPr>
        <w:pStyle w:val="StylSSTnagowek2Dolewej"/>
      </w:pPr>
      <w:bookmarkStart w:id="320" w:name="_Toc191179834"/>
      <w:r w:rsidRPr="00F84C4C">
        <w:t>PODSTAWA PŁATNOŚCI</w:t>
      </w:r>
      <w:bookmarkEnd w:id="320"/>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Ogólne ustalenia dotyczące podstawy płatności podano w STWIORB DM.00.00.00 „Wymagania ogólne”, pkt 9.</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jednostki obmiarowej obejmuje:</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prace przygotowawcze i pomiarowe,</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zakup, dostarczenie i składowanie materiałów i innych niezbędnych środków produkcji,</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oczyszczenie i zagruntowanie powierzchni betonowej,</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ułożenie poszczególnych warstw z zapewnieniem szczelności połączeń poszczególnych warstw między sobą,</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wykonanie badań,</w:t>
      </w:r>
    </w:p>
    <w:p w:rsidR="00D04BD7" w:rsidRPr="00F84C4C" w:rsidRDefault="00D04BD7" w:rsidP="003108FD">
      <w:pPr>
        <w:pStyle w:val="sstnromalny"/>
        <w:numPr>
          <w:ilvl w:val="0"/>
          <w:numId w:val="152"/>
        </w:numPr>
        <w:rPr>
          <w:rFonts w:asciiTheme="minorHAnsi" w:hAnsiTheme="minorHAnsi"/>
          <w:sz w:val="18"/>
          <w:szCs w:val="18"/>
        </w:rPr>
      </w:pPr>
      <w:r w:rsidRPr="00F84C4C">
        <w:rPr>
          <w:rFonts w:asciiTheme="minorHAnsi" w:hAnsiTheme="minorHAnsi"/>
          <w:sz w:val="18"/>
          <w:szCs w:val="18"/>
        </w:rPr>
        <w:t>oczyszczenie miejsca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uwzględnia również odpady i ubytki materiałowe. W cenie jednostkowej mieści się również wykonanie i rozebranie ewentualnych pomostów roboczych niezbędnych dla wykonania izolacji.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53"/>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53"/>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w:t>
      </w:r>
    </w:p>
    <w:p w:rsidR="00D04BD7" w:rsidRPr="00F84C4C" w:rsidRDefault="00D04BD7" w:rsidP="00C942BC">
      <w:pPr>
        <w:pStyle w:val="StylSSTnagowek2Dolewej"/>
      </w:pPr>
      <w:r w:rsidRPr="00F84C4C">
        <w:t>PRZEPISY ZWIĄZANE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PN-B-24620:1998</w:t>
      </w:r>
      <w:r w:rsidRPr="00F84C4C">
        <w:rPr>
          <w:rFonts w:asciiTheme="minorHAnsi" w:hAnsiTheme="minorHAnsi"/>
          <w:sz w:val="18"/>
          <w:szCs w:val="18"/>
        </w:rPr>
        <w:tab/>
        <w:t>Lepiki, masy i roztwory asfaltowe stosowane na zimno.</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PN-B-01814:1992</w:t>
      </w:r>
      <w:r w:rsidRPr="00F84C4C">
        <w:rPr>
          <w:rFonts w:asciiTheme="minorHAnsi" w:hAnsiTheme="minorHAnsi"/>
          <w:sz w:val="18"/>
          <w:szCs w:val="18"/>
        </w:rPr>
        <w:tab/>
        <w:t>Antykorozyjne zabezpieczenia w budownictwie. Konstrukcje betonowe i żelbetowe. Metoda badań przyczepności powłok ochronnych.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PN-B-24003:1997</w:t>
      </w:r>
      <w:r w:rsidRPr="00F84C4C">
        <w:rPr>
          <w:rFonts w:asciiTheme="minorHAnsi" w:hAnsiTheme="minorHAnsi"/>
          <w:sz w:val="18"/>
          <w:szCs w:val="18"/>
        </w:rPr>
        <w:tab/>
        <w:t>Asfaltowa emulsja kationowa.</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lastRenderedPageBreak/>
        <w:t>Zalecenia dotyczące oceny jakości betonu „in-situ” w nowo budowanych konstrukcjach  obiektów mostowych, GDDP, Warszawa, 1998.</w:t>
      </w:r>
    </w:p>
    <w:p w:rsidR="00D04BD7" w:rsidRPr="00F84C4C" w:rsidRDefault="00D04BD7" w:rsidP="00D04BD7">
      <w:pPr>
        <w:pStyle w:val="Tabela10"/>
        <w:widowControl w:val="0"/>
        <w:rPr>
          <w:rFonts w:asciiTheme="minorHAnsi" w:hAnsiTheme="minorHAnsi"/>
          <w:sz w:val="18"/>
          <w:szCs w:val="18"/>
        </w:rPr>
      </w:pPr>
      <w:r w:rsidRPr="00F84C4C">
        <w:rPr>
          <w:rFonts w:asciiTheme="minorHAnsi" w:hAnsiTheme="minorHAnsi"/>
          <w:sz w:val="18"/>
          <w:szCs w:val="18"/>
        </w:rPr>
        <w:t>Karty techniczne, atesty i instrukcje producentów materiałów.</w:t>
      </w:r>
    </w:p>
    <w:p w:rsidR="00D04BD7" w:rsidRPr="00F84C4C" w:rsidRDefault="00D04BD7" w:rsidP="00D04BD7">
      <w:pPr>
        <w:pStyle w:val="Tabela10"/>
        <w:widowControl w:val="0"/>
        <w:rPr>
          <w:rFonts w:asciiTheme="minorHAnsi" w:hAnsiTheme="minorHAnsi"/>
          <w:b/>
          <w:sz w:val="18"/>
          <w:szCs w:val="18"/>
        </w:rPr>
      </w:pPr>
      <w:r w:rsidRPr="00F84C4C">
        <w:rPr>
          <w:rFonts w:asciiTheme="minorHAnsi" w:hAnsiTheme="minorHAnsi"/>
          <w:sz w:val="18"/>
          <w:szCs w:val="18"/>
        </w:rPr>
        <w:br w:type="page"/>
      </w:r>
    </w:p>
    <w:p w:rsidR="00D04BD7" w:rsidRPr="00F84C4C" w:rsidRDefault="00D04BD7" w:rsidP="00C942BC">
      <w:pPr>
        <w:pStyle w:val="SSTnag1"/>
      </w:pPr>
      <w:bookmarkStart w:id="321" w:name="_Toc263687551"/>
      <w:bookmarkStart w:id="322" w:name="_Toc282432992"/>
      <w:bookmarkStart w:id="323" w:name="_Toc322434761"/>
      <w:bookmarkStart w:id="324" w:name="_Toc395269650"/>
      <w:bookmarkStart w:id="325" w:name="_Toc410569986"/>
      <w:bookmarkStart w:id="326" w:name="_Toc414967727"/>
      <w:bookmarkStart w:id="327" w:name="_Toc438487038"/>
      <w:r w:rsidRPr="00F84C4C">
        <w:lastRenderedPageBreak/>
        <w:t>M.15.01.03</w:t>
      </w:r>
      <w:r w:rsidRPr="00F84C4C">
        <w:tab/>
        <w:t>Izolacje przeciwwilgociowo-antykorozyjne</w:t>
      </w:r>
      <w:bookmarkEnd w:id="321"/>
      <w:bookmarkEnd w:id="322"/>
      <w:bookmarkEnd w:id="323"/>
      <w:bookmarkEnd w:id="324"/>
      <w:bookmarkEnd w:id="325"/>
      <w:bookmarkEnd w:id="326"/>
      <w:bookmarkEnd w:id="327"/>
    </w:p>
    <w:p w:rsidR="00D04BD7" w:rsidRPr="00F84C4C" w:rsidRDefault="00D04BD7" w:rsidP="00C942BC">
      <w:pPr>
        <w:pStyle w:val="SSTnagowek2"/>
      </w:pPr>
      <w:r w:rsidRPr="00F84C4C">
        <w:t>WSTĘP</w:t>
      </w:r>
    </w:p>
    <w:p w:rsidR="00D04BD7" w:rsidRPr="00F84C4C" w:rsidRDefault="00D04BD7" w:rsidP="00C942BC">
      <w:pPr>
        <w:pStyle w:val="SSTnag3"/>
      </w:pPr>
      <w:r w:rsidRPr="00F84C4C">
        <w:t xml:space="preserve">Przedmiot STWIORB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robót przy antykorozyjnym zabezpieczaniu powierzchni betonowych</w:t>
      </w:r>
      <w:r w:rsidRPr="00F84C4C">
        <w:rPr>
          <w:rFonts w:asciiTheme="minorHAnsi" w:hAnsiTheme="minorHAnsi"/>
          <w:sz w:val="18"/>
          <w:szCs w:val="18"/>
          <w:lang w:val="pl-PL"/>
        </w:rPr>
        <w:t xml:space="preserve"> .</w:t>
      </w:r>
    </w:p>
    <w:p w:rsidR="00D04BD7" w:rsidRPr="00F84C4C" w:rsidRDefault="00D04BD7" w:rsidP="00C942BC">
      <w:pPr>
        <w:pStyle w:val="SSTnag3"/>
      </w:pPr>
      <w:r w:rsidRPr="00F84C4C">
        <w:t xml:space="preserve">Zakres stosowania STWIORB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Szczegółowa  Specyfikacja  Techniczna  jest stosowana jako   dokument   przetargowy  i  kontraktowy  przy  zlecaniu i realizacji robót wymienionych w punkcie 1.1. </w:t>
      </w:r>
    </w:p>
    <w:p w:rsidR="00D04BD7" w:rsidRPr="00F84C4C" w:rsidRDefault="00D04BD7" w:rsidP="00C942BC">
      <w:pPr>
        <w:pStyle w:val="SSTnag3"/>
      </w:pPr>
      <w:r w:rsidRPr="00F84C4C">
        <w:t xml:space="preserve">Zakres robót objętych STWIORB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Ustalenia  zawarte  w niniejszej specyfikacji dotyczą prowadzenia robót przy zabezpieczeniu antykorozyjnym odsłoniętych powierzchni betonowych (po naprawach i nowych) barwnymi dyspersjami polimerowymi lub mieszankami cementowymi modyfikowanymi polimerami gr.&gt;0,3mm wg projektu kolorystyki i obejmują: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 xml:space="preserve">prace pomiarowe,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 xml:space="preserve">oznakowanie robót,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montaż i demontaż rusztowań wraz z ekranem zabezpieczającym przed zanieczyszczeniem środowiska produktami czyszczenia,</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 xml:space="preserve">przygotowanie podłoża pod powłokę z czyszczeniem strumieniowo-ściernym powierzchni betonu,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 xml:space="preserve">zebranie, wywiezienie i utylizację produktów czyszczenia,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gruntowanie podłoża betonowego materiałem odpowiednim do przyjętego systemu,</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 xml:space="preserve">wykonanie powłok, </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pielęgnację powłok,</w:t>
      </w:r>
    </w:p>
    <w:p w:rsidR="00D04BD7" w:rsidRPr="00F84C4C" w:rsidRDefault="00D04BD7" w:rsidP="003108FD">
      <w:pPr>
        <w:pStyle w:val="sstnromalny"/>
        <w:numPr>
          <w:ilvl w:val="0"/>
          <w:numId w:val="154"/>
        </w:numPr>
        <w:rPr>
          <w:rFonts w:asciiTheme="minorHAnsi" w:hAnsiTheme="minorHAnsi"/>
          <w:sz w:val="18"/>
          <w:szCs w:val="18"/>
        </w:rPr>
      </w:pPr>
      <w:r w:rsidRPr="00F84C4C">
        <w:rPr>
          <w:rFonts w:asciiTheme="minorHAnsi" w:hAnsiTheme="minorHAnsi"/>
          <w:sz w:val="18"/>
          <w:szCs w:val="18"/>
        </w:rPr>
        <w:t>przeprowadzenie  pomiarów  i badań laboratoryjnych wymaganych w specyfikacji.</w:t>
      </w:r>
    </w:p>
    <w:p w:rsidR="00D04BD7" w:rsidRPr="00F84C4C" w:rsidRDefault="00D04BD7" w:rsidP="00C942BC">
      <w:pPr>
        <w:pStyle w:val="SSTnag3"/>
      </w:pPr>
      <w:r w:rsidRPr="00F84C4C">
        <w:t xml:space="preserve">Określenia podstawowe. </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 xml:space="preserve">Antykorozyjne zabezpieczenie betonu – </w:t>
      </w:r>
      <w:r w:rsidRPr="00F84C4C">
        <w:rPr>
          <w:rFonts w:asciiTheme="minorHAnsi" w:hAnsiTheme="minorHAnsi"/>
          <w:sz w:val="18"/>
          <w:szCs w:val="18"/>
        </w:rPr>
        <w:t>zabezpieczenie betonu przed korozją poprzez ograniczenie bądź wyeliminowanie działania agresywnego czynników atmosferycznych lub wody na konstrukcję</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Hydrofobizacja powierzchni</w:t>
      </w:r>
      <w:r w:rsidRPr="00F84C4C">
        <w:rPr>
          <w:rFonts w:asciiTheme="minorHAnsi" w:hAnsiTheme="minorHAnsi"/>
          <w:sz w:val="18"/>
          <w:szCs w:val="18"/>
        </w:rPr>
        <w:t xml:space="preserve"> – proces polegający na nasyceniu powierzchniowych warstw stwardniałego betonu substancjami chemicznymi, powodującymi brak zwilżalności zabezpieczonych powierzchni przez wodę</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 xml:space="preserve">Impregnacja powierzchniowa </w:t>
      </w:r>
      <w:r w:rsidRPr="00F84C4C">
        <w:rPr>
          <w:rFonts w:asciiTheme="minorHAnsi" w:hAnsiTheme="minorHAnsi"/>
          <w:sz w:val="18"/>
          <w:szCs w:val="18"/>
        </w:rPr>
        <w:t xml:space="preserve">– proces polegający na nasyceniu powierzchni betonu środkami uszczelniającymi jego pory i nadającymi powierzchni właściwości hydrofobowe. </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Powłoka</w:t>
      </w:r>
      <w:r w:rsidRPr="00F84C4C">
        <w:rPr>
          <w:rFonts w:asciiTheme="minorHAnsi" w:hAnsiTheme="minorHAnsi"/>
          <w:sz w:val="18"/>
          <w:szCs w:val="18"/>
        </w:rPr>
        <w:t xml:space="preserve"> – warstwa wykonana z materiałów ciekłych, upłynnionych lub sproszkowanych nanoszonych na odpowiednio przygotowane podłoże za pomocą technik malarskich.</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Warstwa podkładowa</w:t>
      </w:r>
      <w:r w:rsidRPr="00F84C4C">
        <w:rPr>
          <w:rFonts w:asciiTheme="minorHAnsi" w:hAnsiTheme="minorHAnsi"/>
          <w:sz w:val="18"/>
          <w:szCs w:val="18"/>
        </w:rPr>
        <w:t xml:space="preserve"> –  warstwa zwiększająca przyczepność farby do podłoża   betonowego.</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Punkt rosy</w:t>
      </w:r>
      <w:r w:rsidRPr="00F84C4C">
        <w:rPr>
          <w:rFonts w:asciiTheme="minorHAnsi" w:hAnsiTheme="minorHAnsi"/>
          <w:sz w:val="18"/>
          <w:szCs w:val="18"/>
        </w:rPr>
        <w:t xml:space="preserve"> – temperatura betonu, w której występuje kondensacja pary wodnej w postaci rosy przy określonej temperaturze powietrza i wilgotności. </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b/>
          <w:sz w:val="18"/>
          <w:szCs w:val="18"/>
        </w:rPr>
        <w:t>Metoda „pull off”</w:t>
      </w:r>
      <w:r w:rsidRPr="00F84C4C">
        <w:rPr>
          <w:rFonts w:asciiTheme="minorHAnsi" w:hAnsiTheme="minorHAnsi"/>
          <w:sz w:val="18"/>
          <w:szCs w:val="18"/>
        </w:rPr>
        <w:t xml:space="preserve"> – metoda badawcza polegająca na pomiarze wytrzymałości betonu na odrywanie, nazywana niekiedy także „Bond-Test”. Jej istota polega na odrywaniu za pomocą siłownika, przyklejonego do podłoża metalowego krążka.</w:t>
      </w:r>
    </w:p>
    <w:p w:rsidR="00D04BD7" w:rsidRPr="00F84C4C" w:rsidRDefault="00D04BD7" w:rsidP="003108FD">
      <w:pPr>
        <w:numPr>
          <w:ilvl w:val="0"/>
          <w:numId w:val="40"/>
        </w:numPr>
        <w:spacing w:after="60"/>
        <w:jc w:val="both"/>
        <w:rPr>
          <w:rFonts w:asciiTheme="minorHAnsi" w:hAnsiTheme="minorHAnsi"/>
          <w:sz w:val="18"/>
          <w:szCs w:val="18"/>
        </w:rPr>
      </w:pPr>
      <w:r w:rsidRPr="00F84C4C">
        <w:rPr>
          <w:rFonts w:asciiTheme="minorHAnsi" w:hAnsiTheme="minorHAnsi"/>
          <w:sz w:val="18"/>
          <w:szCs w:val="18"/>
        </w:rPr>
        <w:t>Pozostałe określenia podane w niniejszej specyfikacji są zgodne z obowiązującymi odpowiednimi normami i Specyfikacją Techniczną DM.00.00.00.</w:t>
      </w:r>
    </w:p>
    <w:p w:rsidR="00D04BD7" w:rsidRPr="00F84C4C" w:rsidRDefault="00D04BD7" w:rsidP="00C942BC">
      <w:pPr>
        <w:pStyle w:val="SSTnag3"/>
      </w:pPr>
      <w:r w:rsidRPr="00F84C4C">
        <w:t xml:space="preserve">Ogólne wymagania dotyczące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Wykonawca robót jest odpowiedzialny za jakość ich wykonania oraz za zgodność z Dokumentacją Projektową, STWIORB i poleceniami Inżyniera. Ogólne wymagania dotyczące robót podano w STWIORB DM.00.00.00. "Wymagania ogólne". </w:t>
      </w:r>
    </w:p>
    <w:p w:rsidR="00D04BD7" w:rsidRPr="00F84C4C" w:rsidRDefault="00D04BD7" w:rsidP="00C942BC">
      <w:pPr>
        <w:pStyle w:val="SSTnagowek2"/>
      </w:pPr>
      <w:r w:rsidRPr="00F84C4C">
        <w:t>MATERIAŁY</w:t>
      </w:r>
    </w:p>
    <w:p w:rsidR="00D04BD7" w:rsidRPr="00F84C4C" w:rsidRDefault="00D04BD7" w:rsidP="00C942BC">
      <w:pPr>
        <w:pStyle w:val="SSTnag3"/>
      </w:pPr>
      <w:r w:rsidRPr="00F84C4C">
        <w:t>Ogólne wymagania dotyczące materiałów.</w:t>
      </w:r>
    </w:p>
    <w:p w:rsidR="00D04BD7" w:rsidRPr="00F84C4C" w:rsidRDefault="00D04BD7" w:rsidP="00D04BD7">
      <w:pPr>
        <w:spacing w:after="60"/>
        <w:ind w:left="284" w:firstLine="424"/>
        <w:rPr>
          <w:rFonts w:asciiTheme="minorHAnsi" w:hAnsiTheme="minorHAnsi"/>
          <w:b/>
          <w:sz w:val="18"/>
          <w:szCs w:val="18"/>
        </w:rPr>
      </w:pPr>
      <w:r w:rsidRPr="00F84C4C">
        <w:rPr>
          <w:rFonts w:asciiTheme="minorHAnsi" w:hAnsiTheme="minorHAnsi"/>
          <w:sz w:val="18"/>
          <w:szCs w:val="18"/>
        </w:rPr>
        <w:t>Ogólne wymagania dotyczące materiałów, ich pozyskiwania i składow., wg STWIORB DM 00.00.00 „Wymagania ogólne”.</w:t>
      </w:r>
    </w:p>
    <w:p w:rsidR="00D04BD7" w:rsidRPr="00F84C4C" w:rsidRDefault="00D04BD7" w:rsidP="00C942BC">
      <w:pPr>
        <w:pStyle w:val="SSTnag3"/>
      </w:pPr>
      <w:r w:rsidRPr="00F84C4C">
        <w:t>Materiały podstawowe:</w:t>
      </w:r>
    </w:p>
    <w:p w:rsidR="00D04BD7" w:rsidRPr="00F84C4C" w:rsidRDefault="00D04BD7" w:rsidP="00D04BD7">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Wszystkie materiały do wykonania powłok powinny być zgodne z normą PN- EN 1504-2.</w:t>
      </w:r>
    </w:p>
    <w:p w:rsidR="00D04BD7" w:rsidRPr="00F84C4C" w:rsidRDefault="00D04BD7" w:rsidP="00D04BD7">
      <w:pPr>
        <w:pStyle w:val="sstnromalny"/>
        <w:rPr>
          <w:rFonts w:asciiTheme="minorHAnsi" w:hAnsiTheme="minorHAnsi"/>
          <w:sz w:val="18"/>
          <w:szCs w:val="18"/>
        </w:rPr>
      </w:pPr>
      <w:r w:rsidRPr="00F84C4C">
        <w:rPr>
          <w:rFonts w:asciiTheme="minorHAnsi" w:eastAsia="Arial Unicode MS" w:hAnsiTheme="minorHAnsi"/>
          <w:sz w:val="18"/>
          <w:szCs w:val="18"/>
        </w:rPr>
        <w:t xml:space="preserve">Właściwości materiałów powinny zagwarantować uzyskanie nast.  parametrów powłoki ochronnej betonu: </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przepuszczalność pary wodnej (metoda badania wg EN ISO 7783-1): Klasa I, SD &lt; 5 m</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 xml:space="preserve">przepuszczalność CO2 (metoda badania wg EN 1062-6) </w:t>
      </w:r>
      <w:r w:rsidRPr="00F84C4C">
        <w:rPr>
          <w:rFonts w:asciiTheme="minorHAnsi" w:hAnsiTheme="minorHAnsi"/>
          <w:sz w:val="18"/>
          <w:szCs w:val="18"/>
        </w:rPr>
        <w:sym w:font="Symbol" w:char="F0DE"/>
      </w:r>
      <w:r w:rsidRPr="00F84C4C">
        <w:rPr>
          <w:rFonts w:asciiTheme="minorHAnsi" w:hAnsiTheme="minorHAnsi"/>
          <w:sz w:val="18"/>
          <w:szCs w:val="18"/>
        </w:rPr>
        <w:t xml:space="preserve"> SD &gt; 50 m,</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absorpcja kapilarna (metoda badania wg EN1062-3): w</w:t>
      </w:r>
      <w:r w:rsidRPr="00F84C4C">
        <w:rPr>
          <w:rFonts w:asciiTheme="minorHAnsi" w:hAnsiTheme="minorHAnsi"/>
          <w:sz w:val="18"/>
          <w:szCs w:val="18"/>
        </w:rPr>
        <w:sym w:font="Symbol" w:char="F03C"/>
      </w:r>
      <w:r w:rsidRPr="00F84C4C">
        <w:rPr>
          <w:rFonts w:asciiTheme="minorHAnsi" w:hAnsiTheme="minorHAnsi"/>
          <w:sz w:val="18"/>
          <w:szCs w:val="18"/>
        </w:rPr>
        <w:t>0,1kg/m</w:t>
      </w:r>
      <w:r w:rsidRPr="00F84C4C">
        <w:rPr>
          <w:rFonts w:asciiTheme="minorHAnsi" w:hAnsiTheme="minorHAnsi"/>
          <w:sz w:val="18"/>
          <w:szCs w:val="18"/>
          <w:vertAlign w:val="superscript"/>
        </w:rPr>
        <w:t>2</w:t>
      </w:r>
      <w:r w:rsidRPr="00F84C4C">
        <w:rPr>
          <w:rFonts w:asciiTheme="minorHAnsi" w:hAnsiTheme="minorHAnsi"/>
          <w:sz w:val="18"/>
          <w:szCs w:val="18"/>
        </w:rPr>
        <w:t xml:space="preserve"> x h0,5,</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odporność na promienie UV,</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przyczepność przy odrywaniu (metoda badania wg EN 1542): wymóg dla wartości średniej z pomiarów ≥ 1,0; wymóg dla wartości pojedynczego pomiaru ≥ 0,7 MPa,</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lastRenderedPageBreak/>
        <w:t>przyczepność po badaniu kompatybilności cieplnej (metoda badania wg EN 13687-1): dla wartości średniej z pomiarów ≥ 1,0 MPa, dla wartości pojedynczego pomiaru ≥ 0,7 MPa,</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przyczepność metodą nacinania: GT0,</w:t>
      </w:r>
    </w:p>
    <w:p w:rsidR="00D04BD7" w:rsidRPr="00F84C4C" w:rsidRDefault="00D04BD7" w:rsidP="003108FD">
      <w:pPr>
        <w:pStyle w:val="sstnromalny"/>
        <w:numPr>
          <w:ilvl w:val="0"/>
          <w:numId w:val="155"/>
        </w:numPr>
        <w:rPr>
          <w:rFonts w:asciiTheme="minorHAnsi" w:hAnsiTheme="minorHAnsi"/>
          <w:sz w:val="18"/>
          <w:szCs w:val="18"/>
        </w:rPr>
      </w:pPr>
      <w:r w:rsidRPr="00F84C4C">
        <w:rPr>
          <w:rFonts w:asciiTheme="minorHAnsi" w:hAnsiTheme="minorHAnsi"/>
          <w:sz w:val="18"/>
          <w:szCs w:val="18"/>
        </w:rPr>
        <w:t>trwałość zabezpieczenia przed graffiti – liczba cykli usuwania graffiti bez uszkodzenia powłoki ochronnej: &gt; 18 (wg ASTM D 6578 – 2000)</w:t>
      </w:r>
    </w:p>
    <w:p w:rsidR="00D04BD7" w:rsidRPr="00F84C4C" w:rsidRDefault="00D04BD7" w:rsidP="00C942BC">
      <w:pPr>
        <w:pStyle w:val="SSTnag3"/>
      </w:pPr>
      <w:r w:rsidRPr="00F84C4C">
        <w:t>Materiały stosowane do czyszczenia podłoża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stosowane do czyszczenia podłoża nie mogą być szkodliwe dla otoczenia.</w:t>
      </w:r>
    </w:p>
    <w:p w:rsidR="00D04BD7" w:rsidRPr="00F84C4C" w:rsidRDefault="00D04BD7" w:rsidP="00C942BC">
      <w:pPr>
        <w:pStyle w:val="SSTnag3"/>
      </w:pPr>
      <w:r w:rsidRPr="00F84C4C">
        <w:t>Preparaty dla usunięcia zabrudzeń</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Preparaty dla usunięcia zabrudzeń – przypisane do preparatu.</w:t>
      </w:r>
    </w:p>
    <w:p w:rsidR="00D04BD7" w:rsidRPr="00F84C4C" w:rsidRDefault="00D04BD7" w:rsidP="00C942BC">
      <w:pPr>
        <w:pStyle w:val="SSTnag3"/>
      </w:pPr>
      <w:r w:rsidRPr="00F84C4C">
        <w:t>Materiał na zbudowanie pomostów roboczych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 na zbudowanie pomostów roboczych – rusztowań podwieszonych, wyposażonych w ekrany umożliwiające zbieranie produktów czyszczenia strumieniowo-ściernego. Materiał i konstrukcja pomostów roboczych muszą zapewnić warunki stateczności i posiadać odpowiednią nośność (uwzględniającą ciężar zużytego ścierniwa)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Pomosty robocze musza zapewniać bezpieczne warunki pracy i być wyposażone w poręcze. Rysunki robocze pomostów roboczych podlegają zatwierdzeniu przez Inżyniera.</w:t>
      </w:r>
    </w:p>
    <w:p w:rsidR="00D04BD7" w:rsidRPr="00F84C4C" w:rsidRDefault="00D04BD7" w:rsidP="00C942BC">
      <w:pPr>
        <w:pStyle w:val="SSTnagowek2"/>
      </w:pPr>
      <w:r w:rsidRPr="00F84C4C">
        <w:t>SPRZĘT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sprzętu podano w STWIORB DM. 00.00.00.</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wykonania zabezpieczenia antykorozyjnego stosuje się specjalistyczny sprzęt przewidziany przez producenta materiałów oraz  sprzęt ogólnobudowlany zaakceptowany przez Inżyniera. Dla kontroli procesu technologicznego i wykonywanych prac Wykonawca winien posiadać podstawowy sprzęt laboratoryjny. Podczas robót Wykonawca zobowiązany jest kontrolować warunki atmosferyczne, a podczas robót posiadać do dyspozycji wilgotnościomierz i termometry do pomiaru temperatury powietrza i podłoża betonowego.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Sprzęt, maszyny i narzędzia nie gwarantujące zachowania wymagań jakościowych zostaną przez Inżyniera zdyskwalifikowane i niedopuszczone do robót.</w:t>
      </w:r>
    </w:p>
    <w:p w:rsidR="00D04BD7" w:rsidRPr="00F84C4C" w:rsidRDefault="00D04BD7" w:rsidP="00C942BC">
      <w:pPr>
        <w:pStyle w:val="SSTnagowek2"/>
      </w:pPr>
      <w:r w:rsidRPr="00F84C4C">
        <w:t>TRANSPORT I SKŁADOWANIE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Ogólne wymagania dotyczące transportu podano w STWIORB DM.00.00.00 „Wymagania ogólne” p.4.</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Materiały mogą być przewożone dowolnymi środkami transportu, w szczelnych i nieuszkodzonych opakowaniach. Sposób transportu nie może powodować obniżenia jakości materiałów.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Temperatura przewozu i składowania nie powinna być niższa od 5ºC i wyższa od 25ºC.</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czasie transportu materiały winny być rozmieszczone równomiernie po całej powierzchni ładunkowej i zabezpieczone przed przesuwaniem. Składowane winny być w suchych pomieszczeniach.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Sposób załadunku, przewozu, i wyładunku musi spełniać wymagania  przepisów  dotyczących bezpieczeństwa i higieny pracy przy transporcie materiałów. </w:t>
      </w:r>
    </w:p>
    <w:p w:rsidR="00D04BD7" w:rsidRPr="00F84C4C" w:rsidRDefault="00D04BD7" w:rsidP="00C942BC">
      <w:pPr>
        <w:pStyle w:val="SSTnagowek2"/>
      </w:pPr>
      <w:r w:rsidRPr="00F84C4C">
        <w:t>WYKONANIE ROBÓT.</w:t>
      </w:r>
    </w:p>
    <w:p w:rsidR="00D04BD7" w:rsidRPr="00F84C4C" w:rsidRDefault="00D04BD7" w:rsidP="00C942BC">
      <w:pPr>
        <w:pStyle w:val="SSTnag3"/>
      </w:pPr>
      <w:r w:rsidRPr="00F84C4C">
        <w:t xml:space="preserve">Ogólne  zasady  wykonania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wykonania  robót  podano  w  STWIORB DM.00.00.00 "Wymagania ogólne".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przedstawi Inżynierowi do akceptacji projekt technologii, organizacji i harmonogram robót uwzględniający wszystkie warunki, w jakich będą wykonywane roboty.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związane z antykorozyjnym zabezpieczeniem powierzchni betonu powinny być wykonywane przez pracowników posiadających świadectwo kwalifikacyjne ukończenia szkolenia w zakresie tych prac przez instytuty branżowe lub zakłady naukowe w wyższych uczelniach.</w:t>
      </w:r>
    </w:p>
    <w:p w:rsidR="00D04BD7" w:rsidRPr="00F84C4C" w:rsidRDefault="00D04BD7" w:rsidP="00C942BC">
      <w:pPr>
        <w:pStyle w:val="SSTnag3"/>
      </w:pPr>
      <w:r w:rsidRPr="00F84C4C">
        <w:t>Warunki atmosferyczne</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Temperatura  podłoża i materiału w czasie obróbki i w ciągu następnych 72 godz., dla materiałów na bazie żywic syntetycznych, nie może być niższa od 8ºC i nie wyższa niż 25ºC oraz dodatkowo temperatura podłoża musi być wyższa min. o 3ºC od punktu rosy.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Nie wolno wykonywać robót w czasie deszczu i przy intensywnym nasłonecznieniu. </w:t>
      </w:r>
    </w:p>
    <w:p w:rsidR="00D04BD7" w:rsidRPr="00F84C4C" w:rsidRDefault="00D04BD7" w:rsidP="00C942BC">
      <w:pPr>
        <w:pStyle w:val="SSTnag3"/>
      </w:pPr>
      <w:r w:rsidRPr="00F84C4C">
        <w:t xml:space="preserve">Przygotowanie podłoża. </w:t>
      </w:r>
    </w:p>
    <w:p w:rsidR="00D04BD7" w:rsidRPr="00F84C4C" w:rsidRDefault="00D04BD7" w:rsidP="00D04BD7">
      <w:pPr>
        <w:spacing w:after="60"/>
        <w:ind w:left="397"/>
        <w:rPr>
          <w:rFonts w:asciiTheme="minorHAnsi" w:hAnsiTheme="minorHAnsi"/>
          <w:sz w:val="18"/>
          <w:szCs w:val="18"/>
        </w:rPr>
      </w:pPr>
      <w:r w:rsidRPr="00F84C4C">
        <w:rPr>
          <w:rFonts w:asciiTheme="minorHAnsi" w:hAnsiTheme="minorHAnsi"/>
          <w:sz w:val="18"/>
          <w:szCs w:val="18"/>
        </w:rPr>
        <w:t xml:space="preserve">W zakres  przygotowania  podłoża wchodzą następujące prace: </w:t>
      </w:r>
    </w:p>
    <w:p w:rsidR="00D04BD7" w:rsidRPr="00F84C4C" w:rsidRDefault="00D04BD7" w:rsidP="003108FD">
      <w:pPr>
        <w:pStyle w:val="sstnromalny"/>
        <w:numPr>
          <w:ilvl w:val="0"/>
          <w:numId w:val="156"/>
        </w:numPr>
        <w:rPr>
          <w:rFonts w:asciiTheme="minorHAnsi" w:hAnsiTheme="minorHAnsi"/>
          <w:sz w:val="18"/>
          <w:szCs w:val="18"/>
        </w:rPr>
      </w:pPr>
      <w:r w:rsidRPr="00F84C4C">
        <w:rPr>
          <w:rFonts w:asciiTheme="minorHAnsi" w:hAnsiTheme="minorHAnsi"/>
          <w:sz w:val="18"/>
          <w:szCs w:val="18"/>
        </w:rPr>
        <w:t xml:space="preserve">usunięcie powierzchniowych zanieczyszczeń, </w:t>
      </w:r>
    </w:p>
    <w:p w:rsidR="00D04BD7" w:rsidRPr="00F84C4C" w:rsidRDefault="00D04BD7" w:rsidP="003108FD">
      <w:pPr>
        <w:pStyle w:val="sstnromalny"/>
        <w:numPr>
          <w:ilvl w:val="0"/>
          <w:numId w:val="156"/>
        </w:numPr>
        <w:rPr>
          <w:rFonts w:asciiTheme="minorHAnsi" w:hAnsiTheme="minorHAnsi"/>
          <w:sz w:val="18"/>
          <w:szCs w:val="18"/>
        </w:rPr>
      </w:pPr>
      <w:r w:rsidRPr="00F84C4C">
        <w:rPr>
          <w:rFonts w:asciiTheme="minorHAnsi" w:hAnsiTheme="minorHAnsi"/>
          <w:sz w:val="18"/>
          <w:szCs w:val="18"/>
        </w:rPr>
        <w:t xml:space="preserve">usunięcie mleczka cementowego i słabo związanych warstw betonu, </w:t>
      </w:r>
    </w:p>
    <w:p w:rsidR="00D04BD7" w:rsidRPr="00F84C4C" w:rsidRDefault="00D04BD7" w:rsidP="003108FD">
      <w:pPr>
        <w:pStyle w:val="sstnromalny"/>
        <w:numPr>
          <w:ilvl w:val="0"/>
          <w:numId w:val="156"/>
        </w:numPr>
        <w:rPr>
          <w:rFonts w:asciiTheme="minorHAnsi" w:hAnsiTheme="minorHAnsi"/>
          <w:sz w:val="18"/>
          <w:szCs w:val="18"/>
        </w:rPr>
      </w:pPr>
      <w:r w:rsidRPr="00F84C4C">
        <w:rPr>
          <w:rFonts w:asciiTheme="minorHAnsi" w:hAnsiTheme="minorHAnsi"/>
          <w:sz w:val="18"/>
          <w:szCs w:val="18"/>
        </w:rPr>
        <w:t>usunięcie szkodliwych substancji mogących mieć wpływ na połączenie nakładanych materiałów z betonem i zmniejszających przyczepność,</w:t>
      </w:r>
    </w:p>
    <w:p w:rsidR="00D04BD7" w:rsidRPr="00F84C4C" w:rsidRDefault="00D04BD7" w:rsidP="003108FD">
      <w:pPr>
        <w:pStyle w:val="sstnromalny"/>
        <w:numPr>
          <w:ilvl w:val="0"/>
          <w:numId w:val="156"/>
        </w:numPr>
        <w:rPr>
          <w:rFonts w:asciiTheme="minorHAnsi" w:hAnsiTheme="minorHAnsi"/>
          <w:sz w:val="18"/>
          <w:szCs w:val="18"/>
        </w:rPr>
      </w:pPr>
      <w:r w:rsidRPr="00F84C4C">
        <w:rPr>
          <w:rFonts w:asciiTheme="minorHAnsi" w:hAnsiTheme="minorHAnsi"/>
          <w:sz w:val="18"/>
          <w:szCs w:val="18"/>
        </w:rPr>
        <w:t xml:space="preserve">usunięcie uszkodzeń, raków itp. czyli przygotowanie podłoża innymi środkami naprawczymi i reprofilującymi,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Oczyszczenie podłoża betonowego z wody, pyłów i części luźnych. Podłoże  musi być czyste, szorstkie, chłonne i wystarczająco  nośne.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Ewentualne nierówności na połączeniach płyt szalunkowych należy zeszlifować. Wyokrąglić przez szlifowanie należy również ostre krawędzie. Powierzchnię oczyścić należy przez hydropiaskowanie lub piaskowanie i strumieniowanie wodą.</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Przy powierzchniach z młodego betonu zachować odpowiedni czas wiązania. Usunąć skupiska zaczynu cementowego np. przez przetarcie szczotką w dwóch wzajemnie prostopadłych kierunkach. Usunąć środki do pielęgnacji i rozformowania. Jeżeli podłoże wykazuje jakiekolwiek usterki to powinno być ono usunięte według zasad określonych  przez Inżyniera.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Dla materiałów na bazie cementu, przed nanoszeniem warstwy podkładowej, podłoże powinno być nawilżone wodą i powierzchniowo przeschnięte (matowe). Należy bezwzględnie usunąć pozostałości wody jak również film wodny.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 preparatach wymagających suchego podłoża, wilgotność podłoża nie może przekroczyć 4%. Należy bezwzględnie przestrzegać wymogów.</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Wykonawca zobowiązany jest posiadać przyrząd do oznaczania wytrzymałości na odrywanie i dokumentować odpowiednie przygotowanie podłoża protokołem z wynikami badań. Podłoże betonowe, prawidłowo przygotowane do nałożenia warstwy ochronnej, powinno mieć wytrzymałość na ściskanie powyżej klasy B25.</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Wytrzymałość na odrywanie (wg PN-B-01814) prawidłowo przygotowanego podłoża betonowego pod ochronę powierzchniową powinno mieć wytrzymałość:</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a) w konstrukcjach nowo zbudowanych - nie mniejszą niż 1,5 MPa,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 w konstrukcjach remontowanych - średnią nie mniejszą niż 1,5 MPa, przy wartości minimalnej nie mniejszej niż 1 MPa.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podłoże wykazuje jakiekolwiek usterki to powinno być ono usunięte według zasad określonych  przez Inżyniera.</w:t>
      </w:r>
    </w:p>
    <w:p w:rsidR="00D04BD7" w:rsidRPr="00F84C4C" w:rsidRDefault="00D04BD7" w:rsidP="00C942BC">
      <w:pPr>
        <w:pStyle w:val="SSTnag3"/>
      </w:pPr>
      <w:r w:rsidRPr="00F84C4C">
        <w:t>Przygotowanie mieszanki.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Szczegółowe informacje  o  mieszaniu, dane  produktów  i  uwagi szczególne znajdują się w specjalnych informacjach technicznych o produktach.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przygotowania mieszanki należy zużywać każdorazowo całą zawartość opakowania ze składnikiem sypkim, bez dzielenia go na porcje. </w:t>
      </w:r>
    </w:p>
    <w:p w:rsidR="00D04BD7" w:rsidRPr="00F84C4C" w:rsidRDefault="00D04BD7" w:rsidP="00C942BC">
      <w:pPr>
        <w:pStyle w:val="SSTnag3"/>
      </w:pPr>
      <w:r w:rsidRPr="00F84C4C">
        <w:t>Wbudowanie mieszanki.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Bezpośrednio przed nanoszeniem powłoki należy usunąć przy pomocy odkurzacza przemysłowego luźne frakcje i pyły. Temperatura podłoża i materiału w czasie obróbki, określona w kartach informacyjnych winna być ściśle przestrzegana.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Wykonanie robót powinno odbywać się zgodnie z procesem technologicznym przewidzianym przez producenta.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Obróbka preparatów następuje w zależności od sposobu nanoszenia w jednym lub wielu cyklach roboczych za pomocą natrysku, względnie szczotki i pędzla.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Każdą następną warstwę preparatu nanosi się po wystarczającym związaniu poprzedniej warstwy do tego stopnia by nie uległa ona uszkodzeniu.</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Ilość wykonanych warstw zależy od wybranego materiału. Należy dostosować się do wymogów producenta, pod warunkiem, że efekt końcowy będzie odpowiadał warunkom trwałości i estetyki (m.in. ujednolicenie powierzchni naprawianych). </w:t>
      </w:r>
    </w:p>
    <w:p w:rsidR="00D04BD7" w:rsidRPr="00F84C4C" w:rsidRDefault="00D04BD7" w:rsidP="00C942BC">
      <w:pPr>
        <w:pStyle w:val="SSTnag3"/>
      </w:pPr>
      <w:r w:rsidRPr="00F84C4C">
        <w:t xml:space="preserve">Pielęgnacja.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Warstwa powłoki po naniesieniu nie może ulegać nawilżaniu podczas procesu wiązania. Szczególne środki ochrony, jak np. przekrycie plandekami, matami itp. należy stosować podczas znacznego nasłonecznienia, oddziaływania deszczu lub mrozu.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Przy preparatach na bazie  cementu  obowiązują zasady pielęgnacji materiałów budowlanych wiązanych cementem. </w:t>
      </w:r>
    </w:p>
    <w:p w:rsidR="00D04BD7" w:rsidRPr="00F84C4C" w:rsidRDefault="00D04BD7" w:rsidP="00C942BC">
      <w:pPr>
        <w:pStyle w:val="SSTnag3"/>
      </w:pPr>
      <w:r w:rsidRPr="00F84C4C">
        <w:t xml:space="preserve">Uwagi dodatkowe do wykonania.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Przyrządy robocze można czyścić zwykłą wodą. Resztki materiału i pojemniki usunąć zgodnie z odpowiednimi przepisami. Resztek nie należy wlewać do kanalizacji.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trakcie pracy zaleca się noszenie rękawic, okularów i ubrań ochronnych.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czasie  pracy  nie  należy palić tytoniu, spożywać posiłków  i  pić  napojów!  Po zetknięciu się z materiałem skóry lub  oczu  należy  płukać  je  15  min. i niezwłocznie zasięgnąć porady okulisty.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Należy przestrzegać zasad podanych na kartach danych o bezpieczeństwie pracy i wskazówek stowarzyszeń zawodowych o postępowaniu z dyspersjami z tworzyw sztucznych. </w:t>
      </w:r>
    </w:p>
    <w:p w:rsidR="00D04BD7" w:rsidRPr="00F84C4C" w:rsidRDefault="00D04BD7" w:rsidP="00C942BC">
      <w:pPr>
        <w:pStyle w:val="SSTnagowek2"/>
      </w:pPr>
      <w:r w:rsidRPr="00F84C4C">
        <w:t>KONTROLA JAKOŚCI ROBÓT</w:t>
      </w:r>
    </w:p>
    <w:p w:rsidR="00D04BD7" w:rsidRPr="00F84C4C" w:rsidRDefault="00D04BD7" w:rsidP="00C942BC">
      <w:pPr>
        <w:pStyle w:val="SSTnag3"/>
      </w:pPr>
      <w:r w:rsidRPr="00F84C4C">
        <w:t xml:space="preserve">Ogólne zasady kontroli jakości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Kontrola   i   odbiór  robót  oraz  kontrola  jakości materiałów   powinna   być  przeprowadzona  zgodnie  z zasadami ogólnymi podanymi w STWIORB DM.00.00.00. " Wymagania ogólne". </w:t>
      </w:r>
    </w:p>
    <w:p w:rsidR="00D04BD7" w:rsidRDefault="00D04BD7" w:rsidP="00D04BD7">
      <w:pPr>
        <w:pStyle w:val="sstnromalny"/>
        <w:rPr>
          <w:rFonts w:asciiTheme="minorHAnsi" w:hAnsiTheme="minorHAnsi"/>
          <w:sz w:val="18"/>
          <w:szCs w:val="18"/>
        </w:rPr>
      </w:pPr>
      <w:r w:rsidRPr="00F84C4C">
        <w:rPr>
          <w:rFonts w:asciiTheme="minorHAnsi" w:hAnsiTheme="minorHAnsi"/>
          <w:sz w:val="18"/>
          <w:szCs w:val="18"/>
        </w:rPr>
        <w:t>Kontrolę   wytwarzania   materiałów   należących   do systemów  ochrony  powierzchniowej  prowadzi producent w ramach nadzoru wewnętrznego. Kontrolę w zakresie odnośnych wymagań,  w  ramach  nadzoru  zewnętrznego,  prowadzi  IBDiM lub upoważniona przez IBDiM instytucja.</w:t>
      </w:r>
    </w:p>
    <w:p w:rsidR="00D5794A" w:rsidRPr="00F84C4C" w:rsidRDefault="00D5794A" w:rsidP="00D04BD7">
      <w:pPr>
        <w:pStyle w:val="sstnromalny"/>
        <w:rPr>
          <w:rFonts w:asciiTheme="minorHAnsi" w:hAnsiTheme="minorHAnsi"/>
          <w:sz w:val="18"/>
          <w:szCs w:val="18"/>
        </w:rPr>
      </w:pPr>
    </w:p>
    <w:p w:rsidR="00D04BD7" w:rsidRPr="00F84C4C" w:rsidRDefault="00D04BD7" w:rsidP="00C942BC">
      <w:pPr>
        <w:pStyle w:val="SSTnag3"/>
      </w:pPr>
      <w:r w:rsidRPr="00F84C4C">
        <w:t xml:space="preserve">Badania i kontrola przed przystąpieniem do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  wbudowane materiały oraz badanie ich przydatności odpowiada Wykonawca.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Przed  przystąpieniem  do robót Wykonawca zobowiązany jest  przedstawić Inżynierowi do akceptacji aktualne świadectwa badań  materiałów  podstawowych  wykonywanych  w  ramach nadzoru wewnętrznego przez producenta (atesty materiałów).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Ponadto  Wykonawca  zobowiązany  jest  do sprawdzenia daty  produkcji, daty przydatności do stosowania, stanu opakowań oraz właściwego przechowywania materiałów.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Wykonawca powinien wykonać badania  niezbędne  do opracowania składu mieszanek w zależności od temperatury.</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Przed przystąpieniem do robót, kontroli winno podlegać m.in. właściwe przygotowanie podłoża.</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Zakres kontroli jakości sprawdzany za pomocą badań laboratoryjnych.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jakość betonu podłoża wg wymagań odnośnie betonu konstrukcyjnego.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Wytrzymałość na ściskanie wykonać wg PN-74/B-0626</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lastRenderedPageBreak/>
        <w:t xml:space="preserve">Wytrzymałość na oderwanie wykonać przez odrywanie stempla </w:t>
      </w:r>
      <w:r w:rsidRPr="00F84C4C">
        <w:rPr>
          <w:rFonts w:asciiTheme="minorHAnsi" w:hAnsiTheme="minorHAnsi"/>
          <w:sz w:val="18"/>
          <w:szCs w:val="18"/>
        </w:rPr>
        <w:t></w:t>
      </w:r>
      <w:r w:rsidRPr="00F84C4C">
        <w:rPr>
          <w:rFonts w:asciiTheme="minorHAnsi" w:hAnsiTheme="minorHAnsi"/>
          <w:sz w:val="18"/>
          <w:szCs w:val="18"/>
        </w:rPr>
        <w:sym w:font="Symbol" w:char="F066"/>
      </w:r>
      <w:r w:rsidRPr="00F84C4C">
        <w:rPr>
          <w:rFonts w:asciiTheme="minorHAnsi" w:hAnsiTheme="minorHAnsi"/>
          <w:sz w:val="18"/>
          <w:szCs w:val="18"/>
        </w:rPr>
        <w:t>50 wg PN-92/B-01814. Należy wykonać jedno oznaczenie na każde 50m</w:t>
      </w:r>
      <w:r w:rsidRPr="00F84C4C">
        <w:rPr>
          <w:rFonts w:asciiTheme="minorHAnsi" w:hAnsiTheme="minorHAnsi"/>
          <w:sz w:val="18"/>
          <w:szCs w:val="18"/>
          <w:vertAlign w:val="superscript"/>
        </w:rPr>
        <w:t>2</w:t>
      </w:r>
      <w:r w:rsidRPr="00F84C4C">
        <w:rPr>
          <w:rFonts w:asciiTheme="minorHAnsi" w:hAnsiTheme="minorHAnsi"/>
          <w:sz w:val="18"/>
          <w:szCs w:val="18"/>
        </w:rPr>
        <w:t xml:space="preserve"> powierzchni oczyszczonej, przy czym minimalna liczba oznaczeń wynosi 5 dla każdego elementu konstrukcyjnego. Lokalizację przyklejenia stempli wyznacza lub zatwierdza Inżynier.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jakość materiałów zabezpieczających i barwiących beton  - wg wymagań  IBDiM. </w:t>
      </w:r>
    </w:p>
    <w:p w:rsidR="00D04BD7" w:rsidRPr="00F84C4C" w:rsidRDefault="00D04BD7" w:rsidP="00C942BC">
      <w:pPr>
        <w:pStyle w:val="SSTnag3"/>
      </w:pPr>
      <w:r w:rsidRPr="00F84C4C">
        <w:t xml:space="preserve">Badania w trakcie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W trakcie prowadzenia robót należy w sposób ciągły kontrolować temperaturę i odpowiednią  wilgotność podłoża, a również odpowiednie przygotowanie mieszanki.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Podczas robót Wykonawca zobowiązany jest prowadzić oddzielnie dziennik wykonania ochrony powierzchniowej, w którym w formie tabelarycznej podaje wszystkie niezbędne informacje o warunkach atmosferycznych, stanie używanych materiałów, parametrach technologicznych wbudowania materiałów oraz wyniki badań wykonanych powłok ochrony powierzchniowej betonu.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Zapisy w dzienniku podlegają zatwierdzaniu przez Inżyniera. Akceptacja ich jest warunkiem przystąpienia do następnego  etapu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Inżynier może pobierać próbki materiałów i prowadzić badania na swój koszt niezależnie od Wykonawcy. Jeżeli wyniki tych badań wykażą, że badania Wykonawcy nie są wiarygodne, to Inżynier może zlecić niezależnemu laboratorium przeprowadzenie powtórnych lub dodatkowych badań. Jeżeli zastrzeżenia Inżyniera zostaną potwierdzone, to całkowite koszty takich dodatkowych lub powtórnych badań zostaną poniesione przez Wykonawcę.</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Należy sprawdzić zgodność rzeczywistych warunków Wykonania robót z warunkami określonymi w STWIORB z potwierdzeniem ich w formie wpisu do dziennika budowy. </w:t>
      </w:r>
    </w:p>
    <w:p w:rsidR="00D04BD7" w:rsidRPr="00F84C4C" w:rsidRDefault="00D04BD7" w:rsidP="00C942BC">
      <w:pPr>
        <w:pStyle w:val="SSTnag3"/>
      </w:pPr>
      <w:r w:rsidRPr="00F84C4C">
        <w:t xml:space="preserve">Badania i kontrola po wykonaniu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Jakość wykonanej powłoki ocenia Inżynier po sprawdzeniu wyglądu i na podstawie przedstawionych przez Kierownika dzienników wykonania ochrony powierzchniowej.</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Powierzchnie betonowe zabezpieczone antykorozyjnie nie powinny wykazywać zacieków, przebarwień i innych wad. Powłoka podlega ocenie wizualnej pod względem estetyki wykonania: połysku, barwy, zamknięcia powierzchni.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Zakres kontroli jakości sprawdzany za pomocą badań laboratoryjnych. </w:t>
      </w:r>
    </w:p>
    <w:p w:rsidR="00D04BD7" w:rsidRPr="00F84C4C" w:rsidRDefault="00D04BD7" w:rsidP="003108FD">
      <w:pPr>
        <w:numPr>
          <w:ilvl w:val="0"/>
          <w:numId w:val="39"/>
        </w:numPr>
        <w:spacing w:after="60"/>
        <w:ind w:left="714" w:hanging="357"/>
        <w:jc w:val="both"/>
        <w:rPr>
          <w:rFonts w:asciiTheme="minorHAnsi" w:hAnsiTheme="minorHAnsi"/>
          <w:sz w:val="18"/>
          <w:szCs w:val="18"/>
        </w:rPr>
      </w:pPr>
      <w:r w:rsidRPr="00F84C4C">
        <w:rPr>
          <w:rFonts w:asciiTheme="minorHAnsi" w:hAnsiTheme="minorHAnsi"/>
          <w:sz w:val="18"/>
          <w:szCs w:val="18"/>
        </w:rPr>
        <w:t>sprawdzenie grubości warstw powłoki wg wartości minimalnej  i maksymalnej podanej w Świadectwie. (Określenie grubości powłoki  antykorozyjnej metodą  pośrednią,  na podstawie zużycia materiałów stosowanych do wykonania właściwej powłoki).</w:t>
      </w:r>
    </w:p>
    <w:p w:rsidR="00D04BD7" w:rsidRPr="00F84C4C" w:rsidRDefault="00D04BD7" w:rsidP="003108FD">
      <w:pPr>
        <w:numPr>
          <w:ilvl w:val="0"/>
          <w:numId w:val="39"/>
        </w:numPr>
        <w:spacing w:after="60"/>
        <w:ind w:left="714" w:hanging="357"/>
        <w:jc w:val="both"/>
        <w:rPr>
          <w:rFonts w:asciiTheme="minorHAnsi" w:hAnsiTheme="minorHAnsi"/>
          <w:sz w:val="18"/>
          <w:szCs w:val="18"/>
        </w:rPr>
      </w:pPr>
      <w:r w:rsidRPr="00F84C4C">
        <w:rPr>
          <w:rFonts w:asciiTheme="minorHAnsi" w:hAnsiTheme="minorHAnsi"/>
          <w:sz w:val="18"/>
          <w:szCs w:val="18"/>
        </w:rPr>
        <w:t>pomiar przyczepności powłoki do podłoża (wytrzymałość na odrywanie). Należy wykonać jedno oznaczenie na każde 25 m</w:t>
      </w:r>
      <w:r w:rsidRPr="00F84C4C">
        <w:rPr>
          <w:rFonts w:asciiTheme="minorHAnsi" w:hAnsiTheme="minorHAnsi"/>
          <w:sz w:val="18"/>
          <w:szCs w:val="18"/>
          <w:vertAlign w:val="superscript"/>
        </w:rPr>
        <w:t>2</w:t>
      </w:r>
      <w:r w:rsidRPr="00F84C4C">
        <w:rPr>
          <w:rFonts w:asciiTheme="minorHAnsi" w:hAnsiTheme="minorHAnsi"/>
          <w:sz w:val="18"/>
          <w:szCs w:val="18"/>
        </w:rPr>
        <w:t xml:space="preserve"> nałożonej  warstwy,  przy  czym  minimalna liczba oznaczeń wynosi 5 dla każdego elementu konstrukcyjnego. Lokalizację  wyznacza Inżynier.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Zakres badań kontrolnych ustala Inżynier. W szczególności może on uznać za wystarczające raporty z badań wykonywanych przez Wykonawcę.</w:t>
      </w:r>
    </w:p>
    <w:p w:rsidR="00D04BD7" w:rsidRPr="00F84C4C" w:rsidRDefault="00D04BD7" w:rsidP="00C942BC">
      <w:pPr>
        <w:pStyle w:val="SSTnag3"/>
      </w:pPr>
      <w:r w:rsidRPr="00F84C4C">
        <w:t>Zasady postępowania z wadliwie wykonanymi partiami pokrytymi.</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Jeżeli   pokrycie  będzie  wykonane  źle  to  warstwa wadliwie  wykonana  będzie zerwana i wymieniona na nową na koszt Wykonawcy. Ponownie postąpi się w przypadku nieosiągnięcia przez próbki określonych parametrów.</w:t>
      </w:r>
    </w:p>
    <w:p w:rsidR="00D04BD7" w:rsidRPr="00F84C4C" w:rsidRDefault="00D04BD7" w:rsidP="00C942BC">
      <w:pPr>
        <w:pStyle w:val="SSTnagowek2"/>
      </w:pPr>
      <w:r w:rsidRPr="00F84C4C">
        <w:t xml:space="preserve">OBMIAR ROBÓT.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obmiaru  podano  w STWIORB D.00.00.00 "Wymagania ogólne".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Obmiar powinien być wykonany na budowie w metrach kwadratowych zabezpieczonej powierzchni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Obmiar robót odbywa się w obecności Inżyniera i wymaga jego akceptacji.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Obmiar nie powinien obejmować jakichkolwiek dodatkowo wykonanych powierzchni z wyjątkiem zaakceptowanych na piśmie przez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Nadmierna grubość warstwy lub nadmierna powierzchnia zabezpieczenia w stosunku do dokumentacji projektowej, wykonana bez  pisemnego upoważnienia Inżyniera nie mogą stanowić podstawy do roszczeń o dodatkową zapłatę. </w:t>
      </w:r>
    </w:p>
    <w:p w:rsidR="00D04BD7" w:rsidRPr="00F84C4C" w:rsidRDefault="00D04BD7" w:rsidP="00C942BC">
      <w:pPr>
        <w:pStyle w:val="SSTnagowek2"/>
      </w:pPr>
      <w:r w:rsidRPr="00F84C4C">
        <w:t>ODBIÓR ROBÓT</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zasady odbioru robót podano w STWIORB DM.00.00.00.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Odbiorom międzyoperacyjnym podlegają następujące prace: </w:t>
      </w:r>
    </w:p>
    <w:p w:rsidR="00D04BD7" w:rsidRPr="00F84C4C" w:rsidRDefault="00D04BD7" w:rsidP="003108FD">
      <w:pPr>
        <w:pStyle w:val="sstnromalny"/>
        <w:numPr>
          <w:ilvl w:val="0"/>
          <w:numId w:val="157"/>
        </w:numPr>
        <w:rPr>
          <w:rFonts w:asciiTheme="minorHAnsi" w:hAnsiTheme="minorHAnsi"/>
          <w:sz w:val="18"/>
          <w:szCs w:val="18"/>
        </w:rPr>
      </w:pPr>
      <w:r w:rsidRPr="00F84C4C">
        <w:rPr>
          <w:rFonts w:asciiTheme="minorHAnsi" w:hAnsiTheme="minorHAnsi"/>
          <w:sz w:val="18"/>
          <w:szCs w:val="18"/>
        </w:rPr>
        <w:t>przygotowanie powierzchni do ułożenia pierwszej warstwy,</w:t>
      </w:r>
    </w:p>
    <w:p w:rsidR="00D04BD7" w:rsidRPr="00F84C4C" w:rsidRDefault="00D04BD7" w:rsidP="003108FD">
      <w:pPr>
        <w:pStyle w:val="sstnromalny"/>
        <w:numPr>
          <w:ilvl w:val="0"/>
          <w:numId w:val="157"/>
        </w:numPr>
        <w:rPr>
          <w:rFonts w:asciiTheme="minorHAnsi" w:hAnsiTheme="minorHAnsi"/>
          <w:sz w:val="18"/>
          <w:szCs w:val="18"/>
        </w:rPr>
      </w:pPr>
      <w:r w:rsidRPr="00F84C4C">
        <w:rPr>
          <w:rFonts w:asciiTheme="minorHAnsi" w:hAnsiTheme="minorHAnsi"/>
          <w:sz w:val="18"/>
          <w:szCs w:val="18"/>
        </w:rPr>
        <w:t>wykonanie powłok zabezpieczających.</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Do  odbioru  Wykonawca  przedstawia  wszystkie wyniki pomiarów i badań z bieżącej kontroli materiałów i robót.  Odbioru  dokonuje Inżynier na  podstawie  oględzin, pomiarów i wyników badań Wykonawcy.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Inżynier zleci Wykonawcy lub niezależnemu laboratorium przeprowadzenie uzupełniających badań i pomiarów wtedy gdy: </w:t>
      </w:r>
    </w:p>
    <w:p w:rsidR="00D04BD7" w:rsidRPr="00F84C4C" w:rsidRDefault="00D04BD7" w:rsidP="003108FD">
      <w:pPr>
        <w:pStyle w:val="sstnromalny"/>
        <w:numPr>
          <w:ilvl w:val="0"/>
          <w:numId w:val="170"/>
        </w:numPr>
        <w:rPr>
          <w:rFonts w:asciiTheme="minorHAnsi" w:hAnsiTheme="minorHAnsi"/>
          <w:sz w:val="18"/>
          <w:szCs w:val="18"/>
        </w:rPr>
      </w:pPr>
      <w:r w:rsidRPr="00F84C4C">
        <w:rPr>
          <w:rFonts w:asciiTheme="minorHAnsi" w:hAnsiTheme="minorHAnsi"/>
          <w:sz w:val="18"/>
          <w:szCs w:val="18"/>
        </w:rPr>
        <w:t xml:space="preserve">zakres lub częstotliwość badań Wykonawcy są niezgodne z niniejszą specyfikacją. </w:t>
      </w:r>
    </w:p>
    <w:p w:rsidR="00D04BD7" w:rsidRPr="00F84C4C" w:rsidRDefault="00D04BD7" w:rsidP="003108FD">
      <w:pPr>
        <w:pStyle w:val="sstnromalny"/>
        <w:numPr>
          <w:ilvl w:val="0"/>
          <w:numId w:val="170"/>
        </w:numPr>
        <w:rPr>
          <w:rFonts w:asciiTheme="minorHAnsi" w:hAnsiTheme="minorHAnsi"/>
          <w:sz w:val="18"/>
          <w:szCs w:val="18"/>
        </w:rPr>
      </w:pPr>
      <w:r w:rsidRPr="00F84C4C">
        <w:rPr>
          <w:rFonts w:asciiTheme="minorHAnsi" w:hAnsiTheme="minorHAnsi"/>
          <w:sz w:val="18"/>
          <w:szCs w:val="18"/>
        </w:rPr>
        <w:t xml:space="preserve">istnieją  jakiekolwiek  wątpliwości  co do jakości robót lub rzetelności badań Wykonawcy.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Koszty tych badań ponosi Wykonawca tylko w przypadku gdy ich wyniki potwierdzą wątpliwości Inżyniera.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W przypadku stwierdzenia wad Inżynier ustali zakres wykonania robót poprawkowych lub poleci zerwanie i wymianę na nową wadliwie wykonanej powłoki, według zasad określonych w niniejszej specyfikacji Inżynier może uznać wadę za nie mającą zasadniczego wpływu na cechy eksploatacyjne obiektu i ustalić zakres i wielkość potrąceń za obniżoną jakość.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Roboty  poprawkowe  lub  zerwanie  i wymianę wadliwie wykonanej  powłoki na  nową  Wykonawca wykona na własny koszt w terminie ustalonym z Inżynierem.</w:t>
      </w:r>
    </w:p>
    <w:p w:rsidR="00D04BD7" w:rsidRPr="00F84C4C" w:rsidRDefault="00D04BD7" w:rsidP="00C942BC">
      <w:pPr>
        <w:pStyle w:val="SSTnagowek2"/>
      </w:pPr>
      <w:r w:rsidRPr="00F84C4C">
        <w:t xml:space="preserve">PODSTAWA PŁATNOŚCI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Ogólne warunki płatności podane są w STWIORB DM.00.00.00. </w:t>
      </w:r>
    </w:p>
    <w:p w:rsidR="00D04BD7" w:rsidRPr="00F84C4C" w:rsidRDefault="00D04BD7" w:rsidP="00D04BD7">
      <w:pPr>
        <w:pStyle w:val="sstnromalny"/>
        <w:rPr>
          <w:rFonts w:asciiTheme="minorHAnsi" w:hAnsiTheme="minorHAnsi"/>
          <w:sz w:val="18"/>
          <w:szCs w:val="18"/>
        </w:rPr>
      </w:pPr>
      <w:r w:rsidRPr="00F84C4C">
        <w:rPr>
          <w:rFonts w:asciiTheme="minorHAnsi" w:hAnsiTheme="minorHAnsi"/>
          <w:sz w:val="18"/>
          <w:szCs w:val="18"/>
        </w:rPr>
        <w:t xml:space="preserve">Płatność za metr kwadratowy należy przyjmować zgodnie z obmiarem i oceną jakości robót na podstawie wyników pomiarów i badań laboratoryjnych, z ewentualnymi potrąceniami. </w:t>
      </w:r>
    </w:p>
    <w:p w:rsidR="00D04BD7" w:rsidRPr="00F84C4C" w:rsidRDefault="00D04BD7" w:rsidP="00D04BD7">
      <w:pPr>
        <w:pStyle w:val="sstnromalny"/>
        <w:rPr>
          <w:rFonts w:asciiTheme="minorHAnsi" w:hAnsiTheme="minorHAnsi"/>
          <w:sz w:val="18"/>
          <w:szCs w:val="18"/>
          <w:lang w:val="pl-PL"/>
        </w:rPr>
      </w:pPr>
      <w:r w:rsidRPr="00F84C4C">
        <w:rPr>
          <w:rFonts w:asciiTheme="minorHAnsi" w:hAnsiTheme="minorHAnsi"/>
          <w:sz w:val="18"/>
          <w:szCs w:val="18"/>
        </w:rPr>
        <w:lastRenderedPageBreak/>
        <w:t>Cena jednostkowa wykonania powłok antykorozyjnych powierzchni betonu, wg technologii przyjętej przez Wykonawcę i zaakceptowanej przez Zamawiającego, obejmuje: prace pomiarowe, oznakowanie robót, wykonanie robót wg zakresu w p.1.3, oczyszczenie stanowisk pracy i usunięcie będących własnością wykonawcy materiałów poza pas drogowy.</w:t>
      </w:r>
    </w:p>
    <w:p w:rsidR="00D04BD7" w:rsidRPr="00F84C4C" w:rsidRDefault="00D04BD7" w:rsidP="00D04BD7">
      <w:pPr>
        <w:spacing w:after="60"/>
        <w:ind w:left="284" w:firstLine="424"/>
        <w:rPr>
          <w:rFonts w:asciiTheme="minorHAnsi" w:hAnsiTheme="minorHAnsi"/>
          <w:sz w:val="18"/>
          <w:szCs w:val="18"/>
        </w:rPr>
      </w:pPr>
      <w:r w:rsidRPr="00F84C4C">
        <w:rPr>
          <w:rFonts w:asciiTheme="minorHAnsi" w:hAnsiTheme="minorHAnsi"/>
          <w:sz w:val="18"/>
          <w:szCs w:val="18"/>
        </w:rPr>
        <w:t>Cena wykonania robót określonych niniejszą STWIORB obejmuje:</w:t>
      </w:r>
    </w:p>
    <w:p w:rsidR="00D04BD7" w:rsidRPr="00F84C4C" w:rsidRDefault="00D04BD7" w:rsidP="003108FD">
      <w:pPr>
        <w:pStyle w:val="sstnromalny"/>
        <w:numPr>
          <w:ilvl w:val="0"/>
          <w:numId w:val="171"/>
        </w:numPr>
        <w:rPr>
          <w:rFonts w:asciiTheme="minorHAnsi" w:hAnsiTheme="minorHAnsi"/>
          <w:sz w:val="18"/>
          <w:szCs w:val="18"/>
        </w:rPr>
      </w:pPr>
      <w:r w:rsidRPr="00F84C4C">
        <w:rPr>
          <w:rFonts w:asciiTheme="minorHAnsi" w:hAnsiTheme="minorHAnsi"/>
          <w:sz w:val="18"/>
          <w:szCs w:val="18"/>
        </w:rPr>
        <w:t>roboty tymczasowe, które są potrzebne do wykonania robót podstawowych, ale nie są przekazywane Zamawiającemu i są usuwane po wykonaniu robót podstawowych,</w:t>
      </w:r>
    </w:p>
    <w:p w:rsidR="00D04BD7" w:rsidRPr="00F84C4C" w:rsidRDefault="00D04BD7" w:rsidP="003108FD">
      <w:pPr>
        <w:pStyle w:val="sstnromalny"/>
        <w:numPr>
          <w:ilvl w:val="0"/>
          <w:numId w:val="171"/>
        </w:numPr>
        <w:rPr>
          <w:rFonts w:asciiTheme="minorHAnsi" w:hAnsiTheme="minorHAnsi"/>
          <w:sz w:val="18"/>
          <w:szCs w:val="18"/>
        </w:rPr>
      </w:pPr>
      <w:r w:rsidRPr="00F84C4C">
        <w:rPr>
          <w:rFonts w:asciiTheme="minorHAnsi" w:hAnsiTheme="minorHAnsi"/>
          <w:sz w:val="18"/>
          <w:szCs w:val="18"/>
        </w:rPr>
        <w:t>prace towarzyszące, które są niezbędne do wykonania robót podstawowych, niezaliczane do robót tymczasowych, jak geodezyjna obsługa robót itd.</w:t>
      </w:r>
    </w:p>
    <w:p w:rsidR="00D04BD7" w:rsidRPr="00F84C4C" w:rsidRDefault="00D04BD7" w:rsidP="00C942BC">
      <w:pPr>
        <w:pStyle w:val="SSTnagowek2"/>
      </w:pPr>
      <w:r w:rsidRPr="00F84C4C">
        <w:t xml:space="preserve">PRZEPISY ZWIĄZANE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PN-88/B-01807</w:t>
      </w:r>
      <w:r w:rsidRPr="00F84C4C">
        <w:rPr>
          <w:rFonts w:asciiTheme="minorHAnsi" w:hAnsiTheme="minorHAnsi"/>
          <w:sz w:val="18"/>
          <w:szCs w:val="18"/>
        </w:rPr>
        <w:tab/>
        <w:t xml:space="preserve">Antykorozyjne    zabezpieczenia    w budownictwie.   Konstrukcje   betonowe  i  żelbetowe. Zasady diagnostyki konstrukcji.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 xml:space="preserve">PN-B-01814 </w:t>
      </w:r>
      <w:r w:rsidRPr="00F84C4C">
        <w:rPr>
          <w:rFonts w:asciiTheme="minorHAnsi" w:hAnsiTheme="minorHAnsi"/>
          <w:sz w:val="18"/>
          <w:szCs w:val="18"/>
        </w:rPr>
        <w:tab/>
        <w:t>Antykorozyjne zabezpieczenia w budownictwie. Konstrukcje betonowe i żelbetowe.</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 xml:space="preserve"> </w:t>
      </w:r>
      <w:r w:rsidRPr="00F84C4C">
        <w:rPr>
          <w:rFonts w:asciiTheme="minorHAnsi" w:hAnsiTheme="minorHAnsi"/>
          <w:sz w:val="18"/>
          <w:szCs w:val="18"/>
        </w:rPr>
        <w:tab/>
        <w:t xml:space="preserve">         </w:t>
      </w:r>
      <w:r w:rsidRPr="00F84C4C">
        <w:rPr>
          <w:rFonts w:asciiTheme="minorHAnsi" w:hAnsiTheme="minorHAnsi"/>
          <w:sz w:val="18"/>
          <w:szCs w:val="18"/>
        </w:rPr>
        <w:tab/>
        <w:t>Metoda badania przyczepności powłok ochronnych.</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Rozporządzenie Ministra Transportu i Gospodarki Morskiej z dnia 30 maja 2000r w sprawie warunków technicznych, jakim powinny odpowiadać drogowe obiekty inżynierskie i ich usytuowanie, Dz. U. z 2000r. Nr 63.poz.735)</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 xml:space="preserve">"Wymagania techniczne wykonania i odbioru napraw i ochrony powierzchniowej betonu w konstrukcjach mostowych" opracowany przez IBDiM. </w:t>
      </w:r>
    </w:p>
    <w:p w:rsidR="00D04BD7" w:rsidRPr="00F84C4C" w:rsidRDefault="00D04BD7" w:rsidP="00D04BD7">
      <w:pPr>
        <w:pStyle w:val="sstnromalny"/>
        <w:ind w:firstLine="0"/>
        <w:rPr>
          <w:rFonts w:asciiTheme="minorHAnsi" w:hAnsiTheme="minorHAnsi"/>
          <w:sz w:val="18"/>
          <w:szCs w:val="18"/>
        </w:rPr>
      </w:pPr>
      <w:r w:rsidRPr="00F84C4C">
        <w:rPr>
          <w:rFonts w:asciiTheme="minorHAnsi" w:hAnsiTheme="minorHAnsi"/>
          <w:sz w:val="18"/>
          <w:szCs w:val="18"/>
        </w:rPr>
        <w:t xml:space="preserve">Katalog Zabezpieczeń powierzchniowych drogowych obiektów inżynierskich. Część – I Wymagania. Załącznik do Zarządzenia Nr 11 Generalnego Dyrektora Dróg Krajowych i Autostrad z dnia 19.09.2003r </w:t>
      </w:r>
    </w:p>
    <w:p w:rsidR="00D04BD7" w:rsidRPr="00F84C4C" w:rsidRDefault="00D04BD7" w:rsidP="00D04BD7">
      <w:pPr>
        <w:spacing w:after="60"/>
        <w:ind w:left="284"/>
        <w:rPr>
          <w:rFonts w:asciiTheme="minorHAnsi" w:hAnsiTheme="minorHAnsi"/>
          <w:sz w:val="18"/>
          <w:szCs w:val="18"/>
        </w:rPr>
      </w:pPr>
    </w:p>
    <w:p w:rsidR="00D04BD7" w:rsidRPr="00F84C4C" w:rsidRDefault="00D04BD7" w:rsidP="00D04BD7">
      <w:pPr>
        <w:spacing w:after="60"/>
        <w:ind w:left="284"/>
        <w:rPr>
          <w:rFonts w:asciiTheme="minorHAnsi" w:hAnsiTheme="minorHAnsi"/>
          <w:sz w:val="18"/>
          <w:szCs w:val="18"/>
        </w:rPr>
      </w:pPr>
    </w:p>
    <w:p w:rsidR="006C46A0" w:rsidRPr="00F84C4C" w:rsidRDefault="00D04BD7" w:rsidP="006C46A0">
      <w:pPr>
        <w:pStyle w:val="sstnromalny"/>
        <w:rPr>
          <w:rFonts w:asciiTheme="minorHAnsi" w:eastAsia="Times New Roman Bold" w:hAnsiTheme="minorHAnsi"/>
          <w:sz w:val="18"/>
          <w:szCs w:val="18"/>
        </w:rPr>
      </w:pPr>
      <w:r w:rsidRPr="00F84C4C">
        <w:rPr>
          <w:rFonts w:asciiTheme="minorHAnsi" w:hAnsiTheme="minorHAnsi"/>
          <w:sz w:val="18"/>
          <w:szCs w:val="18"/>
        </w:rPr>
        <w:br w:type="page"/>
      </w:r>
      <w:r w:rsidRPr="00F84C4C">
        <w:rPr>
          <w:rFonts w:asciiTheme="minorHAnsi" w:hAnsiTheme="minorHAnsi"/>
          <w:sz w:val="18"/>
          <w:szCs w:val="18"/>
        </w:rPr>
        <w:lastRenderedPageBreak/>
        <w:t> </w:t>
      </w:r>
    </w:p>
    <w:p w:rsidR="006C46A0" w:rsidRPr="00F84C4C" w:rsidRDefault="006C46A0" w:rsidP="00C942BC">
      <w:pPr>
        <w:pStyle w:val="SSTnag1"/>
      </w:pPr>
      <w:bookmarkStart w:id="328" w:name="_Toc393963551"/>
      <w:bookmarkStart w:id="329" w:name="_Toc410569987"/>
      <w:bookmarkStart w:id="330" w:name="_Toc414967728"/>
      <w:bookmarkStart w:id="331" w:name="_Toc422828037"/>
      <w:bookmarkStart w:id="332" w:name="_Toc438487039"/>
      <w:r w:rsidRPr="00F84C4C">
        <w:t>M.15.02.03</w:t>
      </w:r>
      <w:r w:rsidRPr="00F84C4C">
        <w:tab/>
        <w:t>IZOLACJA PŁYTY POMOSTU OBIEKTU MOSTOWEGO Z PAPY  TERMOZGRZEWALNEJ</w:t>
      </w:r>
      <w:bookmarkEnd w:id="328"/>
      <w:bookmarkEnd w:id="329"/>
      <w:bookmarkEnd w:id="330"/>
      <w:bookmarkEnd w:id="331"/>
      <w:bookmarkEnd w:id="332"/>
    </w:p>
    <w:p w:rsidR="006C46A0" w:rsidRPr="00F84C4C" w:rsidRDefault="006C46A0" w:rsidP="00C942BC">
      <w:pPr>
        <w:pStyle w:val="StylSSTnagowek2Dolewej"/>
      </w:pPr>
      <w:r w:rsidRPr="00F84C4C">
        <w:t>WSTĘP</w:t>
      </w:r>
    </w:p>
    <w:p w:rsidR="006C46A0" w:rsidRPr="00F84C4C" w:rsidRDefault="006C46A0" w:rsidP="00C942BC">
      <w:pPr>
        <w:pStyle w:val="SSTnag3"/>
      </w:pPr>
      <w:r w:rsidRPr="00F84C4C">
        <w:t xml:space="preserve">Przedmiot STWIORB </w:t>
      </w:r>
    </w:p>
    <w:p w:rsidR="006C46A0" w:rsidRPr="00F84C4C" w:rsidRDefault="006C46A0" w:rsidP="006C46A0">
      <w:pPr>
        <w:pStyle w:val="sstnromalny"/>
        <w:rPr>
          <w:rFonts w:asciiTheme="minorHAnsi" w:hAnsiTheme="minorHAnsi"/>
          <w:sz w:val="18"/>
          <w:szCs w:val="18"/>
          <w:lang w:val="pl-PL"/>
        </w:rPr>
      </w:pPr>
      <w:r w:rsidRPr="00F84C4C">
        <w:rPr>
          <w:rFonts w:asciiTheme="minorHAnsi" w:eastAsia="Arial Unicode MS" w:hAnsiTheme="minorHAnsi"/>
          <w:sz w:val="18"/>
          <w:szCs w:val="18"/>
        </w:rPr>
        <w:t xml:space="preserve">Przedmiotem niniejszej </w:t>
      </w:r>
      <w:r w:rsidRPr="00F84C4C">
        <w:rPr>
          <w:rFonts w:asciiTheme="minorHAnsi" w:hAnsiTheme="minorHAnsi"/>
          <w:sz w:val="18"/>
          <w:szCs w:val="18"/>
        </w:rPr>
        <w:t>Szczegółowej Specyfikacji Technicznej</w:t>
      </w:r>
      <w:r w:rsidRPr="00F84C4C">
        <w:rPr>
          <w:rFonts w:asciiTheme="minorHAnsi" w:eastAsia="Arial Unicode MS" w:hAnsiTheme="minorHAnsi"/>
          <w:sz w:val="18"/>
          <w:szCs w:val="18"/>
        </w:rPr>
        <w:t xml:space="preserve"> są wymagania dotyczące wykonania i odbioru robót przy wykonaniu izolacji  płyty  pomostu  obiektu  mostowego  z  papy  termozgrzewalnej</w:t>
      </w:r>
      <w:r w:rsidRPr="00F84C4C">
        <w:rPr>
          <w:rFonts w:asciiTheme="minorHAnsi" w:eastAsia="Arial Unicode MS" w:hAnsiTheme="minorHAnsi"/>
          <w:sz w:val="18"/>
          <w:szCs w:val="18"/>
          <w:lang w:val="pl-PL"/>
        </w:rPr>
        <w:t xml:space="preserve"> </w:t>
      </w:r>
      <w:r w:rsidRPr="00F84C4C">
        <w:rPr>
          <w:rFonts w:asciiTheme="minorHAnsi" w:hAnsiTheme="minorHAnsi"/>
          <w:sz w:val="18"/>
          <w:szCs w:val="18"/>
          <w:lang w:val="pl-PL"/>
        </w:rPr>
        <w:t>.</w:t>
      </w:r>
    </w:p>
    <w:p w:rsidR="006C46A0" w:rsidRPr="00F84C4C" w:rsidRDefault="006C46A0" w:rsidP="00C942BC">
      <w:pPr>
        <w:pStyle w:val="SSTnag3"/>
      </w:pPr>
      <w:r w:rsidRPr="00F84C4C">
        <w:t xml:space="preserve">Zakres stosowania STWIORB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xml:space="preserve">Specyfikacja  Techniczna </w:t>
      </w:r>
      <w:r w:rsidRPr="00F84C4C">
        <w:rPr>
          <w:rFonts w:asciiTheme="minorHAnsi" w:hAnsiTheme="minorHAnsi"/>
          <w:sz w:val="18"/>
          <w:szCs w:val="18"/>
        </w:rPr>
        <w:t>Wykonania i Odbioru Robót Budowlanych</w:t>
      </w:r>
      <w:r w:rsidRPr="00F84C4C">
        <w:rPr>
          <w:rFonts w:asciiTheme="minorHAnsi" w:eastAsia="Arial Unicode MS" w:hAnsiTheme="minorHAnsi"/>
          <w:sz w:val="18"/>
          <w:szCs w:val="18"/>
        </w:rPr>
        <w:t xml:space="preserve"> jest stosowana jako   dokument   przetargowy  i  kontraktowy  przy  zlecaniu i realizacji robót wymienionych w punkcie 1.1. </w:t>
      </w:r>
    </w:p>
    <w:p w:rsidR="006C46A0" w:rsidRPr="00F84C4C" w:rsidRDefault="006C46A0" w:rsidP="00C942BC">
      <w:pPr>
        <w:pStyle w:val="SSTnag3"/>
      </w:pPr>
      <w:r w:rsidRPr="00F84C4C">
        <w:t xml:space="preserve">Zakres robót objętych STWIORB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Ustalenia zawarte w niniejszej specyfikacji  dotyczą zasad prowadzenia robót związanych z wykonaniem i odbiorem izolacji płyty pomostu z papy termozgrzewalnej na betonowych ustrojach niosących</w:t>
      </w:r>
      <w:r w:rsidRPr="00F84C4C">
        <w:rPr>
          <w:rFonts w:asciiTheme="minorHAnsi" w:eastAsia="Arial Unicode MS" w:hAnsiTheme="minorHAnsi"/>
          <w:sz w:val="18"/>
          <w:szCs w:val="18"/>
          <w:lang w:val="pl-PL"/>
        </w:rPr>
        <w:t xml:space="preserve"> i płytach przejściowych</w:t>
      </w:r>
      <w:r w:rsidRPr="00F84C4C">
        <w:rPr>
          <w:rFonts w:asciiTheme="minorHAnsi" w:eastAsia="Arial Unicode MS" w:hAnsiTheme="minorHAnsi"/>
          <w:sz w:val="18"/>
          <w:szCs w:val="18"/>
        </w:rPr>
        <w:t xml:space="preserve"> obiektów inżynierskich. </w:t>
      </w:r>
    </w:p>
    <w:p w:rsidR="006C46A0" w:rsidRPr="00F84C4C" w:rsidRDefault="006C46A0" w:rsidP="00C942BC">
      <w:pPr>
        <w:pStyle w:val="SSTnag3"/>
      </w:pPr>
      <w:r w:rsidRPr="00F84C4C">
        <w:t>Określenia podstawowe</w:t>
      </w:r>
    </w:p>
    <w:p w:rsidR="006C46A0" w:rsidRPr="00F84C4C" w:rsidRDefault="006C46A0" w:rsidP="003108FD">
      <w:pPr>
        <w:numPr>
          <w:ilvl w:val="0"/>
          <w:numId w:val="228"/>
        </w:numPr>
        <w:pBdr>
          <w:top w:val="nil"/>
          <w:left w:val="nil"/>
          <w:bottom w:val="nil"/>
          <w:right w:val="nil"/>
          <w:between w:val="nil"/>
          <w:bar w:val="nil"/>
        </w:pBdr>
        <w:spacing w:after="60"/>
        <w:jc w:val="both"/>
        <w:rPr>
          <w:rFonts w:asciiTheme="minorHAnsi" w:hAnsiTheme="minorHAnsi"/>
          <w:sz w:val="18"/>
          <w:szCs w:val="18"/>
        </w:rPr>
      </w:pPr>
      <w:r w:rsidRPr="00F84C4C">
        <w:rPr>
          <w:rFonts w:asciiTheme="minorHAnsi" w:hAnsiTheme="minorHAnsi"/>
          <w:bCs/>
          <w:iCs/>
          <w:sz w:val="18"/>
          <w:szCs w:val="18"/>
        </w:rPr>
        <w:t>Papa termozgrzewalna</w:t>
      </w:r>
      <w:r w:rsidRPr="00F84C4C">
        <w:rPr>
          <w:rFonts w:asciiTheme="minorHAnsi" w:hAnsiTheme="minorHAnsi"/>
          <w:sz w:val="18"/>
          <w:szCs w:val="18"/>
        </w:rPr>
        <w:t xml:space="preserve"> – papa polimeroasfaltowa na osnowie z włókniny lub tkaniny technicznej przesyconej i obustronnie powleczonej modyfikowanym asfaltem. Obie powierzchnie papy są zabezpieczone przed sklejeniem w rolce posypką mineralną o odpowiedniej granulacji albo folią z tworzywa sztucznego. Papa termozgrzewalna przyklejana jest do powierzchni konstrukcji mostowej „na gorąco” po nadtopieniu jej dolnej powierzchni.</w:t>
      </w:r>
    </w:p>
    <w:p w:rsidR="006C46A0" w:rsidRPr="00F84C4C" w:rsidRDefault="006C46A0" w:rsidP="003108FD">
      <w:pPr>
        <w:numPr>
          <w:ilvl w:val="0"/>
          <w:numId w:val="228"/>
        </w:numPr>
        <w:pBdr>
          <w:top w:val="nil"/>
          <w:left w:val="nil"/>
          <w:bottom w:val="nil"/>
          <w:right w:val="nil"/>
          <w:between w:val="nil"/>
          <w:bar w:val="nil"/>
        </w:pBdr>
        <w:spacing w:after="60"/>
        <w:jc w:val="both"/>
        <w:rPr>
          <w:rFonts w:asciiTheme="minorHAnsi" w:hAnsiTheme="minorHAnsi"/>
          <w:sz w:val="18"/>
          <w:szCs w:val="18"/>
        </w:rPr>
      </w:pPr>
      <w:r w:rsidRPr="00F84C4C">
        <w:rPr>
          <w:rFonts w:asciiTheme="minorHAnsi" w:hAnsiTheme="minorHAnsi"/>
          <w:bCs/>
          <w:iCs/>
          <w:sz w:val="18"/>
          <w:szCs w:val="18"/>
        </w:rPr>
        <w:t>Środek gruntujący</w:t>
      </w:r>
      <w:r w:rsidRPr="00F84C4C">
        <w:rPr>
          <w:rFonts w:asciiTheme="minorHAnsi" w:hAnsiTheme="minorHAnsi"/>
          <w:sz w:val="18"/>
          <w:szCs w:val="18"/>
        </w:rPr>
        <w:t xml:space="preserve"> – preparat asfaltowy lub żywiczny nanoszony na powierzchnię budowli przed nałożeniem właściwej izolacji asfaltowej, zwiększający przyczepność izolacji do podłoża.</w:t>
      </w:r>
    </w:p>
    <w:p w:rsidR="006C46A0" w:rsidRPr="00F84C4C" w:rsidRDefault="006C46A0" w:rsidP="003108FD">
      <w:pPr>
        <w:numPr>
          <w:ilvl w:val="0"/>
          <w:numId w:val="228"/>
        </w:numPr>
        <w:pBdr>
          <w:top w:val="nil"/>
          <w:left w:val="nil"/>
          <w:bottom w:val="nil"/>
          <w:right w:val="nil"/>
          <w:between w:val="nil"/>
          <w:bar w:val="nil"/>
        </w:pBdr>
        <w:spacing w:after="60"/>
        <w:jc w:val="both"/>
        <w:rPr>
          <w:rFonts w:asciiTheme="minorHAnsi" w:hAnsiTheme="minorHAnsi"/>
          <w:sz w:val="18"/>
          <w:szCs w:val="18"/>
        </w:rPr>
      </w:pPr>
      <w:r w:rsidRPr="00F84C4C">
        <w:rPr>
          <w:rFonts w:asciiTheme="minorHAnsi" w:hAnsiTheme="minorHAnsi"/>
          <w:sz w:val="18"/>
          <w:szCs w:val="18"/>
        </w:rPr>
        <w:t xml:space="preserve">Pozostałe określenia podstawowe są zgodne z obowiązującymi, odpowiednimi polskimi normami i z definicjami podanymi w STWIORB DM.00.00.00 „Wymagania ogólne” pkt 1.4.  </w:t>
      </w:r>
    </w:p>
    <w:p w:rsidR="006C46A0" w:rsidRPr="00F84C4C" w:rsidRDefault="006C46A0" w:rsidP="00C942BC">
      <w:pPr>
        <w:pStyle w:val="SSTnag3"/>
      </w:pPr>
      <w:r w:rsidRPr="00F84C4C">
        <w:t>Ogólne wymagania dotyczące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wymagania dotyczące robót podano w STWIORB DM.00.00.00 „Wymagania ogólne”, pkt 1.5.</w:t>
      </w:r>
    </w:p>
    <w:p w:rsidR="006C46A0" w:rsidRPr="00F84C4C" w:rsidRDefault="006C46A0" w:rsidP="00C942BC">
      <w:pPr>
        <w:pStyle w:val="StylSSTnagowek2Dolewej"/>
      </w:pPr>
      <w:r w:rsidRPr="00F84C4C">
        <w:t>MATERIAŁY</w:t>
      </w:r>
    </w:p>
    <w:p w:rsidR="006C46A0" w:rsidRPr="00F84C4C" w:rsidRDefault="006C46A0" w:rsidP="00C942BC">
      <w:pPr>
        <w:pStyle w:val="SSTnag3"/>
      </w:pPr>
      <w:r w:rsidRPr="00F84C4C">
        <w:t>Ogólne wymagania dotyczące materiałów</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wymagania dotyczące materiałów, ich pozyskiwania i składowania, podano w STWIORB DM.00.00.00 „Wymagania ogólne” pkt 2.</w:t>
      </w:r>
    </w:p>
    <w:p w:rsidR="006C46A0" w:rsidRPr="00F84C4C" w:rsidRDefault="006C46A0" w:rsidP="00C942BC">
      <w:pPr>
        <w:pStyle w:val="SSTnag3"/>
      </w:pPr>
      <w:r w:rsidRPr="00F84C4C">
        <w:t>Materiały do wykonania robót</w:t>
      </w:r>
    </w:p>
    <w:p w:rsidR="006C46A0" w:rsidRPr="00F84C4C" w:rsidRDefault="006C46A0" w:rsidP="0070570E">
      <w:pPr>
        <w:pStyle w:val="sstnag4"/>
      </w:pPr>
      <w:r w:rsidRPr="00F84C4C">
        <w:t>Zgodność materiałów z dokumentacją projektową</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Materiały do wykonania robót powinny być zgodne z ustaleniami dokumentacji projektowej lub STWIORB. Wszystkie zastosowane materiały izolacyjne powinny mieć aktualną aprobatę techniczną wydaną przez IBDiM.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Wykonawca dostarczy Inżynierowi zaświadczenia producenta potwierdzające spełnienie przez materiał izolacyjny wymaganych właściwości oraz trwałości, a także wyniki przeprowadzonych badań.</w:t>
      </w:r>
    </w:p>
    <w:p w:rsidR="006C46A0" w:rsidRPr="00F84C4C" w:rsidRDefault="006C46A0" w:rsidP="0070570E">
      <w:pPr>
        <w:pStyle w:val="sstnag4"/>
      </w:pPr>
      <w:r w:rsidRPr="00F84C4C">
        <w:t>Stosowane materiały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wykonania izolacji z papy zgrzewalnej można stosować następujące materiały:</w:t>
      </w:r>
    </w:p>
    <w:p w:rsidR="006C46A0" w:rsidRPr="00F84C4C" w:rsidRDefault="006C46A0" w:rsidP="003108FD">
      <w:pPr>
        <w:pStyle w:val="sstnromalny"/>
        <w:numPr>
          <w:ilvl w:val="0"/>
          <w:numId w:val="24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papę termozgrzewalną,</w:t>
      </w:r>
    </w:p>
    <w:p w:rsidR="006C46A0" w:rsidRPr="00F84C4C" w:rsidRDefault="006C46A0" w:rsidP="003108FD">
      <w:pPr>
        <w:pStyle w:val="sstnromalny"/>
        <w:numPr>
          <w:ilvl w:val="0"/>
          <w:numId w:val="24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środek gruntujący – asfaltowy lub żywiczny,</w:t>
      </w:r>
    </w:p>
    <w:p w:rsidR="006C46A0" w:rsidRPr="00F84C4C" w:rsidRDefault="006C46A0" w:rsidP="003108FD">
      <w:pPr>
        <w:pStyle w:val="sstnromalny"/>
        <w:numPr>
          <w:ilvl w:val="0"/>
          <w:numId w:val="24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piasek kwarcowy do posypywania żywicy</w:t>
      </w:r>
      <w:r w:rsidRPr="00F84C4C">
        <w:rPr>
          <w:rFonts w:asciiTheme="minorHAnsi" w:hAnsiTheme="minorHAnsi"/>
          <w:sz w:val="18"/>
          <w:szCs w:val="18"/>
          <w:lang w:val="pl-PL"/>
        </w:rPr>
        <w:t>,</w:t>
      </w:r>
    </w:p>
    <w:p w:rsidR="006C46A0" w:rsidRPr="00F84C4C" w:rsidRDefault="006C46A0" w:rsidP="003108FD">
      <w:pPr>
        <w:pStyle w:val="sstnromalny"/>
        <w:numPr>
          <w:ilvl w:val="0"/>
          <w:numId w:val="245"/>
        </w:numPr>
        <w:pBdr>
          <w:top w:val="nil"/>
          <w:left w:val="nil"/>
          <w:bottom w:val="nil"/>
          <w:right w:val="nil"/>
          <w:between w:val="nil"/>
          <w:bar w:val="nil"/>
        </w:pBdr>
        <w:rPr>
          <w:rFonts w:asciiTheme="minorHAnsi" w:hAnsiTheme="minorHAnsi"/>
          <w:sz w:val="18"/>
          <w:szCs w:val="18"/>
          <w:lang w:val="pl-PL"/>
        </w:rPr>
      </w:pPr>
      <w:r w:rsidRPr="00F84C4C">
        <w:rPr>
          <w:rFonts w:asciiTheme="minorHAnsi" w:hAnsiTheme="minorHAnsi"/>
          <w:sz w:val="18"/>
          <w:szCs w:val="18"/>
          <w:lang w:val="pl-PL"/>
        </w:rPr>
        <w:t>beton niekonstrukcyjny C</w:t>
      </w:r>
      <w:r w:rsidR="00CE59CA" w:rsidRPr="00F84C4C">
        <w:rPr>
          <w:rFonts w:asciiTheme="minorHAnsi" w:hAnsiTheme="minorHAnsi"/>
          <w:sz w:val="18"/>
          <w:szCs w:val="18"/>
          <w:lang w:val="pl-PL"/>
        </w:rPr>
        <w:t>20</w:t>
      </w:r>
      <w:r w:rsidRPr="00F84C4C">
        <w:rPr>
          <w:rFonts w:asciiTheme="minorHAnsi" w:hAnsiTheme="minorHAnsi"/>
          <w:sz w:val="18"/>
          <w:szCs w:val="18"/>
          <w:lang w:val="pl-PL"/>
        </w:rPr>
        <w:t>/2</w:t>
      </w:r>
      <w:r w:rsidR="00CE59CA" w:rsidRPr="00F84C4C">
        <w:rPr>
          <w:rFonts w:asciiTheme="minorHAnsi" w:hAnsiTheme="minorHAnsi"/>
          <w:sz w:val="18"/>
          <w:szCs w:val="18"/>
          <w:lang w:val="pl-PL"/>
        </w:rPr>
        <w:t>5</w:t>
      </w:r>
      <w:r w:rsidRPr="00F84C4C">
        <w:rPr>
          <w:rFonts w:asciiTheme="minorHAnsi" w:hAnsiTheme="minorHAnsi"/>
          <w:sz w:val="18"/>
          <w:szCs w:val="18"/>
          <w:lang w:val="pl-PL"/>
        </w:rPr>
        <w:t xml:space="preserve"> zgodny z PN-EN 206-1.</w:t>
      </w:r>
    </w:p>
    <w:p w:rsidR="006C46A0" w:rsidRPr="00F84C4C" w:rsidRDefault="006C46A0" w:rsidP="0070570E">
      <w:pPr>
        <w:pStyle w:val="sstnag4"/>
      </w:pPr>
      <w:r w:rsidRPr="00F84C4C">
        <w:t>Papa termozgrzewalna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 Wymagania ogólne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Należy stosować papę  zgrzewalną na osnowie przesyconej i obustronnie powleczonej asfaltem modyfikowanym polimerami oraz dodatkami poprawiającymi adhezję. Można stosować papę, do produkcji której zastosowano:</w:t>
      </w:r>
    </w:p>
    <w:p w:rsidR="006C46A0" w:rsidRPr="00F84C4C" w:rsidRDefault="006C46A0" w:rsidP="003108FD">
      <w:pPr>
        <w:pStyle w:val="sstnromalny"/>
        <w:numPr>
          <w:ilvl w:val="0"/>
          <w:numId w:val="244"/>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elastomeroasfalty, w których głównym dodatkiem jest kauczuk butadienowo-styrenowy SBS,</w:t>
      </w:r>
    </w:p>
    <w:p w:rsidR="006C46A0" w:rsidRPr="00F84C4C" w:rsidRDefault="006C46A0" w:rsidP="003108FD">
      <w:pPr>
        <w:pStyle w:val="sstnromalny"/>
        <w:numPr>
          <w:ilvl w:val="0"/>
          <w:numId w:val="244"/>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plastomeroasfalty modyfikowane polipropylenem APP.</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Dolna powierzchnia papy powinna być zabezpieczona folią z tworzywa sztucznego, której grubość nie powinna przekraczać 0,1 mm.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b) Minimalne wymagania techniczne dla papy układanej na drogowych obiektach inżynierskich</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lang w:val="pl-PL"/>
        </w:rPr>
        <w:t>P</w:t>
      </w:r>
      <w:r w:rsidRPr="00F84C4C">
        <w:rPr>
          <w:rFonts w:asciiTheme="minorHAnsi" w:eastAsia="Arial Unicode MS" w:hAnsiTheme="minorHAnsi"/>
          <w:sz w:val="18"/>
          <w:szCs w:val="18"/>
        </w:rPr>
        <w:t>apa termozgrzewalna stosowana na pomostach obiektów inżynierskich powinna odpowiadać wymaganiom podanym w tablicy 1.</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Tablica 1. Wymagania dla papy zgrzewalnej</w:t>
      </w:r>
    </w:p>
    <w:p w:rsidR="006C46A0" w:rsidRPr="00F84C4C" w:rsidRDefault="006C46A0" w:rsidP="006C46A0">
      <w:pPr>
        <w:pStyle w:val="sstnromalny"/>
        <w:rPr>
          <w:rFonts w:asciiTheme="minorHAnsi" w:hAnsiTheme="minorHAnsi"/>
          <w:sz w:val="18"/>
          <w:szCs w:val="18"/>
        </w:rPr>
      </w:pPr>
    </w:p>
    <w:tbl>
      <w:tblPr>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70"/>
        <w:gridCol w:w="3741"/>
        <w:gridCol w:w="1319"/>
        <w:gridCol w:w="1939"/>
        <w:gridCol w:w="1962"/>
      </w:tblGrid>
      <w:tr w:rsidR="006C46A0" w:rsidRPr="00F84C4C" w:rsidTr="003C5AA1">
        <w:trPr>
          <w:trHeight w:val="44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Lp.</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Właściwość</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Jednostka</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Wymagana wartość</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Metoda wg</w:t>
            </w:r>
          </w:p>
        </w:tc>
      </w:tr>
      <w:tr w:rsidR="006C46A0" w:rsidRPr="00F84C4C" w:rsidTr="003C5AA1">
        <w:trPr>
          <w:trHeight w:val="300"/>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Wygląd zewnętrzny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46"/>
              <w:widowControl/>
              <w:rPr>
                <w:rFonts w:asciiTheme="minorHAnsi" w:hAnsiTheme="minorHAnsi" w:cs="Times New Roman"/>
                <w:sz w:val="18"/>
                <w:szCs w:val="18"/>
              </w:rPr>
            </w:pPr>
            <w:r w:rsidRPr="00F84C4C">
              <w:rPr>
                <w:rFonts w:asciiTheme="minorHAnsi" w:hAnsiTheme="minorHAnsi" w:cs="Times New Roman"/>
                <w:i/>
                <w:iCs/>
                <w:sz w:val="18"/>
                <w:szCs w:val="18"/>
              </w:rPr>
              <w:t>-</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 xml:space="preserve">bez wad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r w:rsidR="006C46A0" w:rsidRPr="00F84C4C" w:rsidTr="003C5AA1">
        <w:trPr>
          <w:trHeight w:val="66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2</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Długość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cm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i/>
                <w:iCs/>
                <w:sz w:val="18"/>
                <w:szCs w:val="18"/>
              </w:rPr>
            </w:pPr>
            <w:r w:rsidRPr="00F84C4C">
              <w:rPr>
                <w:rFonts w:asciiTheme="minorHAnsi" w:hAnsiTheme="minorHAnsi" w:cs="Times New Roman"/>
                <w:i/>
                <w:iCs/>
                <w:sz w:val="18"/>
                <w:szCs w:val="18"/>
              </w:rPr>
              <w:t xml:space="preserve">500 +5,0 </w:t>
            </w:r>
          </w:p>
          <w:p w:rsidR="006C46A0" w:rsidRPr="00F84C4C" w:rsidRDefault="006C46A0" w:rsidP="003C5AA1">
            <w:pPr>
              <w:pStyle w:val="Style32"/>
              <w:widowControl/>
              <w:spacing w:line="240" w:lineRule="auto"/>
              <w:jc w:val="left"/>
              <w:rPr>
                <w:rFonts w:asciiTheme="minorHAnsi" w:hAnsiTheme="minorHAnsi" w:cs="Times New Roman"/>
                <w:i/>
                <w:iCs/>
                <w:sz w:val="18"/>
                <w:szCs w:val="18"/>
              </w:rPr>
            </w:pPr>
            <w:r w:rsidRPr="00F84C4C">
              <w:rPr>
                <w:rFonts w:asciiTheme="minorHAnsi" w:hAnsiTheme="minorHAnsi" w:cs="Times New Roman"/>
                <w:i/>
                <w:iCs/>
                <w:sz w:val="18"/>
                <w:szCs w:val="18"/>
              </w:rPr>
              <w:t xml:space="preserve">750 ± 7.5 </w:t>
            </w:r>
          </w:p>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4500 ± 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r w:rsidR="006C46A0" w:rsidRPr="00F84C4C" w:rsidTr="003C5AA1">
        <w:trPr>
          <w:trHeight w:val="22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3</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Szerokość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cm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100 ±2,0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4</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Grubość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mm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&gt;5,0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PB-TM-1/I</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5</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Grubość warstwy izolacyjnej pod osnową</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mm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&gt;3.0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PB-TM-1/2</w:t>
            </w:r>
          </w:p>
        </w:tc>
      </w:tr>
      <w:tr w:rsidR="006C46A0" w:rsidRPr="00F84C4C" w:rsidTr="003C5AA1">
        <w:trPr>
          <w:trHeight w:val="44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6</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Giętkość, badana na wałku 0 30 mm</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°C</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&lt;-20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7</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Przesiąkliwość według IBDiM</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MPa</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&gt;0.8</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PB-TM-1/3</w:t>
            </w:r>
          </w:p>
        </w:tc>
      </w:tr>
      <w:tr w:rsidR="006C46A0" w:rsidRPr="00F84C4C" w:rsidTr="003C5AA1">
        <w:trPr>
          <w:trHeight w:val="241"/>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8</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Nasiąkł iwość</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16"/>
              <w:widowControl/>
              <w:pBdr>
                <w:top w:val="nil"/>
                <w:left w:val="nil"/>
                <w:bottom w:val="nil"/>
                <w:right w:val="nil"/>
                <w:between w:val="nil"/>
                <w:bar w:val="nil"/>
              </w:pBdr>
              <w:rPr>
                <w:rFonts w:asciiTheme="minorHAnsi" w:hAnsiTheme="minorHAnsi"/>
                <w:sz w:val="18"/>
                <w:szCs w:val="18"/>
                <w:bdr w:val="nil"/>
              </w:rPr>
            </w:pPr>
            <w:r w:rsidRPr="00F84C4C">
              <w:rPr>
                <w:rFonts w:asciiTheme="minorHAnsi" w:hAnsiTheme="minorHAnsi"/>
                <w:i/>
                <w:iCs/>
                <w:spacing w:val="-10"/>
                <w:sz w:val="18"/>
                <w:szCs w:val="18"/>
                <w:bdr w:val="nil"/>
              </w:rPr>
              <w:t>% (m/m)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&lt;0.5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r w:rsidR="006C46A0" w:rsidRPr="00F84C4C" w:rsidTr="003C5AA1">
        <w:trPr>
          <w:trHeight w:val="66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9</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i/>
                <w:iCs/>
                <w:sz w:val="18"/>
                <w:szCs w:val="18"/>
              </w:rPr>
            </w:pPr>
            <w:r w:rsidRPr="00F84C4C">
              <w:rPr>
                <w:rFonts w:asciiTheme="minorHAnsi" w:hAnsiTheme="minorHAnsi" w:cs="Times New Roman"/>
                <w:i/>
                <w:iCs/>
                <w:sz w:val="18"/>
                <w:szCs w:val="18"/>
              </w:rPr>
              <w:t>Siła zrywająca przy rozciąganiu,</w:t>
            </w:r>
          </w:p>
          <w:p w:rsidR="006C46A0" w:rsidRPr="00F84C4C" w:rsidRDefault="006C46A0" w:rsidP="003C5AA1">
            <w:pPr>
              <w:pStyle w:val="Style1"/>
              <w:widowControl/>
              <w:tabs>
                <w:tab w:val="left" w:pos="209"/>
              </w:tabs>
              <w:rPr>
                <w:rFonts w:asciiTheme="minorHAnsi" w:hAnsiTheme="minorHAnsi" w:cs="Times New Roman"/>
                <w:i/>
                <w:iCs/>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wzdłuż arkusza</w:t>
            </w:r>
          </w:p>
          <w:p w:rsidR="006C46A0" w:rsidRPr="00F84C4C" w:rsidRDefault="006C46A0" w:rsidP="003C5AA1">
            <w:pPr>
              <w:pStyle w:val="Style1"/>
              <w:widowControl/>
              <w:tabs>
                <w:tab w:val="left" w:pos="209"/>
              </w:tabs>
              <w:rPr>
                <w:rFonts w:asciiTheme="minorHAnsi" w:hAnsiTheme="minorHAnsi" w:cs="Times New Roman"/>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 poprzek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N</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 1000 &gt;800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PN-EN-12311-1</w:t>
            </w:r>
          </w:p>
        </w:tc>
      </w:tr>
      <w:tr w:rsidR="006C46A0" w:rsidRPr="00F84C4C" w:rsidTr="003C5AA1">
        <w:trPr>
          <w:trHeight w:val="66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10</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i/>
                <w:iCs/>
                <w:sz w:val="18"/>
                <w:szCs w:val="18"/>
              </w:rPr>
            </w:pPr>
            <w:r w:rsidRPr="00F84C4C">
              <w:rPr>
                <w:rFonts w:asciiTheme="minorHAnsi" w:hAnsiTheme="minorHAnsi" w:cs="Times New Roman"/>
                <w:i/>
                <w:iCs/>
                <w:sz w:val="18"/>
                <w:szCs w:val="18"/>
              </w:rPr>
              <w:t>Wydłużenie przy zerwaniu \</w:t>
            </w:r>
          </w:p>
          <w:p w:rsidR="006C46A0" w:rsidRPr="00F84C4C" w:rsidRDefault="006C46A0" w:rsidP="003C5AA1">
            <w:pPr>
              <w:pStyle w:val="Style1"/>
              <w:widowControl/>
              <w:tabs>
                <w:tab w:val="left" w:pos="194"/>
              </w:tabs>
              <w:rPr>
                <w:rFonts w:asciiTheme="minorHAnsi" w:hAnsiTheme="minorHAnsi" w:cs="Times New Roman"/>
                <w:i/>
                <w:iCs/>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wzdłuż arkusza</w:t>
            </w:r>
          </w:p>
          <w:p w:rsidR="006C46A0" w:rsidRPr="00F84C4C" w:rsidRDefault="006C46A0" w:rsidP="003C5AA1">
            <w:pPr>
              <w:pStyle w:val="Style1"/>
              <w:widowControl/>
              <w:tabs>
                <w:tab w:val="left" w:pos="194"/>
              </w:tabs>
              <w:rPr>
                <w:rFonts w:asciiTheme="minorHAnsi" w:hAnsiTheme="minorHAnsi" w:cs="Times New Roman"/>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 poprzek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13"/>
              <w:widowControl/>
              <w:pBdr>
                <w:top w:val="nil"/>
                <w:left w:val="nil"/>
                <w:bottom w:val="nil"/>
                <w:right w:val="nil"/>
                <w:between w:val="nil"/>
                <w:bar w:val="nil"/>
              </w:pBdr>
              <w:rPr>
                <w:rFonts w:asciiTheme="minorHAnsi" w:hAnsiTheme="minorHAnsi"/>
                <w:sz w:val="18"/>
                <w:szCs w:val="18"/>
                <w:bdr w:val="nil"/>
              </w:rPr>
            </w:pPr>
            <w:r w:rsidRPr="00F84C4C">
              <w:rPr>
                <w:rFonts w:asciiTheme="minorHAnsi" w:eastAsia="Consolas" w:hAnsiTheme="minorHAnsi"/>
                <w:b/>
                <w:bCs/>
                <w:i/>
                <w:iCs/>
                <w:sz w:val="18"/>
                <w:szCs w:val="18"/>
                <w:bdr w:val="nil"/>
              </w:rPr>
              <w:t>%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&gt;45 &gt;45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PN-EN-123 11-1</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lastRenderedPageBreak/>
              <w:t>11</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i/>
                <w:iCs/>
                <w:sz w:val="18"/>
                <w:szCs w:val="18"/>
              </w:rPr>
            </w:pPr>
            <w:r w:rsidRPr="00F84C4C">
              <w:rPr>
                <w:rFonts w:asciiTheme="minorHAnsi" w:hAnsiTheme="minorHAnsi" w:cs="Times New Roman"/>
                <w:i/>
                <w:iCs/>
                <w:sz w:val="18"/>
                <w:szCs w:val="18"/>
              </w:rPr>
              <w:t>Siła zrywająca przy rozdzieraniu ,</w:t>
            </w:r>
          </w:p>
          <w:p w:rsidR="006C46A0" w:rsidRPr="00F84C4C" w:rsidRDefault="006C46A0" w:rsidP="003C5AA1">
            <w:pPr>
              <w:pStyle w:val="Style1"/>
              <w:widowControl/>
              <w:tabs>
                <w:tab w:val="left" w:pos="180"/>
              </w:tabs>
              <w:rPr>
                <w:rFonts w:asciiTheme="minorHAnsi" w:hAnsiTheme="minorHAnsi" w:cs="Times New Roman"/>
                <w:i/>
                <w:iCs/>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wzdłuż arkusza</w:t>
            </w:r>
          </w:p>
          <w:p w:rsidR="006C46A0" w:rsidRPr="00F84C4C" w:rsidRDefault="006C46A0" w:rsidP="003C5AA1">
            <w:pPr>
              <w:pStyle w:val="Style1"/>
              <w:widowControl/>
              <w:tabs>
                <w:tab w:val="left" w:pos="180"/>
              </w:tabs>
              <w:rPr>
                <w:rFonts w:asciiTheme="minorHAnsi" w:hAnsiTheme="minorHAnsi" w:cs="Times New Roman"/>
                <w:sz w:val="18"/>
                <w:szCs w:val="18"/>
              </w:rPr>
            </w:pPr>
            <w:r w:rsidRPr="00F84C4C">
              <w:rPr>
                <w:rFonts w:asciiTheme="minorHAnsi" w:hAnsiTheme="minorHAnsi" w:cs="Times New Roman"/>
                <w:i/>
                <w:iCs/>
                <w:sz w:val="18"/>
                <w:szCs w:val="18"/>
              </w:rPr>
              <w:t>-</w:t>
            </w:r>
            <w:r w:rsidRPr="00F84C4C">
              <w:rPr>
                <w:rFonts w:asciiTheme="minorHAnsi" w:hAnsiTheme="minorHAnsi" w:cs="Times New Roman"/>
                <w:i/>
                <w:iCs/>
                <w:sz w:val="18"/>
                <w:szCs w:val="18"/>
              </w:rPr>
              <w:tab/>
              <w:t>w poprzek arkusza</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N</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&gt;200 &gt;200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PB-TM-1/4</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12</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Siła zrywająca styki arkuszy papy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N</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&gt;500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PB-TM-I/9</w:t>
            </w:r>
          </w:p>
        </w:tc>
      </w:tr>
      <w:tr w:rsidR="006C46A0" w:rsidRPr="00F84C4C" w:rsidTr="003C5AA1">
        <w:trPr>
          <w:trHeight w:val="88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13</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Przyczepność do podłoża badana metodą „pull-off</w:t>
            </w:r>
            <w:r w:rsidRPr="00F84C4C">
              <w:rPr>
                <w:rFonts w:asciiTheme="minorHAnsi" w:hAnsiTheme="minorHAnsi" w:cs="Times New Roman"/>
                <w:i/>
                <w:iCs/>
                <w:sz w:val="18"/>
                <w:szCs w:val="18"/>
                <w:vertAlign w:val="superscript"/>
              </w:rPr>
              <w:t>j)</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MPa</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&gt;0.5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Procedura Badawcza IBDiM Nr PB-TM-1/5</w:t>
            </w:r>
          </w:p>
        </w:tc>
      </w:tr>
      <w:tr w:rsidR="006C46A0" w:rsidRPr="00F84C4C" w:rsidTr="003C5AA1">
        <w:trPr>
          <w:trHeight w:val="442"/>
          <w:jc w:val="center"/>
        </w:trPr>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14</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Odporność na działanie podwyższonej temperatury, 2 h</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°C</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left"/>
              <w:rPr>
                <w:rFonts w:asciiTheme="minorHAnsi" w:hAnsiTheme="minorHAnsi" w:cs="Times New Roman"/>
                <w:sz w:val="18"/>
                <w:szCs w:val="18"/>
              </w:rPr>
            </w:pPr>
            <w:r w:rsidRPr="00F84C4C">
              <w:rPr>
                <w:rFonts w:asciiTheme="minorHAnsi" w:hAnsiTheme="minorHAnsi" w:cs="Times New Roman"/>
                <w:i/>
                <w:iCs/>
                <w:sz w:val="18"/>
                <w:szCs w:val="18"/>
              </w:rPr>
              <w:t>&gt; 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tyle32"/>
              <w:widowControl/>
              <w:spacing w:line="240" w:lineRule="auto"/>
              <w:jc w:val="both"/>
              <w:rPr>
                <w:rFonts w:asciiTheme="minorHAnsi" w:hAnsiTheme="minorHAnsi" w:cs="Times New Roman"/>
                <w:sz w:val="18"/>
                <w:szCs w:val="18"/>
              </w:rPr>
            </w:pPr>
            <w:r w:rsidRPr="00F84C4C">
              <w:rPr>
                <w:rFonts w:asciiTheme="minorHAnsi" w:hAnsiTheme="minorHAnsi" w:cs="Times New Roman"/>
                <w:i/>
                <w:iCs/>
                <w:sz w:val="18"/>
                <w:szCs w:val="18"/>
              </w:rPr>
              <w:t>PN-B-04615</w:t>
            </w:r>
          </w:p>
        </w:tc>
      </w:tr>
    </w:tbl>
    <w:p w:rsidR="006C46A0" w:rsidRPr="00F84C4C" w:rsidRDefault="006C46A0" w:rsidP="006C46A0">
      <w:pPr>
        <w:pStyle w:val="sstnromalny"/>
        <w:jc w:val="center"/>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Polimeroasfalt izolacyjny wytopiony z papy zgrzewalnej powinien spełniać wymagania wg tablicy 2. Polimeroasfalty należy wytapiać  z pap zgrzewalnych w suszarce w temperaturze nie wyższej niż (20 ±5)°C od temperatury mięknienia polimeroasfaltu, określonej przez producenta. Czas wytapiania polimeroasfaltu nie powinien przekroczyć 4 godzin.</w:t>
      </w:r>
    </w:p>
    <w:p w:rsidR="006C46A0" w:rsidRPr="00F84C4C" w:rsidRDefault="006C46A0" w:rsidP="006C46A0">
      <w:pPr>
        <w:pStyle w:val="sstnromalny"/>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Tablica 2. Wymagania w stosunku do polimeroasfaltów wytopionych z pap zgrzewalnych</w:t>
      </w:r>
    </w:p>
    <w:p w:rsidR="006C46A0" w:rsidRPr="00F84C4C" w:rsidRDefault="006C46A0" w:rsidP="006C46A0">
      <w:pPr>
        <w:pStyle w:val="sstnromalny"/>
        <w:rPr>
          <w:rFonts w:asciiTheme="minorHAnsi" w:hAnsiTheme="minorHAnsi"/>
          <w:sz w:val="18"/>
          <w:szCs w:val="18"/>
        </w:rPr>
      </w:pPr>
    </w:p>
    <w:tbl>
      <w:tblPr>
        <w:tblW w:w="762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5"/>
        <w:gridCol w:w="2409"/>
        <w:gridCol w:w="1105"/>
        <w:gridCol w:w="1588"/>
        <w:gridCol w:w="1984"/>
      </w:tblGrid>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Lp.</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Właściwość</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Jednostka</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Wymagana wartość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Metoda badania wg</w:t>
            </w:r>
          </w:p>
        </w:tc>
      </w:tr>
      <w:tr w:rsidR="006C46A0" w:rsidRPr="00F84C4C" w:rsidTr="003C5AA1">
        <w:trPr>
          <w:trHeight w:val="88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Temperatura mięknienia wg metody PiK</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elastomeroasfalt (SBS)</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plastomeroasfalt (APP)</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°C</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°C</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90</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120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1427:2001 </w:t>
            </w:r>
          </w:p>
        </w:tc>
      </w:tr>
      <w:tr w:rsidR="006C46A0" w:rsidRPr="00F84C4C" w:rsidTr="003C5AA1">
        <w:trPr>
          <w:trHeight w:val="88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Temperatura łamliwości według Fraassa</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elastomeroasfalt (SBS)</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plastomeroasfalt (APP)</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°C</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°C</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-15</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12593:2004 </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Analiza w podczerwieni</w:t>
            </w:r>
            <w:r w:rsidRPr="00F84C4C">
              <w:rPr>
                <w:rFonts w:asciiTheme="minorHAnsi" w:eastAsia="Arial Unicode MS" w:hAnsiTheme="minorHAnsi"/>
                <w:i/>
                <w:iCs/>
                <w:sz w:val="18"/>
                <w:szCs w:val="18"/>
                <w:bdr w:val="nil"/>
                <w:vertAlign w:val="superscript"/>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Badanie identyfikacyjne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1767:2002 </w:t>
            </w:r>
          </w:p>
        </w:tc>
      </w:tr>
    </w:tbl>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1) Badanie jest wykonywane na próbce asfaltu wyciętej z papy</w:t>
      </w:r>
    </w:p>
    <w:p w:rsidR="006C46A0" w:rsidRPr="00F84C4C" w:rsidRDefault="006C46A0" w:rsidP="0070570E">
      <w:pPr>
        <w:pStyle w:val="sstnag4"/>
      </w:pPr>
      <w:r w:rsidRPr="00F84C4C">
        <w:t>Środki gruntujące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Zgodnie z zaleceniami producenta, dla danego materiału rolowego, należy stosować asfaltowy lub żywiczny środek gruntujący. Środek gruntujący powinien być dostarczony (lub zalecony do stosowania) przez producenta papy.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 Asfaltowe środki gruntujące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Wymagania dla asfaltowych środków gruntujących podano w tablicy 3.</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lastRenderedPageBreak/>
        <w:t>Tablica 3. Wymagania w stosunku do roztworów asfaltowych do gruntowania</w:t>
      </w:r>
    </w:p>
    <w:p w:rsidR="006C46A0" w:rsidRPr="00F84C4C" w:rsidRDefault="006C46A0" w:rsidP="006C46A0">
      <w:pPr>
        <w:pStyle w:val="sstnromalny"/>
        <w:rPr>
          <w:rFonts w:asciiTheme="minorHAnsi" w:hAnsiTheme="minorHAnsi"/>
          <w:sz w:val="18"/>
          <w:szCs w:val="18"/>
        </w:rPr>
      </w:pPr>
    </w:p>
    <w:tbl>
      <w:tblPr>
        <w:tblW w:w="762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2362"/>
        <w:gridCol w:w="1105"/>
        <w:gridCol w:w="1919"/>
        <w:gridCol w:w="1701"/>
      </w:tblGrid>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Lp.</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Właściwość</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Jednostka</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Wymagana wartość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Metoda badania wg</w:t>
            </w:r>
          </w:p>
        </w:tc>
      </w:tr>
      <w:tr w:rsidR="006C46A0" w:rsidRPr="00F84C4C" w:rsidTr="003C5AA1">
        <w:trPr>
          <w:trHeight w:val="198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Wygląd zewnętrzny  i konsystencja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Jednorodna ciecz barwy czarnej, bez widocznych zanieczyszczeń.</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 temp. (23 ±2) °C łatwo rozprowadza się i tworzy cienką równą błonkę bez pęcherzy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PN-B-24620:1998</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2</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Czas wysychania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h</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Procedura IBDiM nr PB/TM-1/10</w:t>
            </w:r>
          </w:p>
        </w:tc>
      </w:tr>
      <w:tr w:rsidR="006C46A0" w:rsidRPr="00F84C4C" w:rsidTr="003C5AA1">
        <w:trPr>
          <w:trHeight w:val="22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3</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Zawartość wody</w:t>
            </w:r>
            <w:r w:rsidRPr="00F84C4C">
              <w:rPr>
                <w:rFonts w:asciiTheme="minorHAnsi" w:eastAsia="Arial Unicode MS" w:hAnsiTheme="minorHAnsi"/>
                <w:i/>
                <w:iCs/>
                <w:sz w:val="18"/>
                <w:szCs w:val="18"/>
                <w:bdr w:val="nil"/>
                <w:vertAlign w:val="superscript"/>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PN-83/C-04523 </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4</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Sedymentacja</w:t>
            </w:r>
            <w:r w:rsidRPr="00F84C4C">
              <w:rPr>
                <w:rFonts w:asciiTheme="minorHAnsi" w:eastAsia="Arial Unicode MS" w:hAnsiTheme="minorHAnsi"/>
                <w:i/>
                <w:iCs/>
                <w:sz w:val="18"/>
                <w:szCs w:val="18"/>
                <w:bdr w:val="nil"/>
                <w:vertAlign w:val="superscript"/>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Procedura IBDiM nr PB/TM-1/8</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5</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Lepkość, czas wypływu</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s</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η ±5% η</w:t>
            </w:r>
            <w:r w:rsidRPr="00F84C4C">
              <w:rPr>
                <w:rFonts w:asciiTheme="minorHAnsi" w:eastAsia="Arial Unicode MS" w:hAnsiTheme="minorHAnsi"/>
                <w:i/>
                <w:iCs/>
                <w:sz w:val="18"/>
                <w:szCs w:val="18"/>
                <w:bdr w:val="nil"/>
                <w:vertAlign w:val="superscript"/>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ISO 2431:1999 </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6</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Analiza w podczerwieni</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Badanie identyfikacyjne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1767:2002 </w:t>
            </w:r>
          </w:p>
        </w:tc>
      </w:tr>
    </w:tbl>
    <w:p w:rsidR="006C46A0" w:rsidRPr="00F84C4C" w:rsidRDefault="006C46A0" w:rsidP="006C46A0">
      <w:pPr>
        <w:pStyle w:val="sstnromalny"/>
        <w:jc w:val="center"/>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1) W aprobacie technicznej powinny być określone wymagania dla jednej z dwóch wartości. Właściwością podstawową jest zawartość wody. Wymagania dla sedymentacji powinny być określone dla tych roztworów asfaltowych, dla których określenie zawartości wody wg PN-83/C-04523 nie jest możliwe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2)  η – lepkość określona przez producenta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b) Żywiczne środki gruntujące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Żywiczne środki gruntujące stanowią żywice epoksydowe lub kopolimery żywic chemoutwardzalnych. Stosując żywiczny środek gruntujący Wykonawca musi sprawdzić na jakie powierzchnie betonowe (o jakim wieku i jakiej wilgotności) jest on przeznaczony.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Wymagania dla żywicznych środków gruntujących zostały podane w tablicy 4.</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Tablica 4. Wymagania w stosunku do żywicznych środków gruntujących</w:t>
      </w:r>
    </w:p>
    <w:p w:rsidR="006C46A0" w:rsidRPr="00F84C4C" w:rsidRDefault="006C46A0" w:rsidP="006C46A0">
      <w:pPr>
        <w:pStyle w:val="sstnromalny"/>
        <w:rPr>
          <w:rFonts w:asciiTheme="minorHAnsi" w:hAnsiTheme="minorHAnsi"/>
          <w:sz w:val="18"/>
          <w:szCs w:val="18"/>
        </w:rPr>
      </w:pPr>
    </w:p>
    <w:tbl>
      <w:tblPr>
        <w:tblW w:w="76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2692"/>
        <w:gridCol w:w="1105"/>
        <w:gridCol w:w="1501"/>
        <w:gridCol w:w="1844"/>
      </w:tblGrid>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Lp.</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Właściwość</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Jednostka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Wymagana wartość</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Metoda badania wg</w:t>
            </w:r>
          </w:p>
        </w:tc>
      </w:tr>
      <w:tr w:rsidR="006C46A0" w:rsidRPr="00F84C4C" w:rsidTr="003C5AA1">
        <w:trPr>
          <w:trHeight w:val="442"/>
          <w:jc w:val="center"/>
        </w:trPr>
        <w:tc>
          <w:tcPr>
            <w:tcW w:w="767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Wymagania identyfikacyjne w stosunku do obu składników: żywicy podstawowej i utwardzacza</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lastRenderedPageBreak/>
              <w:t>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Analiza w podczerwieni</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Badanie identyfikacyjne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1767:2002 </w:t>
            </w:r>
          </w:p>
        </w:tc>
      </w:tr>
      <w:tr w:rsidR="006C46A0" w:rsidRPr="00F84C4C" w:rsidTr="003C5AA1">
        <w:trPr>
          <w:trHeight w:val="22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2</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Gęstość</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g/cm3</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ρ ±5%ρ</w:t>
            </w:r>
            <w:r w:rsidRPr="00F84C4C">
              <w:rPr>
                <w:rFonts w:asciiTheme="minorHAnsi" w:eastAsia="Arial Unicode MS" w:hAnsiTheme="minorHAnsi"/>
                <w:i/>
                <w:iCs/>
                <w:sz w:val="18"/>
                <w:szCs w:val="18"/>
                <w:bdr w:val="nil"/>
                <w:vertAlign w:val="superscrip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PN-87/C-89085.03 </w:t>
            </w:r>
          </w:p>
        </w:tc>
      </w:tr>
      <w:tr w:rsidR="006C46A0" w:rsidRPr="00F84C4C" w:rsidTr="003C5AA1">
        <w:trPr>
          <w:trHeight w:val="132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Lepkość</w:t>
            </w:r>
            <w:r w:rsidRPr="00F84C4C">
              <w:rPr>
                <w:rFonts w:asciiTheme="minorHAnsi" w:eastAsia="Arial Unicode MS" w:hAnsiTheme="minorHAnsi"/>
                <w:i/>
                <w:iCs/>
                <w:sz w:val="18"/>
                <w:szCs w:val="18"/>
                <w:bdr w:val="nil"/>
                <w:vertAlign w:val="superscript"/>
              </w:rPr>
              <w:t>3)</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lepkość dynamiczna</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lepkość dynamiczna</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lepkość, czas wypływu</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MPa s</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KU</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η ±5%η</w:t>
            </w:r>
            <w:r w:rsidRPr="00F84C4C">
              <w:rPr>
                <w:rFonts w:asciiTheme="minorHAnsi" w:eastAsia="Arial Unicode MS" w:hAnsiTheme="minorHAnsi"/>
                <w:i/>
                <w:iCs/>
                <w:sz w:val="18"/>
                <w:szCs w:val="18"/>
                <w:bdr w:val="nil"/>
                <w:vertAlign w:val="superscript"/>
              </w:rPr>
              <w:t>2)</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η ±5%η</w:t>
            </w:r>
            <w:r w:rsidRPr="00F84C4C">
              <w:rPr>
                <w:rFonts w:asciiTheme="minorHAnsi" w:eastAsia="Arial Unicode MS" w:hAnsiTheme="minorHAnsi"/>
                <w:i/>
                <w:iCs/>
                <w:sz w:val="18"/>
                <w:szCs w:val="18"/>
                <w:bdr w:val="nil"/>
                <w:vertAlign w:val="superscript"/>
              </w:rPr>
              <w:t>2)</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η ±5%η</w:t>
            </w:r>
            <w:r w:rsidRPr="00F84C4C">
              <w:rPr>
                <w:rFonts w:asciiTheme="minorHAnsi" w:eastAsia="Arial Unicode MS" w:hAnsiTheme="minorHAnsi"/>
                <w:i/>
                <w:iCs/>
                <w:sz w:val="18"/>
                <w:szCs w:val="18"/>
                <w:bdr w:val="nil"/>
                <w:vertAlign w:val="superscrip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PN-86/C-89085.06</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Procedura IBDiM</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nr TN-3/4/2000</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PN-EN ISO 2431:1999 </w:t>
            </w:r>
          </w:p>
        </w:tc>
      </w:tr>
      <w:tr w:rsidR="006C46A0" w:rsidRPr="00F84C4C" w:rsidTr="003C5AA1">
        <w:trPr>
          <w:trHeight w:val="222"/>
          <w:jc w:val="center"/>
        </w:trPr>
        <w:tc>
          <w:tcPr>
            <w:tcW w:w="767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Wymagania w stosunku do zmieszanych składników: żywicy podstawowej i utwardzacza</w:t>
            </w:r>
          </w:p>
        </w:tc>
      </w:tr>
      <w:tr w:rsidR="006C46A0" w:rsidRPr="00F84C4C" w:rsidTr="003C5AA1">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4</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Czas zachowania właściwości roboczych w temp. 20°C</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min</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Procedura IBDiM nr PB/TWm-24/97 </w:t>
            </w:r>
          </w:p>
        </w:tc>
      </w:tr>
      <w:tr w:rsidR="006C46A0" w:rsidRPr="00F84C4C" w:rsidTr="003C5AA1">
        <w:trPr>
          <w:trHeight w:val="222"/>
          <w:jc w:val="center"/>
        </w:trPr>
        <w:tc>
          <w:tcPr>
            <w:tcW w:w="767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Wymagania w stosunku do utwardzonej powłoki gruntującej</w:t>
            </w:r>
          </w:p>
        </w:tc>
      </w:tr>
      <w:tr w:rsidR="006C46A0" w:rsidRPr="00F84C4C" w:rsidTr="003C5AA1">
        <w:trPr>
          <w:trHeight w:val="110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5</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Przyczepność do podłoża betonowego</w:t>
            </w:r>
            <w:r w:rsidRPr="00F84C4C">
              <w:rPr>
                <w:rFonts w:asciiTheme="minorHAnsi" w:eastAsia="Arial Unicode MS" w:hAnsiTheme="minorHAnsi"/>
                <w:i/>
                <w:iCs/>
                <w:sz w:val="18"/>
                <w:szCs w:val="18"/>
                <w:bdr w:val="nil"/>
                <w:vertAlign w:val="superscript"/>
              </w:rPr>
              <w:t>4)</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po utwardzeniu żywicy</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po 150 cyklach zamrażania         i odmrażania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MPa</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MPa</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 1,5</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i/>
                <w:iCs/>
                <w:sz w:val="18"/>
                <w:szCs w:val="18"/>
                <w:bdr w:val="nil"/>
              </w:rPr>
            </w:pPr>
            <w:r w:rsidRPr="00F84C4C">
              <w:rPr>
                <w:rFonts w:asciiTheme="minorHAnsi" w:eastAsia="Arial Unicode MS" w:hAnsiTheme="minorHAnsi"/>
                <w:i/>
                <w:iCs/>
                <w:sz w:val="18"/>
                <w:szCs w:val="18"/>
                <w:bdr w:val="nil"/>
              </w:rPr>
              <w:t>Procedura IBDiM</w:t>
            </w:r>
          </w:p>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 xml:space="preserve">nr PB/TM-1/6 </w:t>
            </w:r>
          </w:p>
        </w:tc>
      </w:tr>
    </w:tbl>
    <w:p w:rsidR="006C46A0" w:rsidRPr="00F84C4C" w:rsidRDefault="006C46A0" w:rsidP="006C46A0">
      <w:pPr>
        <w:pStyle w:val="sstnromalny"/>
        <w:jc w:val="center"/>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1) ρ – gęstość określona przez producenta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2) η – lepkość określona przez producenta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3) należy wybrać jedną z metod pomiaru lepkości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4) dotyczy tylko żywic przeznaczonych do gruntowania podłoża betonowego</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6C46A0" w:rsidRPr="00F84C4C" w:rsidRDefault="006C46A0" w:rsidP="006C46A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Świeżo ułożone warstwy żywicy należy posypać piaskiem kwarcowym o odpowiedniej granulacji, w ilości zalecanej przez producenta żywicy. Posypanie świeżej żywicy piaskiem ma za zadanie uszorstnienie powierzchni, do której będzie klejona izolacja. Piaski kwarcowe stosowane jako posypka powinny być idealnie suche. Zaleca się stosowanie piasków konfekcjonowanych, dostarczanych na budowę w szczelnych workach z folii lub piasków suszonych ogniowo. W przypadku jakichkolwiek wątpliwości co do wilgotności piasku, konieczne jest jego wyprażenie na budowie. Piasek stosowany jako posypka powinien mieć temperaturę otoczenia. Żywic nie należy posypywać gorącym piaskiem.</w:t>
      </w:r>
    </w:p>
    <w:p w:rsidR="006C46A0" w:rsidRPr="00F84C4C" w:rsidRDefault="006C46A0" w:rsidP="0070570E">
      <w:pPr>
        <w:pStyle w:val="sstnag4"/>
        <w:rPr>
          <w:rFonts w:eastAsia="Arial Unicode MS"/>
          <w:lang w:val="pl-PL"/>
        </w:rPr>
      </w:pPr>
      <w:r w:rsidRPr="00F84C4C">
        <w:t>Beton</w:t>
      </w:r>
    </w:p>
    <w:p w:rsidR="006C46A0" w:rsidRPr="00F84C4C" w:rsidRDefault="006C46A0" w:rsidP="006C46A0">
      <w:pPr>
        <w:pStyle w:val="sstnromalny"/>
        <w:rPr>
          <w:rFonts w:asciiTheme="minorHAnsi" w:hAnsiTheme="minorHAnsi"/>
          <w:sz w:val="18"/>
          <w:szCs w:val="18"/>
          <w:lang w:val="pl-PL"/>
        </w:rPr>
      </w:pPr>
      <w:r w:rsidRPr="00F84C4C">
        <w:rPr>
          <w:rFonts w:asciiTheme="minorHAnsi" w:eastAsia="Arial Unicode MS" w:hAnsiTheme="minorHAnsi"/>
          <w:sz w:val="18"/>
          <w:szCs w:val="18"/>
          <w:lang w:val="pl-PL"/>
        </w:rPr>
        <w:t>Beton C16/20 do wykonania warstwy ochronnej powien być zgodny z PN-EN 206-1 i dokumentacją projektową.</w:t>
      </w:r>
    </w:p>
    <w:p w:rsidR="006C46A0" w:rsidRPr="00F84C4C" w:rsidRDefault="006C46A0" w:rsidP="00C942BC">
      <w:pPr>
        <w:pStyle w:val="StylSSTnagowek2Dolewej"/>
      </w:pPr>
      <w:r w:rsidRPr="00F84C4C">
        <w:t>SPRZĘT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wymagania dotyczące sprzętu podano w STWIORB DM.00.00.00 „Wymagania ogólne”, pkt 3.</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usuwania mleczka cementowego i cząstek słabo związanych z podłożem z powierzchni płyt betonowych Wykonawca może zastosować: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piaskownicę</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śrutownicę</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hydromonitor lub lancę wodną</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odpylania powierzchni betonowej Wykonawca może zastosować: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sprężarkę z filtrem olejowym</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odkurzacz przemysłowy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gruntowania podłoża roztworem asfaltowym Wykonawca może 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wałki malarskie lub szczotki dekarskie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gruntowania podłoża żywicą epoksydową Wykonawca może 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wałki malarskie lub gumowe grace</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lastRenderedPageBreak/>
        <w:t>wolnoobrotowe (max 300 obr./min) mieszadło mechaniczne do mieszania składników żywicznego środka gruntującego (żywicy z utwardzaczem).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usunięcia nadmiaru piasku Wykonawca może 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odkurzacz przemysłowy,</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sprężarkę z filtrem olejowym,</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miotłę ze sztywnym włosiem.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Konieczne jest usunięcie wszystkich nie przyklejonych ziarn. Nie wolno przy tej czynności zabrudzić ani zatłuścić powierzchni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przyklejania papy zgrzewalnej Wykonawca może stosować:</w:t>
      </w:r>
    </w:p>
    <w:p w:rsidR="006C46A0" w:rsidRPr="00F84C4C" w:rsidRDefault="006C46A0" w:rsidP="003108FD">
      <w:pPr>
        <w:pStyle w:val="sstnromalny"/>
        <w:numPr>
          <w:ilvl w:val="0"/>
          <w:numId w:val="24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palniki gazowe wielopłomieniowe</w:t>
      </w:r>
    </w:p>
    <w:p w:rsidR="006C46A0" w:rsidRPr="00F84C4C" w:rsidRDefault="006C46A0" w:rsidP="003108FD">
      <w:pPr>
        <w:pStyle w:val="sstnromalny"/>
        <w:numPr>
          <w:ilvl w:val="0"/>
          <w:numId w:val="24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palniki gazowe jedno- lub dwupłomieniowe</w:t>
      </w:r>
    </w:p>
    <w:p w:rsidR="006C46A0" w:rsidRPr="00F84C4C" w:rsidRDefault="006C46A0" w:rsidP="003108FD">
      <w:pPr>
        <w:pStyle w:val="sstnromalny"/>
        <w:numPr>
          <w:ilvl w:val="0"/>
          <w:numId w:val="241"/>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laski metalowe</w:t>
      </w:r>
    </w:p>
    <w:p w:rsidR="006C46A0" w:rsidRPr="00F84C4C" w:rsidRDefault="006C46A0" w:rsidP="003108FD">
      <w:pPr>
        <w:pStyle w:val="sstnromalny"/>
        <w:numPr>
          <w:ilvl w:val="0"/>
          <w:numId w:val="240"/>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butle z gazem</w:t>
      </w:r>
    </w:p>
    <w:p w:rsidR="006C46A0" w:rsidRPr="00F84C4C" w:rsidRDefault="006C46A0" w:rsidP="006C46A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W przypadku konieczności wykonywania robót w niesprzyjających warunkach pogodowych (sezon jesienno-zimowy, opady, niskie temperatury otoczenia) należy stosować namioty oraz urządzenia klimatyzacyjne o odpowiedniej wydajności, pozwalające na uzyskanie i utrzymanie pod namiotem odpowiedniej temperatury powietrza, podłoża, wilgotności oraz odpowiedniej wentylacji.</w:t>
      </w:r>
    </w:p>
    <w:p w:rsidR="006C46A0" w:rsidRPr="00F84C4C" w:rsidRDefault="006C46A0" w:rsidP="006C46A0">
      <w:pPr>
        <w:pStyle w:val="sstnromalny"/>
        <w:rPr>
          <w:rFonts w:asciiTheme="minorHAnsi" w:hAnsiTheme="minorHAnsi"/>
          <w:sz w:val="18"/>
          <w:szCs w:val="18"/>
          <w:lang w:val="pl-PL"/>
        </w:rPr>
      </w:pPr>
      <w:r w:rsidRPr="00F84C4C">
        <w:rPr>
          <w:rFonts w:asciiTheme="minorHAnsi" w:eastAsia="Arial Unicode MS" w:hAnsiTheme="minorHAnsi"/>
          <w:sz w:val="18"/>
          <w:szCs w:val="18"/>
          <w:lang w:val="pl-PL"/>
        </w:rPr>
        <w:t>Do wykokonia i trensportu betonu stosować sprzęt zgodny ze STWIORB Beton konstrukcyjny.</w:t>
      </w:r>
    </w:p>
    <w:p w:rsidR="006C46A0" w:rsidRPr="00F84C4C" w:rsidRDefault="006C46A0" w:rsidP="00C942BC">
      <w:pPr>
        <w:pStyle w:val="StylSSTnagowek2Dolewej"/>
      </w:pPr>
      <w:r w:rsidRPr="00F84C4C">
        <w:t>TRANSPORT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wymagania dotyczące transportu podano w STWIORB DM.00.00.00 „Wymagania ogólne”, pkt  4.</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Arkusze papy powinny być zwinięte w rolki i owinięte wstęgą papieru lub folii o szerokości co najmniej 60 cm. Na każdym opakowaniu papy należy umieścić etykietę zawierającą dane: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        nazwę i adres producenta,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b)        oznaczenie,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c)        datę produkcji i numer partii,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        wymiary arkuszy papy,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e)        informacje o uzyskaniu przez wyrób aprobaty technicznej.</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Rolki papy należy przechowywać w pomieszczeniach zadaszonych, chroniących przed zawilgoceniem, w miejscu zabezpieczonym przed działaniem promieni słonecznych i z dala od źródeł ciepła. Rolki papy należy ustawiać w pozycji stojącej w jednej warstwie na paletach transportowych i zabezpieczyć przed przesunięciem polietylenową folią termokurczliwą. Liczba rolek papy pakowanych na jednej palecie powinna być określona przez producenta. Rolki papy należy przewozić krytymi środkami transportowymi. Powinny być one zabezpieczone dodatkowo listwami przed ewentualnym przesunięciem i uszkodzeniem.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Asfaltowy środek gruntujący powinien być pakowany w szczelnie zamknięte bębny metalowe. Bębny należy magazynować w pozycji stojącej z dala od źródeł ognia i elementów grzejnych, w warunkach zabezpieczających je przed nasłonecznieniem i wpływami atmosferycznymi. Asfaltowy środek gruntujący, pakowany jak wyżej, może być przewożony dowolnymi środkami transportu z zachowaniem przepisów obowiązujących przy przewozie materiałów niebezpiecznych na drogach publicznych. Bębny ze środkiem gruntującym należy ustawiać w pozycji stojącej, ściśle jeden obok drugiego najwyżej w dwóch warstwach, tak aby tworzyły zwartą całość zabezpieczoną dodatkowo listwami przed ewentualnym przesunięciem i uszkodzeniem.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Składniki żywicznego środka gruntującego (żywica i utwardzacz) powinny być pakowane i przechowywane zgodnie z PN-C-81400:1989 w taki sposób, aby na jedno opakowanie żywicy przypadało jedno opakowanie utwardzacza z zachowaniem proporcji mieszania. Składniki żywiczne należy transportować zgodnie z PN-C-81400:1989 i aktualnie obowiązującymi przepisami transportowymi.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Na każdym opakowaniu środka gruntującego należy umieścić etykietę zawierającą następujące dane:</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nazwę i adres producenta,</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datę produkcji,</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numer partii wyrobu,</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masę netto,</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termin przydatności do użycia,</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informację o uzyskaniu przez wyrób aprobaty technicznej IBDiM,</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informację o proporcji mieszania (w przypadku środka żywicznego),</w:t>
      </w:r>
    </w:p>
    <w:p w:rsidR="006C46A0" w:rsidRPr="00F84C4C" w:rsidRDefault="006C46A0" w:rsidP="003108FD">
      <w:pPr>
        <w:pStyle w:val="sstnromalny"/>
        <w:numPr>
          <w:ilvl w:val="0"/>
          <w:numId w:val="23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napis „Ostrożnie z ogniem”.</w:t>
      </w:r>
    </w:p>
    <w:p w:rsidR="006C46A0" w:rsidRPr="00F84C4C" w:rsidRDefault="006C46A0" w:rsidP="00C942BC">
      <w:pPr>
        <w:pStyle w:val="StylSSTnagowek2Dolewej"/>
      </w:pPr>
      <w:r w:rsidRPr="00F84C4C">
        <w:t>WYKONANIE ROBÓT</w:t>
      </w:r>
    </w:p>
    <w:p w:rsidR="006C46A0" w:rsidRPr="00F84C4C" w:rsidRDefault="006C46A0" w:rsidP="00C942BC">
      <w:pPr>
        <w:pStyle w:val="SSTnag3"/>
      </w:pPr>
      <w:r w:rsidRPr="00F84C4C">
        <w:t>Ogólne zasady wykonywania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zasady wykonywania robót podano w STWIORB DM.00.00.00 „Wymagania ogólne”, pkt 5.</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Roboty izolacyjne powinny być wykonane zgodnie z „Rozporządzeniem Ministra Transportu i Gospodarki Morskiej z dnia 30 maja 2000 r. w sprawie warunków technicznych, jakim powinny odpowiadać obiekty inżynierskie i ich usytuowanie” oraz jeśli STWIORB ani dokumentacja projektowa nie podają inaczej, zgodnie z Zaleceniami.</w:t>
      </w:r>
    </w:p>
    <w:p w:rsidR="006C46A0" w:rsidRPr="00F84C4C" w:rsidRDefault="006C46A0" w:rsidP="00C942BC">
      <w:pPr>
        <w:pStyle w:val="SSTnag3"/>
      </w:pPr>
      <w:r w:rsidRPr="00F84C4C">
        <w:t>Zasady wykonywania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Sposób wykonania robót powinien być zgodny z dokumentacja projektową i STWIORB. W przypadku braku wystarczających danych można korzystać z ustaleń podanych w niniejszej specyfikacji.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Podstawowe czynności przy wykonywaniu robót obejmują:</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1.     roboty przygotowawcze,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2.     przygotowanie podłoża betonowego,</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3.     zagruntowanie podłoża betonowego,</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4.     ułożenie izolacji termozgrzewalnej,</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5.     roboty wykończeniowe.</w:t>
      </w:r>
    </w:p>
    <w:p w:rsidR="006C46A0" w:rsidRPr="00F84C4C" w:rsidRDefault="006C46A0" w:rsidP="00C942BC">
      <w:pPr>
        <w:pStyle w:val="SSTnag3"/>
      </w:pPr>
      <w:r w:rsidRPr="00F84C4C">
        <w:lastRenderedPageBreak/>
        <w:t>Roboty przygotowawcze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Przed przystąpieniem do robót należy, na podstawie dokumentacji projektowej, STWIORB lub wskazań Inżyniera:</w:t>
      </w:r>
    </w:p>
    <w:p w:rsidR="006C46A0" w:rsidRPr="00F84C4C" w:rsidRDefault="006C46A0" w:rsidP="003108FD">
      <w:pPr>
        <w:pStyle w:val="sstnromalny"/>
        <w:numPr>
          <w:ilvl w:val="0"/>
          <w:numId w:val="238"/>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ustalić materiały niezbędne do wykonania robót,</w:t>
      </w:r>
    </w:p>
    <w:p w:rsidR="006C46A0" w:rsidRPr="00F84C4C" w:rsidRDefault="006C46A0" w:rsidP="003108FD">
      <w:pPr>
        <w:pStyle w:val="sstnromalny"/>
        <w:numPr>
          <w:ilvl w:val="0"/>
          <w:numId w:val="238"/>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określić kolejność, sposób i termin wykonania robót.</w:t>
      </w:r>
    </w:p>
    <w:p w:rsidR="006C46A0" w:rsidRPr="00F84C4C" w:rsidRDefault="006C46A0" w:rsidP="00C942BC">
      <w:pPr>
        <w:pStyle w:val="SSTnag3"/>
      </w:pPr>
      <w:r w:rsidRPr="00F84C4C">
        <w:t>Ogólne warunki prowadzenia robót izolacyjnych</w:t>
      </w:r>
    </w:p>
    <w:p w:rsidR="006C46A0" w:rsidRPr="00F84C4C" w:rsidRDefault="006C46A0" w:rsidP="006C46A0">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 xml:space="preserve">Przy wykonywaniu prac izolacyjnych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Polskich Normach i aprobatach technicznych.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Jeżeli warunki pogodowe odbiegają od wymagań kart technicznych, roboty należy przerwać i wznowić je dopiero po poprawie pogody. Pomiary warunków atmosferycznych należy wykonywać co 3-4 godziny i przy każdej odczuwalnej zmianie pogody.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+5°C dla materiałów asfaltowych i +8°C dla materiałów z tworzyw sztucznych. Temperatura betonowego podłoża przeznaczonego do gruntowania powinna być co najmniej o 3°C wyższa od punktu rosy. Materiały chemoutwardzalne można stosować przy temperaturze otoczenia nie przekraczającej +30°C, gdyż czas przydatności do użycia większości żywic chemoutwardzalnych ulega powyżej tej temperatury znacznemu skróceniu, co może mieć negatywny wpływ na jakość powłoki izolacyjnej, a nawet może uniemożliwić jej wykonanie. W pobliżu wykonywanych robót nie mogą być składane żadne materiały sypkie i pylące.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Powierzchnię, na której wykonuje się roboty izolacyjne należy zabezpieczyć przed wejściem osób oraz wjazdem wszelkich pojazdów nie zatrudnionych bezpośrednio przy wykonywaniu izolacji. Pojazdy mogą poruszać się po wykonanej izolacji jadąc z prędkością nie przekraczającą 10 km/h. Dozwolona jest jedynie jazda na wprost. Niedopuszczalne jest zawracanie pojazdów na izolacji oraz skręcanie kół w stojącym pojeździe. Pod silniki maszyn budowlanych, które ze względów technologicznych muszą stać na izolacji lub na powierzchni czyszczonej przed ułożeniem izolacji, należy podstawiać stalowe rynienki, do których mógłby kapać olej z silników. Oczyszczonej płyty, ani wykonanej izolacji nie wolno zatłuścić olejem. Na wykonanej izolacji nie wolno składować żadnych materiałów ani parkować samochodów i maszyn budowlanych. Nie wolno dopuścić do mechanicznych uszkodzeń izolacji, wbicia w jej powierzchnię obcych przedmiotów (np. grysów) ani do trwałego zanieczyszczenia jej powierzchni.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Jeśli zachodzi konieczność układania izolacji w złych warunkach pogodowych, takich jak niewłaściwa temperatura lub wilgotność powietrza, roboty powinny być prowadzone pod namiotem foliowym lub brezentowym, przy zastosowaniu urządzeń klimatyzacyjnych. Jeżeli roboty będą wykonywane w temperaturze 5-10ºC, materiał izolacyjny powinien być uprzednio składowany przez 24 godz. w temp. 20ºC. Uwaga: Wszystkie środki gruntujące oraz niektóre żywice zawierają rozpuszczalniki lub części lotne, które są nieszkodliwe przy pracy na otwartym powietrzu, ale przy pracy pod namiotem mogą gromadzić się w większych stężeniach, powodując zatrucie robotników, dlatego roboty wykonywane pod namiotem z użyciem palników gazowych oraz aparatów natryskowych wymagają bardzo sprawnej wentylacji.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Roboty izolacyjne powinny być wykonywane bardzo starannie i przez przeszkolonych pracowników. Zwraca się uwagę, iż wykonywanie poprawek na już ukończonych odcinkach jest bardzo pracochłonne i w przeważającej ilości wypadków prowadzi do powstania trwałych wad powłok izolacyjnych.</w:t>
      </w:r>
    </w:p>
    <w:p w:rsidR="006C46A0" w:rsidRPr="00F84C4C" w:rsidRDefault="006C46A0" w:rsidP="00C942BC">
      <w:pPr>
        <w:pStyle w:val="SSTnag3"/>
      </w:pPr>
      <w:r w:rsidRPr="00F84C4C">
        <w:t>Przygotowanie powierzchni płyty betonowej do ułożenia izolacji</w:t>
      </w:r>
    </w:p>
    <w:p w:rsidR="006C46A0" w:rsidRPr="00F84C4C" w:rsidRDefault="006C46A0" w:rsidP="0070570E">
      <w:pPr>
        <w:pStyle w:val="sstnag4"/>
      </w:pPr>
      <w:r w:rsidRPr="00F84C4C">
        <w:t>Przygotowanie płyty z dojrzałego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xml:space="preserve">Izolację układa się na odpowiednio wytrzymałym mechanicznie, suchym, czystym, równym i gładkim podłożu. Jeżeli producent w kartach technicznych nie podaje inaczej, to izolację można układać na betonie po co najmniej 14 dniach od jego ułożenia, gdy dojrzewanie betonu następowało w temperaturze co najmniej 15°C.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konstrukcjach obiektów mostowych”.</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Czyszczenie podłoża należy wykonać przez śrutowanie lub piaskowanie. Podłoże betonowe można też oczyścić hydromonitorem, czyli wodą pod ciśnieniem ok. 100 MPa. Przy stosowaniu tej metody należy pamiętać o dokładnym wysuszeniu podłoża po oczyszczeniu. Należy też zwrócić szczególną uwagę, aby nie usunąć zbyt grubej warstwy powierzchniowej. Podłoże należy dokładnie oczyścić z mleczka cementowego. Następnie oczyszczoną powierzchnię należy odpylić odkurzaczem przemysłowym lub przez zdmuchnięcie pyłu sprężonym powietrzem. Sprężarka powinna być wyposażona w filtr olejowy. Odpylanie należy wykonywać zawsze w kierunku zgodnym z kierunkiem wiatru wiejącego podczas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Przygotowane podłoże powinno spełniać wymagania:</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wytrzymałość gwarantowana na ściskanie powinna być nie mniejsza niż wynikająca z przyjętej klasy betonu,</w:t>
      </w:r>
      <w:r w:rsidRPr="00F84C4C">
        <w:rPr>
          <w:rFonts w:asciiTheme="minorHAnsi" w:hAnsiTheme="minorHAnsi"/>
          <w:sz w:val="18"/>
          <w:szCs w:val="18"/>
        </w:rPr>
        <w:br/>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podłoże powinno być czyste: powierzchnia betonu wolna od luźnych frakcji pyłów, plam oleju, smarów i innych zanieczyszczeń; ocenę czystości podłoża wykonuje się wizualnie,</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podłoże powinno być gładkie: za podłoże gładkie uznaje się powierzchnie nie wykazujące lokalnych nierówności:</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 przypadku wybrzuszeń – większych niż 3 mm,</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 przypadku zagłębień – większych niż 2 mm,</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 czym nierówności te nie mogą mieć ostrych krawędzi,</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szorstkość podłoża badana metodą wypełnienia piaskiem nie powinna przekraczać 1,0 mm,</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podłoże powinno być równe: szczeliny pomiędzy powierzchnią podłoża, a łatą o długości 4 m ułożoną na betonie nie powinny przekraczać:</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10 mm, gdy pochylenie powierzchni pomostu jest większe od 1,5%,</w:t>
      </w:r>
    </w:p>
    <w:p w:rsidR="006C46A0" w:rsidRPr="00F84C4C" w:rsidRDefault="006C46A0" w:rsidP="003108FD">
      <w:pPr>
        <w:pStyle w:val="sstnromalny"/>
        <w:numPr>
          <w:ilvl w:val="0"/>
          <w:numId w:val="23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5 mm, gdy pochylenie powierzchni pomostu jest mniejsze od 1,5%.</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Pomiar równości podłoża wykonuje się mierząc cechowanym klinem prześwity pod aluminiową łatą długości 4 m, ułożoną na badanej powierzchni.</w:t>
      </w:r>
    </w:p>
    <w:p w:rsidR="006C46A0" w:rsidRPr="00F84C4C" w:rsidRDefault="006C46A0" w:rsidP="0070570E">
      <w:pPr>
        <w:pStyle w:val="sstnag4"/>
      </w:pPr>
      <w:r w:rsidRPr="00F84C4C">
        <w:t>Przygotowanie płyty ze świeżego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lastRenderedPageBreak/>
        <w:t>Po akceptacji Inżyniera i projektanta istnieje możliwość przyśpieszenia cyklu realizacji inwestycji dzięki zagruntowaniu świeżo wylanego betonu płyty. W tym przypadku powierzchnia płyty betonowej powinna być poddana obróbce urządzeniem do próżniowego odsysania wody z betonu. Po próżniowym odessaniu wilgoci z płyty, jej powierzchnię należy zatrzeć na gładko packą mechaniczną.</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Gruntowanie żywicą należy wykonać natychmiast po ukończeniu zacierania płyty. Powinno ono być wykonane w czasie od 4 do 8 godzin od momentu wylania mieszanki betonowej, czyli przed ukończeniem pierwszej fazy wiązania betonu. Po tym okresie żywica gruntująca nie zwiąże.</w:t>
      </w:r>
    </w:p>
    <w:p w:rsidR="006C46A0" w:rsidRPr="00F84C4C" w:rsidRDefault="006C46A0" w:rsidP="00C942BC">
      <w:pPr>
        <w:pStyle w:val="SSTnag3"/>
      </w:pPr>
      <w:r w:rsidRPr="00F84C4C">
        <w:t>Gruntowanie podłoża</w:t>
      </w:r>
    </w:p>
    <w:p w:rsidR="006C46A0" w:rsidRPr="00F84C4C" w:rsidRDefault="006C46A0" w:rsidP="0070570E">
      <w:pPr>
        <w:pStyle w:val="sstnag4"/>
      </w:pPr>
      <w:r w:rsidRPr="00F84C4C">
        <w:t>Zasady gruntowania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Gruntowanie należy zawsze wykonywać zgodnie z instrukcją producenta środka gruntującego oraz tylko jednym rodzajem środka gruntującego. Podłoża zagruntowanego żywicznym środkiem gruntującym nie należy ponownie gruntować asfaltowym środkiem gruntującym i na odwrót. Ułożenie dwóch środków gruntujących: asfaltowego i żywicznego jednego na drugim jest poważnym błędem, który całkowicie zniszczy przyczepność izolacji do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Należy unikać chodzenia po świeżo zagruntowanym podłożu. Wykonaną warstwę gruntującą należy chronić przed zabrudzeniem, wpływem czynników atmosferycznych. Wykonanie izolacji powinno nastąpić po utwardzeniu się powłoki z materiału gruntującego (w danej temperaturze zgodnie z zaleceniami producenta), najszybciej jak to możliwe.</w:t>
      </w:r>
    </w:p>
    <w:p w:rsidR="006C46A0" w:rsidRPr="00F84C4C" w:rsidRDefault="006C46A0" w:rsidP="0070570E">
      <w:pPr>
        <w:pStyle w:val="sstnag4"/>
      </w:pPr>
      <w:r w:rsidRPr="00F84C4C">
        <w:t>Gruntowanie podłoża za pomocą asfaltowych środków gruntujących</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gruntowania nowej płyty betonowej asfaltowym środkiem gruntującym można przystąpić, gdy beton jest w wieku co najmniej 14 dni. Gruntowanie podłoża wykonuje się przez jednokrotne pomalowanie powierzchni roztworem asfaltowym w ilości zalecanej przez producenta (zwykle jest to od 0,2 do 0,4 kg/m2). Zużycie materiału jest zależne od rodzaju roztworu asfaltowego oraz od chłonności podłoża. Gruntowanie wykonuje się za pomocą wałków malarskich lub szczotek dekarskich. Czas schnięcia roztworu asfaltowego jest zależny od rodzaju stosowanych rozpuszczalników oraz od warunków pogodowych (temperatury otoczenia podczas wykonywania robót i wiatru). Optymalny czas schnięcia roztworu asfaltowego powinien wynosić od 30 min do 4 godz. ale nie powinien przekraczać 6 godz. Gdy gruntowana powierzchnia pozostaje lepka przez dłuższy czas może zostać zapylona.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Prawidłowo zagruntowana powierzchnia po wyschnięciu roztworu asfaltowego powinna mieć jednolitą barwę czarną lub ciemnobrązową, bez smug i przebarwień. Przebarwienia powstają w miejscach, gdzie ułożono zbyt cienką warstwę roztworu asfaltowego lub gdzie podłoże było zatłuszczone i roztwór asfaltowy z niego spłynął. W dotyku zagruntowana powierzchnia powinna być sucha, tzn. nie kleić się do skóry ręki oraz nie zostawiać żadnych śladów na skórze.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Gruntowanie roztworem asfaltowym należy wykonywać jednokrotnie, a ułożona warstwa roztworu asfaltowego nie powinna być zbyt gruba. W przypadku dwukrotnego gruntowania lub ułożenia bardzo grubej warstwy roztworu asfaltowego, na powierzchni roztworu utworzy się błonka, pod którą pozostaną resztki rozpuszczalnika, które w sposób istotny osłabią przyczepność papy do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przyklejenia papy zgrzewalnej można przystąpić dopiero po całkowitym wyschnięciu środka gruntującego.</w:t>
      </w:r>
    </w:p>
    <w:p w:rsidR="006C46A0" w:rsidRPr="00F84C4C" w:rsidRDefault="006C46A0" w:rsidP="0070570E">
      <w:pPr>
        <w:pStyle w:val="sstnag4"/>
      </w:pPr>
      <w:r w:rsidRPr="00F84C4C">
        <w:t>Gruntowanie podłoża za pomocą żywicznych środków gruntujących</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Roboty związane z gruntowaniem betonu należy prowadzić ściśle wg instrukcji producenta żywicy w zakresie:</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temperatury podłoża i otoczenia podczas wykonywania robót,</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sposobu oczyszczenia podłoża,</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proporcji, sposobu i czasu mieszania składników,</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sposobu nanoszenia żywicy,</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czasu przydatności żywicy zmieszanej z utwardzaczem do użycia,</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zużycia materiałów.</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Żywice epoksydowe są bardzo wrażliwe na zmiany warunków prowadzenia robót oraz na błędy technologiczne. Niedotrzymanie warunków producenta podczas wykonywania robót może doprowadzić do niezwiązania żywicy lub złuszczenia wykonanej warstwy. Wszelkie błędy w prowadzeniu robót mogą spowodować konieczność wykonywania napraw, za które koszty ponosi Wykonawca.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 Gruntowanie świeżego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 ile instrukcja producenta nie stanowi inaczej, gruntowanie świeżego betonu należy wykonać natychmiast po ukończeniu zacierania płyty. Powinno ono być wykonywane w czasie od 4 do 8 godz. od momentu wylania mieszanki betonowej, czyli przed ukończeniem pierwszej fazy wiązania betonu. Po tym okresie żywica gruntująca nie zwiąże.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Bezpośrednio przed przystąpieniem do gruntowania, żywicę należy zmieszać z utwardzaczem w odpowiedniej proporcji. Zazwyczaj żywica i utwardzacz dostarczane są na budowę w opakowaniach przeznaczonych do zmieszania w całości. Utwardzacz należy przelać do pojemnika z żywicą bazową. Należy uważać, aby na ściankach pojemnika z utwardzaczem nie pozostał materiał. Gdy utwardzacz jest gęsty, należy go zeskrobać ze ścianek oraz z dna pojemnika z żywicą bazową. Mieszanie obu składników należy prowadzić wolnoobrotowym (maks. 300 obr./min) mieszadłem mechanicznym uważając, aby nie napowietrzyć mieszanin. Należy uważać, aby na ściankach i na dnie naczynia nie pozostał nierozmieszany materiał. Żywica nie zmieszana z utwardzaczem nie zwiąże.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Nanoszenie żywicy najlepiej jest wykonywać wałkiem malarskim. Świeżo wykonaną warstwę żywicy należy posypać suszonym ogniowo piaskiem kwarcowym o odpowiedniej granulacji. Jeżeli instrukcja producenta przewiduje układanie żywicy gruntującej w dwóch warstwach, drugą warstwę należy ułożyć w terminie zalecanym przez producenta, zwykle po 24 godz. Bezpośrednio przed ułożeniem drugiej warstwy żywicy należy usunąć nadmiar posypki piaskowej, którą posypano pierwszą warstwę. Piasek można zmieść szczotkami o sztywnym włosiu, zdmuchnąć sprężonym powietrzem lub zebrać odkurzaczem przemysłowym.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b) Gruntowanie młodego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Aby można było wykonać gruntowanie młodego (w wieku od 3 do 14 dni) betonu należy bardzo starannie przygotować płytę betonową podczas betonowania, ponieważ zarówno czyszczenie młodej płyty, jak i wykonanie napraw jej górnej powierzchni jest utrudnione z uwagi na dużą wilgotność betonu oraz na to, że młody beton nie osiągnął jeszcze pełnej wytrzymałości. Gruntowanie takiego betonu można wykonać jedynie specjalnymi żywicami, które mogą związać w środowisku wilgotnym.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xml:space="preserve">Do gruntowania młodego betonu można przystąpić w terminie określonym przez producenta żywicy. Zwykle jest to wiek 3 lub 7 dni. Przed gruntowaniem płyta betonu powinna zostać oczyszczona.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Przygotowanie i układanie żywicy wykonuje się podobnie jak w przypadku gruntowania świeżego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c) Gruntowanie wilgotnego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lastRenderedPageBreak/>
        <w:t>Określenie wilgotny beton oznacza beton w stanie matowo-wilgotnym, czyli beton, w którym pory są wypełnione wodą, a jego powierzchnia jest ciemna i matowa bez błyszczącej błonki wody. Nie wolno gruntować betonu mokrego, na którego powierzchni znajduje się błyszcząca warstewka wody. Jeżeli na powierzchni znajduje się warstwa wody, należy ją usunąć przez przedmuchanie powierzchni sprężonym powietrzem. Beton wilgotny można gruntować wyłącznie żywicami, które wiążą w środowisku wilgotnym. Żywice przeznaczone do gruntowania suchego betonu nie wiążą w środowisku wilgotnym. Przed gruntowaniem powierzchnia betonu powinna zostać oczyszczona. Przygotowanie i układanie żywicy wykonuje się podobnie jak w przypadku gruntowania świeżego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 Gruntowanie suchego betonu</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Za suchy beton uważa się beton w stanie powietrzno-suchym, czyli beton którego powierzchnia jest jednolicie jasna bez zaciemnień spowodowanych zawilgoceniem. Beton suchy można gruntować żywicami, które wiążą w środowisku suchym i wilgotnym. Do gruntowania nowej płyty z betonu żywicznym środkiem gruntującym, przeznaczonym do suchego betonu można przystąpić, gdy beton jest w wieku co najmniej 14 dni. Przed gruntowaniem powierzchnia betonu powinna zostać oczyszczona. Gruntowanie suchego betonu wykonuje się jedno lub dwukrotnie. Roboty wykonuje się podobnie jak w przypadku gruntowania świeżego betonu.</w:t>
      </w:r>
    </w:p>
    <w:p w:rsidR="006C46A0" w:rsidRPr="00F84C4C" w:rsidRDefault="006C46A0" w:rsidP="00C942BC">
      <w:pPr>
        <w:pStyle w:val="SSTnag3"/>
      </w:pPr>
      <w:r w:rsidRPr="00F84C4C">
        <w:t>Układanie izolacji z pap zgrzewalnych</w:t>
      </w:r>
    </w:p>
    <w:p w:rsidR="006C46A0" w:rsidRPr="00F84C4C" w:rsidRDefault="006C46A0" w:rsidP="0070570E">
      <w:pPr>
        <w:pStyle w:val="sstnag4"/>
      </w:pPr>
      <w:r w:rsidRPr="00F84C4C">
        <w:t>Liczba warstw izolacji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Izolacje z papy zgrzewalnej mogą być wykonywane jako jednowarstwowe i dwuwarstwowe, zgodnie z dokumentacją projektową.</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Przystępując do wykonania izolacji należy tak zaplanować roboty, aby rozpoczynać od najniższego punktu konstrukcji. Arkusze papy należy układać w taki sposób, aby woda spływająca z arkusza ułożonego wyżej spływała na arkusz położny niżej („zasada dachówki”).</w:t>
      </w:r>
    </w:p>
    <w:p w:rsidR="006C46A0" w:rsidRPr="00F84C4C" w:rsidRDefault="006C46A0" w:rsidP="0070570E">
      <w:pPr>
        <w:pStyle w:val="sstnag4"/>
      </w:pPr>
      <w:r w:rsidRPr="00F84C4C">
        <w:t>Układanie izolacji właściwej</w:t>
      </w:r>
    </w:p>
    <w:p w:rsidR="00D5794A" w:rsidRDefault="006C46A0" w:rsidP="006C46A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Izolację z papy zgrzewalnej wykonuje się przez przyklejenie warstwy papy na zagruntowanym podłożu.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Podłoże może być zagruntowane asfaltowym lub żywicznym środkiem gruntującym. Do przyklejania papy można przystąpić po całkowitym wyschnięciu asfaltowego środka gruntującego lub po utwardzeniu żywicznego środka gruntującego. Przyklejanie papy rozpoczyna się od zamontowania rolki papy w uchwytach palnika. Podczas klejenia powierzchnię arkusza papy podgrzewa się palnikiem gazowym do roztopienia asfaltu na spodniej stronie arkusza. Podczas pracy palnik przesuwa się, a rolka papy jest rozwijana i doklejana do podłoża. Do klejenia arkuszy należy stosować palniki gazowe, które umożliwiają nadtopienie papy jednocześnie na całej szerokości arkusza. Bardzo ważnym czynnikiem, decydującym o jakości wykonywanej izolacji jest dostarczenie odpowiedniej ilości energii cieplnej podczas nadtapiania arkusza. Roztopieniu powinna ulec cała warstwa asfaltu znajdująca się pod osnową. Asfalt ten powinien spływać z rolki na podłoże tworząc przed rolką warstwę płynnego asfaltu o szerokości około 8 do  10 cm. Rozwijana z rolki papa powinna „topić” się w roztopionym asfalcie i jednocześnie wyciskać nadmiar roztopionego asfaltu tak, aby przez cały czas przed rozwijaną rolką papy utrzymywała się warstewka płynnego asfaltu o podanej wyżej szerokości. Płynny asfalt powinien wypływać także na boki rolki na szerokości około 2 do 6 cm.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Gdy przyklejany arkusz się kończy, jego krawędź należy podtrzymać metalową „laską”, nadtopić od spodu małym jednopłomieniowym palnikiem i dopiero wtedy położyć na podłoże.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Poszczególne arkusze papy łączy się ze sobą na zakład:</w:t>
      </w:r>
    </w:p>
    <w:p w:rsidR="006C46A0" w:rsidRPr="00F84C4C" w:rsidRDefault="006C46A0" w:rsidP="003108FD">
      <w:pPr>
        <w:pStyle w:val="sstnromalny"/>
        <w:numPr>
          <w:ilvl w:val="0"/>
          <w:numId w:val="236"/>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poprzeczny (równolegle do długości arkusza papy) o szerokości 8 cm,</w:t>
      </w:r>
    </w:p>
    <w:p w:rsidR="006C46A0" w:rsidRPr="00F84C4C" w:rsidRDefault="006C46A0" w:rsidP="003108FD">
      <w:pPr>
        <w:pStyle w:val="sstnromalny"/>
        <w:numPr>
          <w:ilvl w:val="0"/>
          <w:numId w:val="236"/>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podłużny (równoległe do szerokości arkusza papy) o szerokości 15 cm.</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Styki podłużne sąsiadujących arkuszy należy przesunąć względem siebie o co najmniej 50 cm. Nie wolno dopuścić, aby w jednym miejscu nachodziły na siebie 4 arkusze papy. Gdy zachodzi konieczność przyklejenia w jednym miejscu 4 arkuszy, należy zawczasu wyciąć i usunąć naroże najniżej położonego arkusza papy.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 przypadku stosowania izolacji dwuwarstwowej, drugą warstwę układa się bezpośrednio na pierwszej bez ponownego gruntowania.</w:t>
      </w:r>
    </w:p>
    <w:p w:rsidR="006C46A0" w:rsidRPr="00F84C4C" w:rsidRDefault="006C46A0" w:rsidP="0070570E">
      <w:pPr>
        <w:pStyle w:val="sstnag4"/>
      </w:pPr>
      <w:r w:rsidRPr="00F84C4C">
        <w:t>Wykonywanie obróbek na krawędziach izolacji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Miejsca zakończeń i wywinięć izolacji na krawędziach obiektu oraz przy dylatacjach, miejscach przebić izolacji przez rury i słupy osadzone w płycie oraz miejsca osadzeń wpustów i sączków wymagają wykonania robót ze szczególną starannością. Krawędzie przyklejanej izolacji należy nadtapiać mocniej niż środkową część arkusza, a po przyklejeniu do podłoża izolację należy dodatkowo nagrzać palnikiem.</w:t>
      </w:r>
    </w:p>
    <w:p w:rsidR="006C46A0" w:rsidRPr="00F84C4C" w:rsidRDefault="006C46A0" w:rsidP="0070570E">
      <w:pPr>
        <w:pStyle w:val="sstnag4"/>
      </w:pPr>
      <w:r w:rsidRPr="00F84C4C">
        <w:t>Wykonywanie styków izolacji na granicy etapowania robót</w:t>
      </w:r>
    </w:p>
    <w:p w:rsidR="006C46A0" w:rsidRPr="00F84C4C" w:rsidRDefault="006C46A0" w:rsidP="006C46A0">
      <w:pPr>
        <w:pStyle w:val="sstnromalny"/>
        <w:rPr>
          <w:rFonts w:asciiTheme="minorHAnsi" w:eastAsia="Arial Unicode MS" w:hAnsiTheme="minorHAnsi"/>
          <w:sz w:val="18"/>
          <w:szCs w:val="18"/>
        </w:rPr>
      </w:pPr>
      <w:r w:rsidRPr="00F84C4C">
        <w:rPr>
          <w:rFonts w:asciiTheme="minorHAnsi" w:eastAsia="Arial Unicode MS" w:hAnsiTheme="minorHAnsi"/>
          <w:sz w:val="18"/>
          <w:szCs w:val="18"/>
        </w:rPr>
        <w:t xml:space="preserve">Zasada wykonywania styków arkuszy papy w taki sposób, aby woda spływająca z arkusza ułożonego wyżej spływała na arkusz położony niżej powinna być stosowana we wszystkich tych przypadkach, gdy jest to możliwe ze względów wykonawczych i organizacyjnych. Mogą się jednak pojawić styki arkuszy wykonane odwrotnie, tj. takie, na których woda przepływa z arkusza naklejonego niżej na arkusz naklejony wyżej. Takie przypadki mogą mieć miejsce na granicach etapowania robót izolacyjnych, np. gdy izolacja jest wykonywana najpierw w pasach pod chodnikami, a później na jezdni. Jeżeli zachodzi konieczność etapowania robót, to krawędź arkusza papy na granicy etapu robót powinna zostać zawsze mocno przeklejona do podłoża.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Pozostawienie nie doklejonej krawędzi arkusza papy, aby później wkleić pod nią inny arkusz i zachować „zasadę dachówki” jest poważnym błędem. Pod krawędzią takiego celowo nie doklejonego arkusza papy zbiera się wilgoć i pył, a często arkusz papy na granicy klejenia ulega uszkodzeniu. Prawidłowe wklejenie arkusza papy pod pozostawioną krawędź jest niewykonalne ze względu na zawilgocenia i zabrudzenia pozostawionej pachwiny oraz utrudniony dostęp palnika. W takim przypadku należy zrobić tzw. „styk odwrotny”. Arkusz papy na granicy etapu robót należy przykleić w całości do podłoża i pozostawić na czas przerwy w robotach. Po wznowieniu robót krawędź przyklejonego arkusza papy należy oczyścić ze wszystkich zanieczyszczeń na szerokości około 20 cm. Gdy zabrudzenia powierzchni są znaczne, należy podgrzać od góry krawędź przyklejonego arkusza do nadtopienia asfaltu od góry arkusza i ściąć metalową szpachelką zanieczyszczenia wraz z częścią masy asfaltowej, która znajduje się ponad osnową papy. Następnie oczyszczoną krawędź należy rozgrzać palnikiem do roztopienia asfaltu. Nowy arkusz należy przykleić na tak oczyszczoną krawędź.</w:t>
      </w:r>
    </w:p>
    <w:p w:rsidR="006C46A0" w:rsidRPr="00F84C4C" w:rsidRDefault="006C46A0" w:rsidP="00C942BC">
      <w:pPr>
        <w:pStyle w:val="SSTnag3"/>
      </w:pPr>
      <w:r w:rsidRPr="00F84C4C">
        <w:t>Roboty wykończeniowe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Roboty wykończeniowe powinny być zgodne z dokumentacją projektową i STWIORB. Do robót wykończeniowych należ</w:t>
      </w:r>
      <w:r w:rsidRPr="00F84C4C">
        <w:rPr>
          <w:rFonts w:asciiTheme="minorHAnsi" w:eastAsia="Arial Unicode MS" w:hAnsiTheme="minorHAnsi"/>
          <w:sz w:val="18"/>
          <w:szCs w:val="18"/>
          <w:lang w:val="pl-PL"/>
        </w:rPr>
        <w:t xml:space="preserve">y wykonanie warstwy ochronnej z betonu w miejsach i o grupości wskazanej w dokuemntacji projektowej, </w:t>
      </w:r>
      <w:r w:rsidRPr="00F84C4C">
        <w:rPr>
          <w:rFonts w:asciiTheme="minorHAnsi" w:eastAsia="Arial Unicode MS" w:hAnsiTheme="minorHAnsi"/>
          <w:sz w:val="18"/>
          <w:szCs w:val="18"/>
        </w:rPr>
        <w:t>prace związane z dostosowaniem wykonanych robót do warunków budowy obiektu i roboty porządkujące.</w:t>
      </w:r>
    </w:p>
    <w:p w:rsidR="006C46A0" w:rsidRPr="00F84C4C" w:rsidRDefault="006C46A0" w:rsidP="00C942BC">
      <w:pPr>
        <w:pStyle w:val="StylSSTnagowek2Dolewej"/>
      </w:pPr>
      <w:r w:rsidRPr="00F84C4C">
        <w:t>KONTROLA JAKOŚCI ROBÓT</w:t>
      </w:r>
    </w:p>
    <w:p w:rsidR="006C46A0" w:rsidRPr="00F84C4C" w:rsidRDefault="006C46A0" w:rsidP="00C942BC">
      <w:pPr>
        <w:pStyle w:val="SSTnag3"/>
      </w:pPr>
      <w:r w:rsidRPr="00F84C4C">
        <w:t>Ogólne zasady kontroli jakości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lastRenderedPageBreak/>
        <w:t>Ogólne zasady kontroli jakości robót podano w STWIORB DM.00.00.00 „Wymagania ogólne”, pkt 6.</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izolacji. Przykłady protokołów kontroli zostały podane w załącznikach.</w:t>
      </w:r>
    </w:p>
    <w:p w:rsidR="006C46A0" w:rsidRPr="00F84C4C" w:rsidRDefault="006C46A0" w:rsidP="00C942BC">
      <w:pPr>
        <w:pStyle w:val="SSTnag3"/>
      </w:pPr>
      <w:r w:rsidRPr="00F84C4C">
        <w:t>Badania przed przystąpieniem do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Przed przystąpieniem do robót Wykonawca powinien uzyskać wymagane dokumenty, dopuszczające wyroby budowlane do obrotu i powszechnego stosowania.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Wszystkie dokumenty oraz wyniki badań Wykonawca przedstawi Inżynierowi do akceptacji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Przed zastosowaniem materiałów Wykonawca zobowiązany jest sprawdzić:</w:t>
      </w:r>
    </w:p>
    <w:p w:rsidR="006C46A0" w:rsidRPr="00F84C4C" w:rsidRDefault="006C46A0" w:rsidP="003108FD">
      <w:pPr>
        <w:pStyle w:val="sstnromalny"/>
        <w:numPr>
          <w:ilvl w:val="0"/>
          <w:numId w:val="23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nr produktu,</w:t>
      </w:r>
    </w:p>
    <w:p w:rsidR="006C46A0" w:rsidRPr="00F84C4C" w:rsidRDefault="006C46A0" w:rsidP="003108FD">
      <w:pPr>
        <w:pStyle w:val="sstnromalny"/>
        <w:numPr>
          <w:ilvl w:val="0"/>
          <w:numId w:val="23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stan opakowań materiału,</w:t>
      </w:r>
    </w:p>
    <w:p w:rsidR="006C46A0" w:rsidRPr="00F84C4C" w:rsidRDefault="006C46A0" w:rsidP="003108FD">
      <w:pPr>
        <w:pStyle w:val="sstnromalny"/>
        <w:numPr>
          <w:ilvl w:val="0"/>
          <w:numId w:val="23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warunki przechowywania materiału,</w:t>
      </w:r>
    </w:p>
    <w:p w:rsidR="006C46A0" w:rsidRPr="00F84C4C" w:rsidRDefault="006C46A0" w:rsidP="003108FD">
      <w:pPr>
        <w:pStyle w:val="sstnromalny"/>
        <w:numPr>
          <w:ilvl w:val="0"/>
          <w:numId w:val="235"/>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datę produkcji i datę przydatności do stosowania.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Dodatkowo po otwarciu pojemnika ze środkiem gruntującym Wykonawca powinien ocenić jego wygląd.</w:t>
      </w:r>
    </w:p>
    <w:p w:rsidR="006C46A0" w:rsidRPr="00F84C4C" w:rsidRDefault="006C46A0" w:rsidP="00C942BC">
      <w:pPr>
        <w:pStyle w:val="SSTnag3"/>
      </w:pPr>
      <w:r w:rsidRPr="00F84C4C">
        <w:t>Badania w czasie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Kontrolę wykonania robót izolacyjnych powinien sprawdzić Wykonawca.Kontrola wykonania robót obejmuje:</w:t>
      </w:r>
    </w:p>
    <w:p w:rsidR="006C46A0" w:rsidRPr="00F84C4C" w:rsidRDefault="006C46A0" w:rsidP="003108FD">
      <w:pPr>
        <w:pStyle w:val="sstnromalny"/>
        <w:numPr>
          <w:ilvl w:val="0"/>
          <w:numId w:val="234"/>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sprawdzenie przygotowania podłoża,</w:t>
      </w:r>
    </w:p>
    <w:p w:rsidR="006C46A0" w:rsidRPr="00F84C4C" w:rsidRDefault="006C46A0" w:rsidP="003108FD">
      <w:pPr>
        <w:pStyle w:val="sstnromalny"/>
        <w:numPr>
          <w:ilvl w:val="0"/>
          <w:numId w:val="234"/>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kontrolę wykonania warstwy gruntującej,</w:t>
      </w:r>
    </w:p>
    <w:p w:rsidR="006C46A0" w:rsidRPr="00F84C4C" w:rsidRDefault="006C46A0" w:rsidP="003108FD">
      <w:pPr>
        <w:pStyle w:val="sstnromalny"/>
        <w:numPr>
          <w:ilvl w:val="0"/>
          <w:numId w:val="234"/>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kontrolę wykonania izolacji właściwej.</w:t>
      </w:r>
    </w:p>
    <w:p w:rsidR="006C46A0" w:rsidRPr="00F84C4C" w:rsidRDefault="006C46A0" w:rsidP="0070570E">
      <w:pPr>
        <w:pStyle w:val="sstnag4"/>
      </w:pPr>
      <w:r w:rsidRPr="00F84C4C">
        <w:t>Kontrola przygotowania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Podłoże powinno spełniać wymagania podane w pkcie 5.5.</w:t>
      </w:r>
    </w:p>
    <w:p w:rsidR="006C46A0" w:rsidRPr="00F84C4C" w:rsidRDefault="006C46A0" w:rsidP="0070570E">
      <w:pPr>
        <w:pStyle w:val="sstnag4"/>
      </w:pPr>
      <w:r w:rsidRPr="00F84C4C">
        <w:t>Kontrola zagruntowania podłoża betonowego</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 zagruntowaniu podłoża stan powłoki gruntującej należy ocenić wizualnie:</w:t>
      </w:r>
    </w:p>
    <w:p w:rsidR="006C46A0" w:rsidRPr="00F84C4C" w:rsidRDefault="006C46A0" w:rsidP="003108FD">
      <w:pPr>
        <w:pStyle w:val="sstnromalny"/>
        <w:numPr>
          <w:ilvl w:val="0"/>
          <w:numId w:val="23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 stosowaniu asfaltowych środków gruntujących: prawidłowo zagruntowana powierzchnia powinna być czarna lub ciemnobrązowa i matowa. Po dotknięciu ręką nie powinna brudzić skóry,</w:t>
      </w:r>
    </w:p>
    <w:p w:rsidR="006C46A0" w:rsidRPr="00F84C4C" w:rsidRDefault="006C46A0" w:rsidP="003108FD">
      <w:pPr>
        <w:pStyle w:val="sstnromalny"/>
        <w:numPr>
          <w:ilvl w:val="0"/>
          <w:numId w:val="233"/>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 zastosowaniu żywicznych środków gruntujących: prawidłowo zagruntowana powierzchnia powinna być sucha i lekko błyszcząca. Po dotknięciu ręką nie powinna brudzić skóry. Posypka piaskowa powinna być mocno przyklejona do żywicy i częściowo w nią wtopiona.</w:t>
      </w:r>
    </w:p>
    <w:p w:rsidR="00F84C4C" w:rsidRDefault="006C46A0" w:rsidP="00F84C4C">
      <w:pPr>
        <w:pStyle w:val="sstnromalny"/>
        <w:rPr>
          <w:rFonts w:asciiTheme="minorHAnsi" w:eastAsia="Arial Unicode MS" w:hAnsiTheme="minorHAnsi"/>
          <w:sz w:val="18"/>
          <w:szCs w:val="18"/>
          <w:lang w:val="pl-PL"/>
        </w:rPr>
      </w:pPr>
      <w:r w:rsidRPr="00F84C4C">
        <w:rPr>
          <w:rFonts w:asciiTheme="minorHAnsi" w:eastAsia="Arial Unicode MS" w:hAnsiTheme="minorHAnsi"/>
          <w:sz w:val="18"/>
          <w:szCs w:val="18"/>
        </w:rPr>
        <w:t xml:space="preserve">Kontrola grubości układanej powłoki gruntującej powinna być wykonywana na bieżąco przez sprawdzenie ilości zużytych materiałów, ilości dozowanych składników, czasu mieszania, czasu aplikacji (dotyczy żywicznych środków gruntujących). Z ułożenia środka gruntującego należy sporządzić protokół. </w:t>
      </w:r>
    </w:p>
    <w:p w:rsidR="006C46A0" w:rsidRPr="00F84C4C" w:rsidRDefault="006C46A0" w:rsidP="0070570E">
      <w:pPr>
        <w:pStyle w:val="sstnag4"/>
      </w:pPr>
      <w:r w:rsidRPr="00F84C4C">
        <w:t>Kontrola ułożenia papy zgrzewalnej</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Podczas układania izolacji należy kontrolować:</w:t>
      </w:r>
    </w:p>
    <w:p w:rsidR="006C46A0" w:rsidRPr="00F84C4C" w:rsidRDefault="006C46A0" w:rsidP="003108FD">
      <w:pPr>
        <w:pStyle w:val="sstnromalny"/>
        <w:numPr>
          <w:ilvl w:val="0"/>
          <w:numId w:val="23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równość układania arkuszy i szerokość zakładów,</w:t>
      </w:r>
    </w:p>
    <w:p w:rsidR="006C46A0" w:rsidRPr="00F84C4C" w:rsidRDefault="006C46A0" w:rsidP="003108FD">
      <w:pPr>
        <w:pStyle w:val="sstnromalny"/>
        <w:numPr>
          <w:ilvl w:val="0"/>
          <w:numId w:val="23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wygląd zewnętrzny układanej izolacji – ocena wizualna: prawidłowo wykonana izolacja z papy zgrzewalnej powinna mieć jednolity wygląd i jednolitą barwę. Niedopuszczalne są przebarwienia, niedoklejenia, pęcherze, pęknięcia, fałdy i inne uszkodzenia,</w:t>
      </w:r>
    </w:p>
    <w:p w:rsidR="006C46A0" w:rsidRPr="00F84C4C" w:rsidRDefault="006C46A0" w:rsidP="003108FD">
      <w:pPr>
        <w:pStyle w:val="sstnromalny"/>
        <w:numPr>
          <w:ilvl w:val="0"/>
          <w:numId w:val="23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prawidłowość sklejenia krawędzi arkuszy – ocena wizualna: spod przyklejanego arkusza powinny być wypływy masy asfaltowej na szerokości około 2 do 6 cm,</w:t>
      </w:r>
    </w:p>
    <w:p w:rsidR="006C46A0" w:rsidRPr="00F84C4C" w:rsidRDefault="006C46A0" w:rsidP="003108FD">
      <w:pPr>
        <w:pStyle w:val="sstnromalny"/>
        <w:numPr>
          <w:ilvl w:val="0"/>
          <w:numId w:val="23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stan przyklejenia izolacji do podłoża – ocena metodą opukiwania: metoda polega na delikatnym opukiwaniu powierzchni izolacji i poszukiwaniu miejsc, które dają głuchy dźwięk. W tych miejscach jest pusta przestrzeń pod izolacją, czyli izolacja jest niedoklejona do podłoża,</w:t>
      </w:r>
    </w:p>
    <w:p w:rsidR="006C46A0" w:rsidRPr="00F84C4C" w:rsidRDefault="006C46A0" w:rsidP="003108FD">
      <w:pPr>
        <w:pStyle w:val="sstnromalny"/>
        <w:numPr>
          <w:ilvl w:val="0"/>
          <w:numId w:val="232"/>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przyczepność izolacji do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Po wykonaniu izolacji należy wykonać badanie jej przyczepności do podłoża. Badanie przyczepności izolacji do podłoża powinno być wykonywane na kilku losowo wybranych przez Inżyniera polach na obiekcie. Pole badawcze powinno mieć powierzchnię około 4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Na każdym polu badawczym należy wykonać badania w 5 punktach pomiarowych. Na obiektach o powierzchni mniejszej od 1000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należy wyznaczyć 2 pola badawcze. Na obiektach większych należy dodać jedno pole badawcze na każde dodatkowo rozpoczęte 2000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izolowanej powierzchni.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Jeżeli dokumentacja projektowa i STWIORB nie podają inaczej można stosować jedną z dwóch metod oceny przyczepności izolacji do podłoża:</w:t>
      </w:r>
    </w:p>
    <w:p w:rsidR="006C46A0" w:rsidRPr="00F84C4C" w:rsidRDefault="006C46A0" w:rsidP="003108FD">
      <w:pPr>
        <w:pStyle w:val="sstnromalny"/>
        <w:numPr>
          <w:ilvl w:val="0"/>
          <w:numId w:val="231"/>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metoda odrywania paska: polega na oderwaniu paska izolacji o szerokości 5 cm i długości 15 cm od podłoża i ocenie stanu powierzchni zerwania. Papa powinna być zerwana w materiale (masie asfaltowej) poniżej osnowy. Powierzchnia zerwania nie powinna brudzić skóry. Na powierzchni zerwania nie powinno być drobnych pęcherzy,</w:t>
      </w:r>
    </w:p>
    <w:p w:rsidR="006C46A0" w:rsidRPr="00F84C4C" w:rsidRDefault="006C46A0" w:rsidP="003108FD">
      <w:pPr>
        <w:pStyle w:val="sstnromalny"/>
        <w:numPr>
          <w:ilvl w:val="0"/>
          <w:numId w:val="231"/>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metoda „pull-off” wykonywana na ustalonym z Inżynierem polu referencyjnym: polega na odrywaniu metalowych krążków o średnicy zewnętrznej 50 mm, naklejonych na izolacji za pomocą kleju, przy zastosowaniu specjalnego aparatu i zmierzeniu siły zrywającej. Przed naklejeniem krążka izolację należy naciąć specjalną koronką o średnicy rdzenia równej średnicy krążka. Nacięcie należy wykonać przez całą grubość izolacji. Na każdym polu należy nakleić po 5 krążków, oderwać je aparatem „pull-off” i obliczyć średnią arytmetyczną z pomiaru. Pomiary należy wykonywać przy temperaturze otoczenia nie wyższej niż +22°C, w cieniu. Średnia wartość przyczepności do podłoża nie powinna być mniejsza od wartości wymaganej, podanej w tablicy 7.</w:t>
      </w:r>
    </w:p>
    <w:p w:rsidR="006C46A0" w:rsidRPr="00F84C4C" w:rsidRDefault="006C46A0" w:rsidP="006C46A0">
      <w:pPr>
        <w:pStyle w:val="sstnromalny"/>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Tablica 7. Minimalne wartości przyczepności izolacji z papy zgrzewalnej do podłoża w różnych temperaturach otoczenia</w:t>
      </w:r>
    </w:p>
    <w:tbl>
      <w:tblPr>
        <w:tblW w:w="55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709"/>
        <w:gridCol w:w="2409"/>
        <w:gridCol w:w="2410"/>
      </w:tblGrid>
      <w:tr w:rsidR="006C46A0" w:rsidRPr="00F84C4C" w:rsidTr="003C5AA1">
        <w:trPr>
          <w:trHeight w:val="44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Lp.</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Temperatura otoczenia, °C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b/>
                <w:bCs/>
                <w:i/>
                <w:iCs/>
                <w:sz w:val="18"/>
                <w:szCs w:val="18"/>
                <w:bdr w:val="nil"/>
              </w:rPr>
              <w:t>Minimalna przyczepność izolacji do podłoża, MPa</w:t>
            </w:r>
          </w:p>
        </w:tc>
      </w:tr>
      <w:tr w:rsidR="006C46A0" w:rsidRPr="00F84C4C" w:rsidTr="003C5AA1">
        <w:trPr>
          <w:trHeight w:val="2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6 – 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0,7</w:t>
            </w:r>
          </w:p>
        </w:tc>
      </w:tr>
      <w:tr w:rsidR="006C46A0" w:rsidRPr="00F84C4C" w:rsidTr="003C5AA1">
        <w:trPr>
          <w:trHeight w:val="2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lastRenderedPageBreak/>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10 – 14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0,6</w:t>
            </w:r>
          </w:p>
        </w:tc>
      </w:tr>
      <w:tr w:rsidR="006C46A0" w:rsidRPr="00F84C4C" w:rsidTr="003C5AA1">
        <w:trPr>
          <w:trHeight w:val="2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14 – 18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0,5</w:t>
            </w:r>
          </w:p>
        </w:tc>
      </w:tr>
      <w:tr w:rsidR="006C46A0" w:rsidRPr="00F84C4C" w:rsidTr="003C5AA1">
        <w:trPr>
          <w:trHeight w:val="2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18 – 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0,4</w:t>
            </w:r>
          </w:p>
        </w:tc>
      </w:tr>
      <w:tr w:rsidR="006C46A0" w:rsidRPr="00F84C4C" w:rsidTr="003C5AA1">
        <w:trPr>
          <w:trHeight w:val="22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22 – 26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6A0" w:rsidRPr="00F84C4C" w:rsidRDefault="006C46A0" w:rsidP="003C5AA1">
            <w:pPr>
              <w:pStyle w:val="sstnromalny"/>
              <w:pBdr>
                <w:top w:val="nil"/>
                <w:left w:val="nil"/>
                <w:bottom w:val="nil"/>
                <w:right w:val="nil"/>
                <w:between w:val="nil"/>
                <w:bar w:val="nil"/>
              </w:pBdr>
              <w:ind w:firstLine="0"/>
              <w:jc w:val="center"/>
              <w:rPr>
                <w:rFonts w:asciiTheme="minorHAnsi" w:eastAsia="Arial Unicode MS" w:hAnsiTheme="minorHAnsi"/>
                <w:sz w:val="18"/>
                <w:szCs w:val="18"/>
                <w:bdr w:val="nil"/>
              </w:rPr>
            </w:pPr>
            <w:r w:rsidRPr="00F84C4C">
              <w:rPr>
                <w:rFonts w:asciiTheme="minorHAnsi" w:eastAsia="Arial Unicode MS" w:hAnsiTheme="minorHAnsi"/>
                <w:i/>
                <w:iCs/>
                <w:sz w:val="18"/>
                <w:szCs w:val="18"/>
                <w:bdr w:val="nil"/>
              </w:rPr>
              <w:t>0,3</w:t>
            </w:r>
          </w:p>
        </w:tc>
      </w:tr>
    </w:tbl>
    <w:p w:rsidR="006C46A0" w:rsidRPr="00F84C4C" w:rsidRDefault="006C46A0" w:rsidP="006C46A0">
      <w:pPr>
        <w:pStyle w:val="sstnromalny"/>
        <w:ind w:left="959" w:hanging="250"/>
        <w:jc w:val="center"/>
        <w:rPr>
          <w:rFonts w:asciiTheme="minorHAnsi" w:hAnsiTheme="minorHAnsi"/>
          <w:sz w:val="18"/>
          <w:szCs w:val="18"/>
        </w:rPr>
      </w:pP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Z ułożenia izolacji powinien zostać sporządzony protokół.</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 trakcie robót izolacyjnych należy sukcesywnie wypełniać protokół pomiarów warunków klimatycznych.</w:t>
      </w:r>
    </w:p>
    <w:p w:rsidR="006C46A0" w:rsidRPr="00F84C4C" w:rsidRDefault="006C46A0" w:rsidP="0070570E">
      <w:pPr>
        <w:pStyle w:val="sstnag4"/>
      </w:pPr>
      <w:r w:rsidRPr="00F84C4C">
        <w:t>Wady wykonanej izolacji i ich naprawa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Przed ułożeniem nawierzchni na izolacji należy przeprowadzić przegląd izolacji i jej odbiór. Jeżeli w czasie przeglądu zostaną stwierdzone uszkodzenia izolacji, to powinny one zostać naprawione. Szczegółowy sposób naprawy powinien zostać określony przez projektanta (lub z nim uzgodniony).</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Do najczęściej spotykanych wad izolacji należą:</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niedoklejenie arkuszy na krawędziach,</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pęcherze pod izolacją,</w:t>
      </w:r>
    </w:p>
    <w:p w:rsidR="006C46A0" w:rsidRPr="00F84C4C" w:rsidRDefault="006C46A0" w:rsidP="003108FD">
      <w:pPr>
        <w:pStyle w:val="sstnromalny"/>
        <w:numPr>
          <w:ilvl w:val="0"/>
          <w:numId w:val="227"/>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uszkodzenia mechaniczne.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Jeżeli niedoklejenie arkuszy papy ogranicza się do zbyt małych wypływów asfaltu spod arkusza papy, naprawa powinna polegać na nadtopieniu styków arkuszy papy palnikiem od góry. Po lekkim wystygnięciu papy krawędź arkusza należy docisnąć do podłoża.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Pęcherze nie mogą być pozostawione w izolacji. Prawidłowa naprawa pęcherza polega na wycięciu prostokątnego kawałka izolacji wokół pęcherza i usunięciu go w całości. Papę należy odcinać od podłoża ostrym narzędziem. Jeżeli pod papą była woda, to podłoże należy wysuszyć. Podłoże, w miejscu po usuniętej izolacji, należy rozgrzać palnikiem do roztopienia pozostałego na podłożu asfaltu z papy oraz środka gruntującego. Na rozgrzane podłoże należy nakleić łatę z nowego materiału, sięgającą po 8 cm w każdym kierunku poza krawędź wycięcia.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Uszkodzenia mechaniczne powstają na skutek przecięcia izolacji ostrymi przedmiotami. Naprawę uszkodzeń mechanicznych wykonuje się podobnie jak w przypadku pęcherzy. Z podłoża należy usuwać jedynie oderwane fragmenty izolacji, a miejsce uszkodzenia należy przed przyklejeniem łaty nadtopić od góry palnikiem.</w:t>
      </w:r>
    </w:p>
    <w:p w:rsidR="006C46A0" w:rsidRPr="00F84C4C" w:rsidRDefault="006C46A0" w:rsidP="00C942BC">
      <w:pPr>
        <w:pStyle w:val="StylSSTnagowek2Dolewej"/>
      </w:pPr>
      <w:r w:rsidRPr="00F84C4C">
        <w:t>OBMIAR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zasady obmiaru robót podano w STWIORB DM.00.00.00 „Wymagania ogólne”, pkt 7.</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Jednostką obmiarową jest m</w:t>
      </w:r>
      <w:r w:rsidRPr="00F84C4C">
        <w:rPr>
          <w:rFonts w:asciiTheme="minorHAnsi" w:eastAsia="Arial Unicode MS" w:hAnsiTheme="minorHAnsi"/>
          <w:sz w:val="18"/>
          <w:szCs w:val="18"/>
          <w:vertAlign w:val="superscript"/>
        </w:rPr>
        <w:t>2</w:t>
      </w:r>
      <w:r w:rsidRPr="00F84C4C">
        <w:rPr>
          <w:rFonts w:asciiTheme="minorHAnsi" w:eastAsia="Arial Unicode MS" w:hAnsiTheme="minorHAnsi"/>
          <w:sz w:val="18"/>
          <w:szCs w:val="18"/>
        </w:rPr>
        <w:t xml:space="preserve"> (metr kwadratowy) zaizolowanej powierzchni.</w:t>
      </w:r>
    </w:p>
    <w:p w:rsidR="006C46A0" w:rsidRPr="00F84C4C" w:rsidRDefault="006C46A0" w:rsidP="00C942BC">
      <w:pPr>
        <w:pStyle w:val="StylSSTnagowek2Dolewej"/>
      </w:pPr>
      <w:r w:rsidRPr="00F84C4C">
        <w:t>ODBIÓR ROBÓT</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zasady odbioru robót podano w STWIORB DM.00.00.00 „Wymagania ogólne”, pkt 8 .</w:t>
      </w:r>
      <w:r w:rsidRPr="00F84C4C">
        <w:rPr>
          <w:rFonts w:asciiTheme="minorHAnsi" w:eastAsia="Arial Unicode MS" w:hAnsiTheme="minorHAnsi"/>
          <w:sz w:val="18"/>
          <w:szCs w:val="18"/>
        </w:rPr>
        <w:tab/>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Roboty uznaje się za wykonane zgodnie z dokumentacją projektową, STWIORB i wymaganiami Inżyniera, jeżeli wszystkie pomiary i badania z zachowaniem tolerancji wg punktu 6 dały wyniki pozytywne.</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Odbiorowi robót zanikających i ulegających zakryciu podlegają:</w:t>
      </w:r>
    </w:p>
    <w:p w:rsidR="006C46A0" w:rsidRPr="00F84C4C" w:rsidRDefault="006C46A0" w:rsidP="003108FD">
      <w:pPr>
        <w:pStyle w:val="sstnromalny"/>
        <w:numPr>
          <w:ilvl w:val="0"/>
          <w:numId w:val="230"/>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podłoże betonowe przygotowane do ułożenia izolacji,</w:t>
      </w:r>
    </w:p>
    <w:p w:rsidR="006C46A0" w:rsidRPr="00F84C4C" w:rsidRDefault="006C46A0" w:rsidP="003108FD">
      <w:pPr>
        <w:pStyle w:val="sstnromalny"/>
        <w:numPr>
          <w:ilvl w:val="0"/>
          <w:numId w:val="230"/>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zagruntowane podłoże betonowe,</w:t>
      </w:r>
    </w:p>
    <w:p w:rsidR="006C46A0" w:rsidRPr="00F84C4C" w:rsidRDefault="006C46A0" w:rsidP="003108FD">
      <w:pPr>
        <w:pStyle w:val="sstnromalny"/>
        <w:numPr>
          <w:ilvl w:val="0"/>
          <w:numId w:val="230"/>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ułożona izolacja właściwa.</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Odbiór tych robót powinien być zgodny z wymaganiami pktu 8.2 STWIORB DM.00.00.00 „Wymagania ogólne” oraz niniejszej STWIORB.</w:t>
      </w:r>
    </w:p>
    <w:p w:rsidR="006C46A0" w:rsidRPr="00F84C4C" w:rsidRDefault="006C46A0" w:rsidP="00C942BC">
      <w:pPr>
        <w:pStyle w:val="StylSSTnagowek2Dolewej"/>
      </w:pPr>
      <w:r w:rsidRPr="00F84C4C">
        <w:t>PODSTAWA PŁATNOŚCI</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Ogólne ustalenia dotyczące podstawy płatności podano w STWIORB DM.00.00.00 „Wymagania ogólne”, pkt 9.</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Cena jednostkowa obejmuje:</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zakup i dostarczenie materiałów i pozostałych czynników produkcji,</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wykonanie projektu technicznego izolacji,</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przystosowanie robót do warunków atmosferycznych (np. zastosowanie namiotów),</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przygotowanie powierzchni betonowej do wykonania izolacji,</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zagruntowanie powierzchni betonu,</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ułożenie izolacji zgodnie z niniejszą STWIORB i dokumentacją projektową,</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lang w:val="pl-PL"/>
        </w:rPr>
        <w:t>wykonanie warstwy ochronnej z betonu,</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wykonanie badań kontrolnych wg pkt 6,</w:t>
      </w:r>
    </w:p>
    <w:p w:rsidR="006C46A0" w:rsidRPr="00F84C4C" w:rsidRDefault="006C46A0" w:rsidP="003108FD">
      <w:pPr>
        <w:pStyle w:val="sstnromalny"/>
        <w:numPr>
          <w:ilvl w:val="0"/>
          <w:numId w:val="229"/>
        </w:numPr>
        <w:pBdr>
          <w:top w:val="nil"/>
          <w:left w:val="nil"/>
          <w:bottom w:val="nil"/>
          <w:right w:val="nil"/>
          <w:between w:val="nil"/>
          <w:bar w:val="nil"/>
        </w:pBdr>
        <w:rPr>
          <w:rFonts w:asciiTheme="minorHAnsi" w:hAnsiTheme="minorHAnsi"/>
          <w:sz w:val="18"/>
          <w:szCs w:val="18"/>
        </w:rPr>
      </w:pPr>
      <w:r w:rsidRPr="00F84C4C">
        <w:rPr>
          <w:rFonts w:asciiTheme="minorHAnsi" w:hAnsiTheme="minorHAnsi"/>
          <w:sz w:val="18"/>
          <w:szCs w:val="18"/>
        </w:rPr>
        <w:t xml:space="preserve">wykonanie napraw ułożonej izolacji.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xml:space="preserve">Cena uwzględnia również zakłady, odpady i ubytki materiałowe oraz oczyszczenie miejsca pracy. </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Wszystkie roboty powinny być wykonane wg wymagań dokumentacji projektowej, STWIORB i niniejszej specyfikacji technicznej.</w:t>
      </w:r>
    </w:p>
    <w:p w:rsidR="006C46A0" w:rsidRPr="00F84C4C" w:rsidRDefault="006C46A0" w:rsidP="00C942BC">
      <w:pPr>
        <w:pStyle w:val="StylSSTnagowek2Dolewej"/>
      </w:pPr>
      <w:r w:rsidRPr="00F84C4C">
        <w:lastRenderedPageBreak/>
        <w:t>Przepisy związane</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PN-90/B-04615</w:t>
      </w:r>
      <w:r w:rsidRPr="00F84C4C">
        <w:rPr>
          <w:rFonts w:asciiTheme="minorHAnsi" w:hAnsiTheme="minorHAnsi"/>
          <w:sz w:val="18"/>
          <w:szCs w:val="18"/>
        </w:rPr>
        <w:tab/>
        <w:t>Papy asfaltowe i smołowe. Metody badań</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PN-EN 12311-1:2001</w:t>
      </w:r>
      <w:r w:rsidRPr="00F84C4C">
        <w:rPr>
          <w:rFonts w:asciiTheme="minorHAnsi" w:hAnsiTheme="minorHAnsi"/>
          <w:sz w:val="18"/>
          <w:szCs w:val="18"/>
        </w:rPr>
        <w:tab/>
        <w:t>Elastyczne wyroby wodochronne. Część 1: Wyroby asfaltowe do izolacji wodochronnej dachów. Określanie właściwości mechanicznych przy rozciąganiu</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PN-EN 1427:2001</w:t>
      </w:r>
      <w:r w:rsidRPr="00F84C4C">
        <w:rPr>
          <w:rFonts w:asciiTheme="minorHAnsi" w:hAnsiTheme="minorHAnsi"/>
          <w:sz w:val="18"/>
          <w:szCs w:val="18"/>
        </w:rPr>
        <w:tab/>
        <w:t>Asfalty i produkty asfaltowe. Oznaczanie temperatury mięknienia. Metoda pierścień i kula</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PN-EN 12593:2004</w:t>
      </w:r>
      <w:r w:rsidRPr="00F84C4C">
        <w:rPr>
          <w:rFonts w:asciiTheme="minorHAnsi" w:hAnsiTheme="minorHAnsi"/>
          <w:sz w:val="18"/>
          <w:szCs w:val="18"/>
        </w:rPr>
        <w:tab/>
        <w:t>Asfalty i produkty asfaltowe. Oznaczanie temperatury łamliwości metodą Fraassa</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PN-EN 1767:2002</w:t>
      </w:r>
      <w:r w:rsidRPr="00F84C4C">
        <w:rPr>
          <w:rFonts w:asciiTheme="minorHAnsi" w:hAnsiTheme="minorHAnsi"/>
          <w:sz w:val="18"/>
          <w:szCs w:val="18"/>
        </w:rPr>
        <w:tab/>
        <w:t>Wyroby i systemy do ochrony i napraw konstrukcji betonowych. Metody badań. Analiza w podczerwieni</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PN-B-24620:1998</w:t>
      </w:r>
      <w:r w:rsidRPr="00F84C4C">
        <w:rPr>
          <w:rFonts w:asciiTheme="minorHAnsi" w:hAnsiTheme="minorHAnsi"/>
          <w:sz w:val="18"/>
          <w:szCs w:val="18"/>
        </w:rPr>
        <w:tab/>
        <w:t>Lepiki, masy i roztwory asfaltowe stosowane na zimno</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PN-83/C-04523</w:t>
      </w:r>
      <w:r w:rsidRPr="00F84C4C">
        <w:rPr>
          <w:rFonts w:asciiTheme="minorHAnsi" w:hAnsiTheme="minorHAnsi"/>
          <w:sz w:val="18"/>
          <w:szCs w:val="18"/>
        </w:rPr>
        <w:tab/>
        <w:t>Oznaczanie zawartości wody metodą destylacyjną</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PN-EN ISO 2431:1999</w:t>
      </w:r>
      <w:r w:rsidRPr="00F84C4C">
        <w:rPr>
          <w:rFonts w:asciiTheme="minorHAnsi" w:hAnsiTheme="minorHAnsi"/>
          <w:sz w:val="18"/>
          <w:szCs w:val="18"/>
        </w:rPr>
        <w:tab/>
        <w:t>Farby i lakiery. Oznaczanie czasu wypływu za pomocą kubków wypływowych</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PN-87/C-89085.03</w:t>
      </w:r>
      <w:r w:rsidRPr="00F84C4C">
        <w:rPr>
          <w:rFonts w:asciiTheme="minorHAnsi" w:hAnsiTheme="minorHAnsi"/>
          <w:sz w:val="18"/>
          <w:szCs w:val="18"/>
        </w:rPr>
        <w:tab/>
        <w:t>Żywice epoksydowe. Metody badań. Oznaczanie gęstości (masy właściwej)</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PN-86/C-89085.06</w:t>
      </w:r>
      <w:r w:rsidRPr="00F84C4C">
        <w:rPr>
          <w:rFonts w:asciiTheme="minorHAnsi" w:hAnsiTheme="minorHAnsi"/>
          <w:sz w:val="18"/>
          <w:szCs w:val="18"/>
        </w:rPr>
        <w:tab/>
        <w:t>Żywice epoksydowe. Metody badań. Oznaczanie lepkości</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PN-78/C-81400:1989</w:t>
      </w:r>
      <w:r w:rsidRPr="00F84C4C">
        <w:rPr>
          <w:rFonts w:asciiTheme="minorHAnsi" w:hAnsiTheme="minorHAnsi"/>
          <w:sz w:val="18"/>
          <w:szCs w:val="18"/>
        </w:rPr>
        <w:tab/>
        <w:t>Wyroby lakierowane. Pakowanie, przechowywanie i transport</w:t>
      </w:r>
    </w:p>
    <w:p w:rsidR="006C46A0" w:rsidRPr="00F84C4C" w:rsidRDefault="006C46A0" w:rsidP="006C46A0">
      <w:pPr>
        <w:pStyle w:val="sstnromalny"/>
        <w:tabs>
          <w:tab w:val="left" w:pos="2268"/>
        </w:tabs>
        <w:ind w:left="2268" w:hanging="2268"/>
        <w:rPr>
          <w:rFonts w:asciiTheme="minorHAnsi" w:hAnsiTheme="minorHAnsi"/>
          <w:sz w:val="18"/>
          <w:szCs w:val="18"/>
        </w:rPr>
      </w:pPr>
      <w:r w:rsidRPr="00F84C4C">
        <w:rPr>
          <w:rFonts w:asciiTheme="minorHAnsi" w:hAnsiTheme="minorHAnsi"/>
          <w:sz w:val="18"/>
          <w:szCs w:val="18"/>
        </w:rPr>
        <w:t>PN-92/B-01814</w:t>
      </w:r>
      <w:r w:rsidRPr="00F84C4C">
        <w:rPr>
          <w:rFonts w:asciiTheme="minorHAnsi" w:hAnsiTheme="minorHAnsi"/>
          <w:sz w:val="18"/>
          <w:szCs w:val="18"/>
        </w:rPr>
        <w:tab/>
        <w:t>Antykorozyjne zabezpieczenia w budownictwie. Konstrukcje betonowe i żelbetowe. Metoda badań przyczepności powłok ochronnych</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PB/TM-1/1</w:t>
      </w:r>
      <w:r w:rsidRPr="00F84C4C">
        <w:rPr>
          <w:rFonts w:asciiTheme="minorHAnsi" w:hAnsiTheme="minorHAnsi"/>
          <w:sz w:val="18"/>
          <w:szCs w:val="18"/>
        </w:rPr>
        <w:tab/>
        <w:t>Badanie grubości arkusza</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PB/TM-1/2</w:t>
      </w:r>
      <w:r w:rsidRPr="00F84C4C">
        <w:rPr>
          <w:rFonts w:asciiTheme="minorHAnsi" w:hAnsiTheme="minorHAnsi"/>
          <w:sz w:val="18"/>
          <w:szCs w:val="18"/>
        </w:rPr>
        <w:tab/>
        <w:t>Badanie grubości warstwy izolacyjnej pod osnową papy</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PB/TM-1/3</w:t>
      </w:r>
      <w:r w:rsidRPr="00F84C4C">
        <w:rPr>
          <w:rFonts w:asciiTheme="minorHAnsi" w:hAnsiTheme="minorHAnsi"/>
          <w:sz w:val="18"/>
          <w:szCs w:val="18"/>
        </w:rPr>
        <w:tab/>
        <w:t>Badanie przesiąkliwości papy</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PB/TM-1/4</w:t>
      </w:r>
      <w:r w:rsidRPr="00F84C4C">
        <w:rPr>
          <w:rFonts w:asciiTheme="minorHAnsi" w:hAnsiTheme="minorHAnsi"/>
          <w:sz w:val="18"/>
          <w:szCs w:val="18"/>
        </w:rPr>
        <w:tab/>
        <w:t>Badanie siły zrywającej przy rozrywaniu</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PB/TM-1/5</w:t>
      </w:r>
      <w:r w:rsidRPr="00F84C4C">
        <w:rPr>
          <w:rFonts w:asciiTheme="minorHAnsi" w:hAnsiTheme="minorHAnsi"/>
          <w:sz w:val="18"/>
          <w:szCs w:val="18"/>
        </w:rPr>
        <w:tab/>
        <w:t>Pomiar przyczepności izolacji do podłoża przez odrywanie (metoda „pull-off”)</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PB/TM-1/6</w:t>
      </w:r>
      <w:r w:rsidRPr="00F84C4C">
        <w:rPr>
          <w:rFonts w:asciiTheme="minorHAnsi" w:hAnsiTheme="minorHAnsi"/>
          <w:sz w:val="18"/>
          <w:szCs w:val="18"/>
        </w:rPr>
        <w:tab/>
        <w:t>Pomiar przyczepności przez odrywanie</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PB/TM-1/7</w:t>
      </w:r>
      <w:r w:rsidRPr="00F84C4C">
        <w:rPr>
          <w:rFonts w:asciiTheme="minorHAnsi" w:hAnsiTheme="minorHAnsi"/>
          <w:sz w:val="18"/>
          <w:szCs w:val="18"/>
        </w:rPr>
        <w:tab/>
        <w:t>Pomiar przyczepności izolacji do podłoża przez ścinanie</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PB/TM-1/8</w:t>
      </w:r>
      <w:r w:rsidRPr="00F84C4C">
        <w:rPr>
          <w:rFonts w:asciiTheme="minorHAnsi" w:hAnsiTheme="minorHAnsi"/>
          <w:sz w:val="18"/>
          <w:szCs w:val="18"/>
        </w:rPr>
        <w:tab/>
        <w:t>Badanie sedymentacji roztworów asfaltowych</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PB/TM-1/9</w:t>
      </w:r>
      <w:r w:rsidRPr="00F84C4C">
        <w:rPr>
          <w:rFonts w:asciiTheme="minorHAnsi" w:hAnsiTheme="minorHAnsi"/>
          <w:sz w:val="18"/>
          <w:szCs w:val="18"/>
        </w:rPr>
        <w:tab/>
        <w:t>Badanie wytrzymałości na ścinanie styków arkuszy papy</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PB/TM-1/10</w:t>
      </w:r>
      <w:r w:rsidRPr="00F84C4C">
        <w:rPr>
          <w:rFonts w:asciiTheme="minorHAnsi" w:hAnsiTheme="minorHAnsi"/>
          <w:sz w:val="18"/>
          <w:szCs w:val="18"/>
        </w:rPr>
        <w:tab/>
        <w:t>Badanie czasu wysychania roztworu asfaltowego</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TN-3/4/2000</w:t>
      </w:r>
      <w:r w:rsidRPr="00F84C4C">
        <w:rPr>
          <w:rFonts w:asciiTheme="minorHAnsi" w:hAnsiTheme="minorHAnsi"/>
          <w:sz w:val="18"/>
          <w:szCs w:val="18"/>
        </w:rPr>
        <w:tab/>
        <w:t>Badanie lepkości</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Procedura IBDiM nr PB-TWm-24/97 Badanie czasu zachowania właściwości roboczych dla materiałów z żywic epoksydowych</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Rozporządzenie Ministra Transportu i Gospodarki Morskiej z dnia 30 maja 2000 r.  w sprawie warunków technicznych, jakim powinny odpowiadać obiekty inżynierskie i ich usytuowanie (Dz.U. nr 63, poz. 735)</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Określenie parametrów pap termozgrzewalnych przeznaczonych do wykonywania izolacji przeciwwodnych na mostowych obiektach autostradowych, IBDiM, Warszawa, 2000</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Zalecenia dotyczące oceny jakości betonu „in-situ” w nowo budowanych konstrukcjach obiektów mostowych, GDDP, Warszawa, 1998</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Rozporządzenie Ministra Infrastruktury z dnia 11 sierpnia 2004 r. w sprawie sposobów deklarowania zgodności wyrobów budowlanych oraz sposobu znakowania ich  znakiem budowlanym (Dz.U. z 2004 r. nr 198, poz. 2041)</w:t>
      </w:r>
    </w:p>
    <w:p w:rsidR="006C46A0" w:rsidRPr="00F84C4C" w:rsidRDefault="006C46A0" w:rsidP="006C46A0">
      <w:pPr>
        <w:pStyle w:val="sstnromalny"/>
        <w:ind w:firstLine="0"/>
        <w:rPr>
          <w:rFonts w:asciiTheme="minorHAnsi" w:hAnsiTheme="minorHAnsi"/>
          <w:sz w:val="18"/>
          <w:szCs w:val="18"/>
        </w:rPr>
      </w:pPr>
      <w:r w:rsidRPr="00F84C4C">
        <w:rPr>
          <w:rFonts w:asciiTheme="minorHAnsi" w:hAnsiTheme="minorHAnsi"/>
          <w:sz w:val="18"/>
          <w:szCs w:val="18"/>
        </w:rPr>
        <w:t>Zalecenia wykonywania izolacji z pap zgrzewalnych i nawierzchni asfaltowych na drogowych obiektach mostowych, IBDiM, Warszawa, 2005</w:t>
      </w:r>
    </w:p>
    <w:p w:rsidR="006C46A0" w:rsidRPr="00F84C4C" w:rsidRDefault="006C46A0" w:rsidP="006C46A0">
      <w:pPr>
        <w:pStyle w:val="sstnromalny"/>
        <w:rPr>
          <w:rFonts w:asciiTheme="minorHAnsi" w:hAnsiTheme="minorHAnsi"/>
          <w:sz w:val="18"/>
          <w:szCs w:val="18"/>
        </w:rPr>
      </w:pPr>
      <w:r w:rsidRPr="00F84C4C">
        <w:rPr>
          <w:rFonts w:asciiTheme="minorHAnsi" w:eastAsia="Arial Unicode MS" w:hAnsiTheme="minorHAnsi"/>
          <w:sz w:val="18"/>
          <w:szCs w:val="18"/>
        </w:rPr>
        <w:t> </w:t>
      </w:r>
    </w:p>
    <w:p w:rsidR="00F74A5F" w:rsidRDefault="00F74A5F">
      <w:pPr>
        <w:rPr>
          <w:rFonts w:asciiTheme="minorHAnsi" w:eastAsia="Times New Roman" w:hAnsiTheme="minorHAnsi"/>
          <w:sz w:val="18"/>
          <w:szCs w:val="18"/>
          <w:lang/>
        </w:rPr>
      </w:pPr>
      <w:r>
        <w:rPr>
          <w:rFonts w:asciiTheme="minorHAnsi" w:hAnsiTheme="minorHAnsi"/>
          <w:sz w:val="18"/>
          <w:szCs w:val="18"/>
        </w:rPr>
        <w:br w:type="page"/>
      </w:r>
    </w:p>
    <w:p w:rsidR="00F74A5F" w:rsidRPr="0095577E" w:rsidRDefault="00F74A5F" w:rsidP="00F74A5F">
      <w:pPr>
        <w:pStyle w:val="sstnromalny"/>
        <w:spacing w:line="264" w:lineRule="auto"/>
        <w:rPr>
          <w:sz w:val="18"/>
          <w:szCs w:val="18"/>
        </w:rPr>
      </w:pPr>
    </w:p>
    <w:p w:rsidR="00F74A5F" w:rsidRPr="00451D2C" w:rsidRDefault="00F74A5F" w:rsidP="00C942BC">
      <w:pPr>
        <w:pStyle w:val="SSTnag1"/>
      </w:pPr>
      <w:bookmarkStart w:id="333" w:name="_Toc393963550"/>
      <w:bookmarkStart w:id="334" w:name="_Toc433105114"/>
      <w:bookmarkStart w:id="335" w:name="_Toc433105456"/>
      <w:bookmarkStart w:id="336" w:name="_Toc438487040"/>
      <w:r w:rsidRPr="00451D2C">
        <w:t>M.15.04.01</w:t>
      </w:r>
      <w:r w:rsidRPr="00451D2C">
        <w:tab/>
        <w:t>nawierzchnioizolacja</w:t>
      </w:r>
      <w:bookmarkEnd w:id="333"/>
      <w:bookmarkEnd w:id="334"/>
      <w:bookmarkEnd w:id="335"/>
      <w:bookmarkEnd w:id="336"/>
    </w:p>
    <w:p w:rsidR="00F74A5F" w:rsidRPr="0095577E" w:rsidRDefault="00F74A5F" w:rsidP="00C942BC">
      <w:pPr>
        <w:pStyle w:val="StylSSTnagowek2Dolewej"/>
      </w:pPr>
      <w:r w:rsidRPr="0095577E">
        <w:t>WSTĘP</w:t>
      </w:r>
    </w:p>
    <w:p w:rsidR="00F74A5F" w:rsidRPr="00451D2C" w:rsidRDefault="00F74A5F" w:rsidP="00C942BC">
      <w:pPr>
        <w:pStyle w:val="SSTnag3"/>
      </w:pPr>
      <w:r w:rsidRPr="00451D2C">
        <w:t xml:space="preserve">Przedmiot STWiORB </w:t>
      </w:r>
    </w:p>
    <w:p w:rsidR="00F74A5F" w:rsidRPr="0095577E" w:rsidRDefault="00F74A5F" w:rsidP="00F74A5F">
      <w:pPr>
        <w:pStyle w:val="sstnromalny"/>
        <w:spacing w:line="264" w:lineRule="auto"/>
        <w:rPr>
          <w:sz w:val="18"/>
          <w:szCs w:val="18"/>
          <w:lang w:val="pl-PL"/>
        </w:rPr>
      </w:pPr>
      <w:r w:rsidRPr="0095577E">
        <w:rPr>
          <w:rFonts w:eastAsia="Arial Unicode MS"/>
          <w:sz w:val="18"/>
          <w:szCs w:val="18"/>
        </w:rPr>
        <w:t>Przedmiotem niniejszej specyfikacji technicznej wykonania i odbioru robót są wymagania dotyczące wykonania i odbioru nawierzchni z żywic</w:t>
      </w:r>
      <w:r w:rsidRPr="0095577E">
        <w:rPr>
          <w:rFonts w:eastAsia="Arial Unicode MS"/>
          <w:sz w:val="18"/>
          <w:szCs w:val="18"/>
          <w:lang w:val="pl-PL"/>
        </w:rPr>
        <w:t>.</w:t>
      </w:r>
    </w:p>
    <w:p w:rsidR="00F74A5F" w:rsidRPr="00451D2C" w:rsidRDefault="00F74A5F" w:rsidP="00C942BC">
      <w:pPr>
        <w:pStyle w:val="SSTnag3"/>
      </w:pPr>
      <w:r w:rsidRPr="00451D2C">
        <w:t xml:space="preserve">Zakres stosowania STWiORB </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Specyfikacja techniczna wykonania i odbioru robót jest stosowana jako dokument przetargowy przy zlecaniu i  realizacji  robót wymienionych w punkcie 1.1 </w:t>
      </w:r>
    </w:p>
    <w:p w:rsidR="00F74A5F" w:rsidRPr="00451D2C" w:rsidRDefault="00F74A5F" w:rsidP="00C942BC">
      <w:pPr>
        <w:pStyle w:val="SSTnag3"/>
      </w:pPr>
      <w:r w:rsidRPr="00451D2C">
        <w:t xml:space="preserve">Zakres robót objętych STWiORB </w:t>
      </w:r>
    </w:p>
    <w:p w:rsidR="00F74A5F" w:rsidRPr="0095577E" w:rsidRDefault="00F74A5F" w:rsidP="00F74A5F">
      <w:pPr>
        <w:pStyle w:val="sstnromalny"/>
        <w:spacing w:line="264" w:lineRule="auto"/>
        <w:rPr>
          <w:sz w:val="18"/>
          <w:szCs w:val="18"/>
        </w:rPr>
      </w:pPr>
      <w:r w:rsidRPr="0095577E">
        <w:rPr>
          <w:rFonts w:eastAsia="Arial Unicode MS"/>
          <w:sz w:val="18"/>
          <w:szCs w:val="18"/>
        </w:rPr>
        <w:t>Roboty, których dotyczy specyfikacja, obejmują wszystkie czynności umożliwiające i mające na celu wykonanie nawierzchni: cienkowarstwowej, trudnościeralnej, odpornej na promieniowanie UV, z materiałów na bazie żywic i poliuretanu o grubościach wg projektu, i obejmują:</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dostarczenie  i  przygotowanie  materiałów  do  wytworzenia mieszanki,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wytworzenie mieszanki,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przygotowanie podłoża,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ułożenie warstwy,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wykonanie niezbędnych badań. </w:t>
      </w:r>
    </w:p>
    <w:p w:rsidR="00F74A5F" w:rsidRPr="00451D2C" w:rsidRDefault="00F74A5F" w:rsidP="00C942BC">
      <w:pPr>
        <w:pStyle w:val="SSTnag3"/>
      </w:pPr>
      <w:r w:rsidRPr="00451D2C">
        <w:t xml:space="preserve">Określenia podstawowe. </w:t>
      </w:r>
    </w:p>
    <w:p w:rsidR="00F74A5F" w:rsidRPr="0095577E" w:rsidRDefault="00F74A5F" w:rsidP="003108FD">
      <w:pPr>
        <w:numPr>
          <w:ilvl w:val="0"/>
          <w:numId w:val="313"/>
        </w:numPr>
        <w:pBdr>
          <w:top w:val="nil"/>
          <w:left w:val="nil"/>
          <w:bottom w:val="nil"/>
          <w:right w:val="nil"/>
          <w:between w:val="nil"/>
          <w:bar w:val="nil"/>
        </w:pBdr>
        <w:spacing w:after="60" w:line="264" w:lineRule="auto"/>
        <w:jc w:val="both"/>
        <w:rPr>
          <w:sz w:val="18"/>
          <w:szCs w:val="18"/>
        </w:rPr>
      </w:pPr>
      <w:r w:rsidRPr="0095577E">
        <w:rPr>
          <w:b/>
          <w:bCs/>
          <w:i/>
          <w:iCs/>
          <w:sz w:val="18"/>
          <w:szCs w:val="18"/>
        </w:rPr>
        <w:t>Izolacjonawierzchnia</w:t>
      </w:r>
      <w:r w:rsidRPr="0095577E">
        <w:rPr>
          <w:sz w:val="18"/>
          <w:szCs w:val="18"/>
        </w:rPr>
        <w:t xml:space="preserve"> - powłoka o grubości od 3 do 12 mm, układana na powierzchni jezdni i chodników mostowych, pełniąca jednocześnie funkcje izolacji i nawierzchni.</w:t>
      </w:r>
    </w:p>
    <w:p w:rsidR="00F74A5F" w:rsidRPr="0095577E" w:rsidRDefault="00F74A5F" w:rsidP="003108FD">
      <w:pPr>
        <w:numPr>
          <w:ilvl w:val="0"/>
          <w:numId w:val="313"/>
        </w:numPr>
        <w:pBdr>
          <w:top w:val="nil"/>
          <w:left w:val="nil"/>
          <w:bottom w:val="nil"/>
          <w:right w:val="nil"/>
          <w:between w:val="nil"/>
          <w:bar w:val="nil"/>
        </w:pBdr>
        <w:spacing w:after="60" w:line="264" w:lineRule="auto"/>
        <w:jc w:val="both"/>
        <w:rPr>
          <w:sz w:val="18"/>
          <w:szCs w:val="18"/>
        </w:rPr>
      </w:pPr>
      <w:r w:rsidRPr="0095577E">
        <w:rPr>
          <w:sz w:val="18"/>
          <w:szCs w:val="18"/>
        </w:rPr>
        <w:t xml:space="preserve">Pozostałe określenia podstawowe są zgodne z obowiązującymi, odpowiednimi polskimi normami i z definicjami podanymi w STWiORB DM.00.00.00 „Wymagania ogólne”  pkt 1.4.  </w:t>
      </w:r>
    </w:p>
    <w:p w:rsidR="00F74A5F" w:rsidRPr="00451D2C" w:rsidRDefault="00F74A5F" w:rsidP="00C942BC">
      <w:pPr>
        <w:pStyle w:val="SSTnag3"/>
      </w:pPr>
      <w:r w:rsidRPr="00451D2C">
        <w:t>Ogólne wymagania dotyczące robót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wymagania dotyczące robót podano w STWiORB DM.00.00.00 „Wymagania ogólne”, pkt 1.5.</w:t>
      </w:r>
    </w:p>
    <w:p w:rsidR="00F74A5F" w:rsidRPr="0095577E" w:rsidRDefault="00F74A5F" w:rsidP="00C942BC">
      <w:pPr>
        <w:pStyle w:val="StylSSTnagowek2Dolewej"/>
      </w:pPr>
      <w:r w:rsidRPr="0095577E">
        <w:t>MATERIAŁY</w:t>
      </w:r>
    </w:p>
    <w:p w:rsidR="00F74A5F" w:rsidRPr="00451D2C" w:rsidRDefault="00F74A5F" w:rsidP="00C942BC">
      <w:pPr>
        <w:pStyle w:val="SSTnag3"/>
      </w:pPr>
      <w:r w:rsidRPr="00451D2C">
        <w:t>Ogólne wymagania dotyczące materiałów</w:t>
      </w:r>
    </w:p>
    <w:p w:rsidR="00F74A5F" w:rsidRPr="0095577E" w:rsidRDefault="00F74A5F" w:rsidP="00F74A5F">
      <w:pPr>
        <w:pStyle w:val="sstnromalny"/>
        <w:spacing w:line="264" w:lineRule="auto"/>
        <w:rPr>
          <w:sz w:val="18"/>
          <w:szCs w:val="18"/>
        </w:rPr>
      </w:pPr>
      <w:r w:rsidRPr="0095577E">
        <w:rPr>
          <w:rFonts w:eastAsia="Arial Unicode MS"/>
          <w:sz w:val="18"/>
          <w:szCs w:val="18"/>
        </w:rPr>
        <w:t>Ogólne wymagania dotyczące materiałów, ich pozyskiwania i składowania, podano w STWiORB DM.00.00.00 „Wymagania ogólne” pkt 2.</w:t>
      </w:r>
    </w:p>
    <w:p w:rsidR="00F74A5F" w:rsidRPr="00451D2C" w:rsidRDefault="00F74A5F" w:rsidP="00C942BC">
      <w:pPr>
        <w:pStyle w:val="SSTnag3"/>
      </w:pPr>
      <w:r w:rsidRPr="00451D2C">
        <w:t>Materiały do wykonania robót</w:t>
      </w:r>
    </w:p>
    <w:p w:rsidR="00F74A5F" w:rsidRPr="0095577E" w:rsidRDefault="00F74A5F" w:rsidP="00F74A5F">
      <w:pPr>
        <w:pStyle w:val="sstnag4"/>
        <w:spacing w:before="120" w:after="120" w:line="264" w:lineRule="auto"/>
        <w:ind w:left="0" w:firstLine="0"/>
      </w:pPr>
      <w:r w:rsidRPr="0095577E">
        <w:t>Zgodność materiałów z dokumentacją projektową</w:t>
      </w:r>
    </w:p>
    <w:p w:rsidR="00F74A5F" w:rsidRPr="0095577E" w:rsidRDefault="00F74A5F" w:rsidP="00F74A5F">
      <w:pPr>
        <w:pStyle w:val="sstnromalny"/>
        <w:spacing w:line="264" w:lineRule="auto"/>
        <w:rPr>
          <w:sz w:val="18"/>
          <w:szCs w:val="18"/>
        </w:rPr>
      </w:pPr>
      <w:r w:rsidRPr="0095577E">
        <w:rPr>
          <w:rFonts w:eastAsia="Arial Unicode MS"/>
          <w:sz w:val="18"/>
          <w:szCs w:val="18"/>
        </w:rPr>
        <w:t>Materiały do wykonania robót powinny być zgodne z ustaleniami dokumentacji projektowej. Należy stosować materiały, które są oznakowane CE lub B, dla których Wykonawca przedstawi deklarację zgodności z Polską Normą, normą zharmonizowaną, lub rekomnedację wydaną przez IBDiM. Dla każdej dostawy materiałów Wykonawca przedstawi karty techniczne poszczególnych materiałów. Za sprawdzenie przydatności materiałów oraz za jakość wbudowania odpowiada Wykonawca.</w:t>
      </w:r>
    </w:p>
    <w:p w:rsidR="00F74A5F" w:rsidRPr="0095577E" w:rsidRDefault="00F74A5F" w:rsidP="00F74A5F">
      <w:pPr>
        <w:pStyle w:val="sstnromalny"/>
        <w:spacing w:line="264" w:lineRule="auto"/>
        <w:rPr>
          <w:sz w:val="18"/>
          <w:szCs w:val="18"/>
        </w:rPr>
      </w:pPr>
      <w:r w:rsidRPr="0095577E">
        <w:rPr>
          <w:rFonts w:eastAsia="Arial Unicode MS"/>
          <w:sz w:val="18"/>
          <w:szCs w:val="18"/>
        </w:rPr>
        <w:t>Wykonawca dostarczy Inżynierowi zaświadczenia producenta potwierdzające spełnienie przez materiał izolacjonawierzchni wymaganych właściwości oraz trwałości, a także wyniki przeprowadzonych badań.</w:t>
      </w:r>
    </w:p>
    <w:p w:rsidR="00F74A5F" w:rsidRPr="0095577E" w:rsidRDefault="00F74A5F" w:rsidP="00F74A5F">
      <w:pPr>
        <w:pStyle w:val="sstnromalny"/>
        <w:spacing w:line="264" w:lineRule="auto"/>
        <w:rPr>
          <w:sz w:val="18"/>
          <w:szCs w:val="18"/>
        </w:rPr>
      </w:pPr>
    </w:p>
    <w:p w:rsidR="00F74A5F" w:rsidRPr="0095577E" w:rsidRDefault="00F74A5F" w:rsidP="00F74A5F">
      <w:pPr>
        <w:pStyle w:val="sstnromalny"/>
        <w:spacing w:line="264" w:lineRule="auto"/>
        <w:rPr>
          <w:sz w:val="18"/>
          <w:szCs w:val="18"/>
        </w:rPr>
      </w:pPr>
    </w:p>
    <w:tbl>
      <w:tblPr>
        <w:tblW w:w="97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78"/>
        <w:gridCol w:w="4724"/>
        <w:gridCol w:w="2268"/>
        <w:gridCol w:w="2268"/>
      </w:tblGrid>
      <w:tr w:rsidR="00F74A5F" w:rsidRPr="0095577E" w:rsidTr="008F307C">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Właściwość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Wymagana wartość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Metoda wg</w:t>
            </w:r>
          </w:p>
        </w:tc>
      </w:tr>
      <w:tr w:rsidR="00F74A5F" w:rsidRPr="0095577E" w:rsidTr="008F307C">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1</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ścieranie (test Tablera)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Strata masy &lt; 3000 mg</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ISO 5470-1</w:t>
            </w:r>
          </w:p>
        </w:tc>
      </w:tr>
      <w:tr w:rsidR="00F74A5F" w:rsidRPr="0095577E" w:rsidTr="008F307C">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Bdr>
                <w:top w:val="nil"/>
                <w:left w:val="nil"/>
                <w:bottom w:val="nil"/>
                <w:right w:val="nil"/>
                <w:between w:val="nil"/>
                <w:bar w:val="nil"/>
              </w:pBdr>
              <w:spacing w:line="264" w:lineRule="auto"/>
              <w:rPr>
                <w:rFonts w:eastAsia="Arial Unicode MS"/>
                <w:sz w:val="18"/>
                <w:szCs w:val="18"/>
                <w:bdr w:val="nil"/>
              </w:rPr>
            </w:pP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Paroprzepuszczalność CO</w:t>
            </w:r>
            <w:r w:rsidRPr="0095577E">
              <w:rPr>
                <w:i/>
                <w:iCs/>
                <w:sz w:val="18"/>
                <w:szCs w:val="18"/>
                <w:bdr w:val="nil"/>
                <w:vertAlign w:val="sub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mallCaps/>
                <w:sz w:val="18"/>
                <w:szCs w:val="18"/>
                <w:bdr w:val="nil"/>
              </w:rPr>
              <w:t xml:space="preserve">Sd </w:t>
            </w:r>
            <w:r w:rsidRPr="0095577E">
              <w:rPr>
                <w:i/>
                <w:iCs/>
                <w:sz w:val="18"/>
                <w:szCs w:val="18"/>
                <w:bdr w:val="nil"/>
              </w:rPr>
              <w:t>&gt; 50 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mallCaps/>
                <w:sz w:val="18"/>
                <w:szCs w:val="18"/>
                <w:bdr w:val="nil"/>
              </w:rPr>
              <w:t>EN 13581</w:t>
            </w:r>
          </w:p>
        </w:tc>
      </w:tr>
      <w:tr w:rsidR="00F74A5F" w:rsidRPr="0095577E" w:rsidTr="008F307C">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2</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Przepuszczalność pary wodnej</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 xml:space="preserve">Klasa III </w:t>
            </w:r>
            <w:r w:rsidRPr="0095577E">
              <w:rPr>
                <w:i/>
                <w:iCs/>
                <w:smallCaps/>
                <w:sz w:val="18"/>
                <w:szCs w:val="18"/>
                <w:bdr w:val="nil"/>
              </w:rPr>
              <w:t xml:space="preserve">(Sd </w:t>
            </w:r>
            <w:r w:rsidRPr="0095577E">
              <w:rPr>
                <w:i/>
                <w:iCs/>
                <w:sz w:val="18"/>
                <w:szCs w:val="18"/>
                <w:bdr w:val="nil"/>
              </w:rPr>
              <w:t>&gt; 50 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7783-1 EN 7783-2</w:t>
            </w:r>
          </w:p>
        </w:tc>
      </w:tr>
      <w:tr w:rsidR="00F74A5F" w:rsidRPr="0095577E" w:rsidTr="008F307C">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3</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Absorpcja kapilarna i przepuszczalność wody</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w &lt; 0,1 kg/m</w:t>
            </w:r>
            <w:r w:rsidRPr="0095577E">
              <w:rPr>
                <w:i/>
                <w:iCs/>
                <w:sz w:val="18"/>
                <w:szCs w:val="18"/>
                <w:bdr w:val="nil"/>
                <w:vertAlign w:val="superscript"/>
              </w:rPr>
              <w:t>2</w:t>
            </w:r>
            <w:r w:rsidRPr="0095577E">
              <w:rPr>
                <w:i/>
                <w:iCs/>
                <w:sz w:val="18"/>
                <w:szCs w:val="18"/>
                <w:bdr w:val="nil"/>
              </w:rPr>
              <w:t xml:space="preserve"> • h</w:t>
            </w:r>
            <w:r w:rsidRPr="0095577E">
              <w:rPr>
                <w:i/>
                <w:iCs/>
                <w:sz w:val="18"/>
                <w:szCs w:val="18"/>
                <w:bdr w:val="nil"/>
                <w:vertAlign w:val="superscript"/>
              </w:rPr>
              <w:t>1/2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1062-3</w:t>
            </w:r>
          </w:p>
        </w:tc>
      </w:tr>
      <w:tr w:rsidR="00F74A5F" w:rsidRPr="0095577E" w:rsidTr="008F307C">
        <w:trPr>
          <w:trHeight w:val="1253"/>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4</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agresję chemiczną</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416" w:type="dxa"/>
            </w:tcMar>
          </w:tcPr>
          <w:p w:rsidR="00F74A5F" w:rsidRPr="0095577E" w:rsidRDefault="00F74A5F" w:rsidP="008F307C">
            <w:pPr>
              <w:pStyle w:val="Style15"/>
              <w:widowControl/>
              <w:pBdr>
                <w:top w:val="nil"/>
                <w:left w:val="nil"/>
                <w:bottom w:val="nil"/>
                <w:right w:val="nil"/>
                <w:between w:val="nil"/>
                <w:bar w:val="nil"/>
              </w:pBdr>
              <w:spacing w:line="264" w:lineRule="auto"/>
              <w:ind w:right="336" w:firstLine="5"/>
              <w:rPr>
                <w:sz w:val="18"/>
                <w:szCs w:val="18"/>
                <w:bdr w:val="nil"/>
              </w:rPr>
            </w:pPr>
            <w:r w:rsidRPr="0095577E">
              <w:rPr>
                <w:i/>
                <w:iCs/>
                <w:sz w:val="18"/>
                <w:szCs w:val="18"/>
                <w:bdr w:val="nil"/>
              </w:rPr>
              <w:t>Klasa I (3 dni bez ciśnienia) Utrata twardości &lt; 50%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416" w:type="dxa"/>
            </w:tcMar>
          </w:tcPr>
          <w:p w:rsidR="00F74A5F" w:rsidRPr="0095577E" w:rsidRDefault="00F74A5F" w:rsidP="008F307C">
            <w:pPr>
              <w:pStyle w:val="Style15"/>
              <w:widowControl/>
              <w:pBdr>
                <w:top w:val="nil"/>
                <w:left w:val="nil"/>
                <w:bottom w:val="nil"/>
                <w:right w:val="nil"/>
                <w:between w:val="nil"/>
                <w:bar w:val="nil"/>
              </w:pBdr>
              <w:spacing w:line="264" w:lineRule="auto"/>
              <w:ind w:right="336" w:firstLine="5"/>
              <w:rPr>
                <w:sz w:val="18"/>
                <w:szCs w:val="18"/>
                <w:bdr w:val="nil"/>
              </w:rPr>
            </w:pPr>
            <w:r w:rsidRPr="0095577E">
              <w:rPr>
                <w:i/>
                <w:iCs/>
                <w:sz w:val="18"/>
                <w:szCs w:val="18"/>
                <w:bdr w:val="nil"/>
              </w:rPr>
              <w:t>EN ISO 2812-1</w:t>
            </w:r>
          </w:p>
        </w:tc>
      </w:tr>
      <w:tr w:rsidR="00F74A5F" w:rsidRPr="0095577E" w:rsidTr="008F307C">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5</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uderzenie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Klasa I (&gt; 4 Nm)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ISO 6272-1</w:t>
            </w:r>
          </w:p>
        </w:tc>
      </w:tr>
      <w:tr w:rsidR="00F74A5F" w:rsidRPr="0095577E" w:rsidTr="008F307C">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6</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Przyczepność / pull-off test</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&gt; 2,0 MPa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1542</w:t>
            </w:r>
          </w:p>
        </w:tc>
      </w:tr>
      <w:tr w:rsidR="00F74A5F" w:rsidRPr="0095577E" w:rsidTr="008F307C">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7</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ogień</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8"/>
              <w:widowControl/>
              <w:pBdr>
                <w:top w:val="nil"/>
                <w:left w:val="nil"/>
                <w:bottom w:val="nil"/>
                <w:right w:val="nil"/>
                <w:between w:val="nil"/>
                <w:bar w:val="nil"/>
              </w:pBdr>
              <w:spacing w:line="264" w:lineRule="auto"/>
              <w:rPr>
                <w:sz w:val="18"/>
                <w:szCs w:val="18"/>
                <w:bdr w:val="nil"/>
              </w:rPr>
            </w:pPr>
            <w:r w:rsidRPr="0095577E">
              <w:rPr>
                <w:i/>
                <w:iCs/>
                <w:sz w:val="18"/>
                <w:szCs w:val="18"/>
                <w:bdr w:val="nil"/>
              </w:rPr>
              <w:t>E</w:t>
            </w:r>
            <w:r w:rsidRPr="0095577E">
              <w:rPr>
                <w:i/>
                <w:iCs/>
                <w:sz w:val="18"/>
                <w:szCs w:val="18"/>
                <w:bdr w:val="nil"/>
                <w:vertAlign w:val="subscript"/>
              </w:rPr>
              <w:t>fl</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8"/>
              <w:widowControl/>
              <w:pBdr>
                <w:top w:val="nil"/>
                <w:left w:val="nil"/>
                <w:bottom w:val="nil"/>
                <w:right w:val="nil"/>
                <w:between w:val="nil"/>
                <w:bar w:val="nil"/>
              </w:pBdr>
              <w:spacing w:line="264" w:lineRule="auto"/>
              <w:rPr>
                <w:sz w:val="18"/>
                <w:szCs w:val="18"/>
                <w:bdr w:val="nil"/>
              </w:rPr>
            </w:pPr>
            <w:r w:rsidRPr="0095577E">
              <w:rPr>
                <w:i/>
                <w:iCs/>
                <w:sz w:val="18"/>
                <w:szCs w:val="18"/>
                <w:bdr w:val="nil"/>
              </w:rPr>
              <w:t>EN 13501-1</w:t>
            </w:r>
          </w:p>
        </w:tc>
      </w:tr>
      <w:tr w:rsidR="00F74A5F" w:rsidRPr="0095577E" w:rsidTr="008F307C">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8</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Substancje niebezpieczne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Zgodnie z PN-EN 1504-2, 5.3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74A5F" w:rsidRPr="0095577E" w:rsidRDefault="00F74A5F" w:rsidP="008F307C">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Zgodnie z PN-EN 1504-2, 5.3</w:t>
            </w:r>
          </w:p>
        </w:tc>
      </w:tr>
    </w:tbl>
    <w:p w:rsidR="00F74A5F" w:rsidRPr="0095577E" w:rsidRDefault="00F74A5F" w:rsidP="00F74A5F">
      <w:pPr>
        <w:pStyle w:val="sstnromalny"/>
        <w:spacing w:line="264" w:lineRule="auto"/>
        <w:ind w:left="2750" w:hanging="2041"/>
        <w:jc w:val="center"/>
        <w:rPr>
          <w:sz w:val="18"/>
          <w:szCs w:val="18"/>
        </w:rPr>
      </w:pPr>
    </w:p>
    <w:p w:rsidR="00F74A5F" w:rsidRPr="0095577E" w:rsidRDefault="00F74A5F" w:rsidP="00F74A5F">
      <w:pPr>
        <w:pStyle w:val="sstnromalny"/>
        <w:spacing w:line="264" w:lineRule="auto"/>
        <w:rPr>
          <w:sz w:val="18"/>
          <w:szCs w:val="18"/>
        </w:rPr>
      </w:pPr>
    </w:p>
    <w:p w:rsidR="00F74A5F" w:rsidRPr="0095577E" w:rsidRDefault="00F74A5F" w:rsidP="00F74A5F">
      <w:pPr>
        <w:pStyle w:val="sstnag4"/>
        <w:spacing w:before="120" w:after="120" w:line="264" w:lineRule="auto"/>
        <w:ind w:left="0" w:firstLine="0"/>
      </w:pPr>
      <w:r w:rsidRPr="0095577E">
        <w:t>Materiały do wykonywania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Do wykonanie izolacjonawierzchni można stosować materiały o spoiwie epoksydowo-poliuretanowym - na podłożach stalowych i betonowych.</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Rodzaj zastosowanego spoiwa w izolacjonawierzchni powinien być zgodny z dokumentacją projektową, o grubości </w:t>
      </w:r>
      <w:r w:rsidRPr="0095577E">
        <w:rPr>
          <w:rFonts w:eastAsia="Arial Unicode MS"/>
          <w:sz w:val="18"/>
          <w:szCs w:val="18"/>
          <w:lang w:val="pl-PL"/>
        </w:rPr>
        <w:t>6</w:t>
      </w:r>
      <w:r w:rsidRPr="0095577E">
        <w:rPr>
          <w:rFonts w:eastAsia="Arial Unicode MS"/>
          <w:sz w:val="18"/>
          <w:szCs w:val="18"/>
        </w:rPr>
        <w:t> mm, posiadającą aktualne aprobaty techniczne</w:t>
      </w:r>
      <w:r w:rsidRPr="0095577E">
        <w:rPr>
          <w:rFonts w:eastAsia="Arial Unicode MS"/>
          <w:sz w:val="18"/>
          <w:szCs w:val="18"/>
          <w:lang w:val="pl-PL"/>
        </w:rPr>
        <w:t>, opinie lub relomendacje techniczne</w:t>
      </w:r>
      <w:r w:rsidRPr="0095577E">
        <w:rPr>
          <w:rFonts w:eastAsia="Arial Unicode MS"/>
          <w:sz w:val="18"/>
          <w:szCs w:val="18"/>
        </w:rPr>
        <w:t xml:space="preserve">. </w:t>
      </w:r>
    </w:p>
    <w:p w:rsidR="00F74A5F" w:rsidRPr="0095577E" w:rsidRDefault="00F74A5F" w:rsidP="00C942BC">
      <w:pPr>
        <w:pStyle w:val="StylSSTnagowek2Dolewej"/>
      </w:pPr>
      <w:r w:rsidRPr="0095577E">
        <w:t>SPRZĘT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wymagania dotyczące sprzętu podano w STWiORB DM.00.00.00 „Wymagania ogólne”, pkt 3.</w:t>
      </w:r>
    </w:p>
    <w:p w:rsidR="00F74A5F" w:rsidRPr="0095577E" w:rsidRDefault="00F74A5F" w:rsidP="00F74A5F">
      <w:pPr>
        <w:pStyle w:val="sstnromalny"/>
        <w:spacing w:line="264" w:lineRule="auto"/>
        <w:rPr>
          <w:sz w:val="18"/>
          <w:szCs w:val="18"/>
        </w:rPr>
      </w:pPr>
      <w:r w:rsidRPr="0095577E">
        <w:rPr>
          <w:rFonts w:eastAsia="Arial Unicode MS"/>
          <w:sz w:val="18"/>
          <w:szCs w:val="18"/>
        </w:rPr>
        <w:t>Do nakładania izolacjonawierzchni Wykonawca może stosować:</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wolnoobrotowe (max. 300 obr./min) mieszadło mechaniczne do mieszania składników,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pędzle,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wałki malarskie,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szpachle zębate,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gumowe grace,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packi tynkarskie,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sprzęt do wykonywania robót w niesprzyjających warunkach atmosferycznych (namioty, urządzenia klimatyzacyjne, urządzenia wentylacyjne).</w:t>
      </w:r>
    </w:p>
    <w:p w:rsidR="00F74A5F" w:rsidRPr="0095577E" w:rsidRDefault="00F74A5F" w:rsidP="00F74A5F">
      <w:pPr>
        <w:pStyle w:val="sstnromalny"/>
        <w:spacing w:line="264" w:lineRule="auto"/>
        <w:rPr>
          <w:sz w:val="18"/>
          <w:szCs w:val="18"/>
        </w:rPr>
      </w:pPr>
      <w:r w:rsidRPr="0095577E">
        <w:rPr>
          <w:rFonts w:eastAsia="Arial Unicode MS"/>
          <w:sz w:val="18"/>
          <w:szCs w:val="18"/>
        </w:rPr>
        <w:t>Do wykonania badań podłoża, kontroli warunków atmosferycznych oraz wykonania badań izolacjonawierzchni w dyspozycji Wykonawcy powinny się znajdować:</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temperatury powietrza,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temperatura podłoża,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temperatury materiałów,</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higrometr,</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wilgotnościomierz.</w:t>
      </w:r>
    </w:p>
    <w:p w:rsidR="00F74A5F" w:rsidRPr="0095577E" w:rsidRDefault="00F74A5F" w:rsidP="00C942BC">
      <w:pPr>
        <w:pStyle w:val="StylSSTnagowek2Dolewej"/>
      </w:pPr>
      <w:r w:rsidRPr="0095577E">
        <w:lastRenderedPageBreak/>
        <w:t>TRANSPORT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wymagania dotyczące transportu podano w STWiORB DM.00.00.00 „Wymagania ogólne”, pkt  4.</w:t>
      </w:r>
    </w:p>
    <w:p w:rsidR="00F74A5F" w:rsidRPr="0095577E" w:rsidRDefault="00F74A5F" w:rsidP="00F74A5F">
      <w:pPr>
        <w:pStyle w:val="sstnromalny"/>
        <w:spacing w:line="264" w:lineRule="auto"/>
        <w:rPr>
          <w:sz w:val="18"/>
          <w:szCs w:val="18"/>
        </w:rPr>
      </w:pPr>
      <w:r w:rsidRPr="0095577E">
        <w:rPr>
          <w:rFonts w:eastAsia="Arial Unicode MS"/>
          <w:sz w:val="18"/>
          <w:szCs w:val="18"/>
        </w:rPr>
        <w:t>Materiały do wykonywania izolacjonawierzchni powinny być pakowane w oryginalne opakowania producenta. Na każdym opakowaniu powinna być umieszczona etykieta zawierająca dane: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nazwę i adres producenta,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nazwę wyrobu,</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oznaczenie,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datę produkcji,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masę netto,</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termin przydatności do użycia,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uzyskaniu przez wyrób aprobaty technicznej lub rekomendacji IBDiM,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proporcji mieszania,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sposób przechowywania i stosowania materiałów i zachowania przy tym niezbędnych środków ostrożności, bhp i ochrony środowiska,</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Materiały powinny być przechowywane w suchych, chłodnych pomieszczeniach, w oryginalnych, szczelnie zamkniętych opakowaniach, z dala od źródeł ognia i elementów grzejnych, w warunkach zabezpieczających je przed nasłonecznieniem i wpływami atmosferycznymi. </w:t>
      </w:r>
    </w:p>
    <w:p w:rsidR="00F74A5F" w:rsidRPr="0095577E" w:rsidRDefault="00F74A5F" w:rsidP="00F74A5F">
      <w:pPr>
        <w:pStyle w:val="sstnromalny"/>
        <w:spacing w:line="264" w:lineRule="auto"/>
        <w:rPr>
          <w:sz w:val="18"/>
          <w:szCs w:val="18"/>
        </w:rPr>
      </w:pPr>
      <w:r w:rsidRPr="0095577E">
        <w:rPr>
          <w:rFonts w:eastAsia="Arial Unicode MS"/>
          <w:sz w:val="18"/>
          <w:szCs w:val="18"/>
        </w:rPr>
        <w:t>Materiały należy  transportować krytymi środkami transportu chroniąc opakowania przed uszkodzeniami mechanicznymi.</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Składniki żywiczne powinny być pakowane i przechowywane zgodnie z PN-C-81400:1989 w taki sposób, aby na jedno opakowanie żywicy przypadało jedno opakowanie utwardzacza z zachowaniem proporcji mieszania. </w:t>
      </w:r>
    </w:p>
    <w:p w:rsidR="00F74A5F" w:rsidRPr="0095577E" w:rsidRDefault="00F74A5F" w:rsidP="00C942BC">
      <w:pPr>
        <w:pStyle w:val="StylSSTnagowek2Dolewej"/>
      </w:pPr>
      <w:r w:rsidRPr="0095577E">
        <w:t>WYKONANIE ROBÓT</w:t>
      </w:r>
    </w:p>
    <w:p w:rsidR="00F74A5F" w:rsidRPr="00451D2C" w:rsidRDefault="00F74A5F" w:rsidP="00C942BC">
      <w:pPr>
        <w:pStyle w:val="SSTnag3"/>
      </w:pPr>
      <w:r w:rsidRPr="00451D2C">
        <w:t>Ogólne zasady wykonywania robót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zasady wykonywania robót podano w STWiORB DM.00.00.00 „Wymagania ogólne”, pkt 5.</w:t>
      </w:r>
    </w:p>
    <w:p w:rsidR="00F74A5F" w:rsidRPr="00451D2C" w:rsidRDefault="00F74A5F" w:rsidP="00C942BC">
      <w:pPr>
        <w:pStyle w:val="SSTnag3"/>
      </w:pPr>
      <w:r w:rsidRPr="00451D2C">
        <w:t>Zasady wykonywania robót</w:t>
      </w:r>
    </w:p>
    <w:p w:rsidR="00F74A5F" w:rsidRPr="0095577E" w:rsidRDefault="00F74A5F" w:rsidP="00F74A5F">
      <w:pPr>
        <w:pStyle w:val="sstnromalny"/>
        <w:spacing w:line="264" w:lineRule="auto"/>
        <w:rPr>
          <w:sz w:val="18"/>
          <w:szCs w:val="18"/>
        </w:rPr>
      </w:pPr>
      <w:r w:rsidRPr="0095577E">
        <w:rPr>
          <w:rFonts w:eastAsia="Arial Unicode MS"/>
          <w:sz w:val="18"/>
          <w:szCs w:val="18"/>
        </w:rPr>
        <w:t>Podstawowe czynności przy wykonywaniu robót obejmują:</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roboty przygotowawcze,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przygotowanie podłoża betonowego lub stalowego,</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ułożenie izolacjonawierzchni,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roboty wykończeniowe.</w:t>
      </w:r>
    </w:p>
    <w:p w:rsidR="00F74A5F" w:rsidRPr="00451D2C" w:rsidRDefault="00F74A5F" w:rsidP="00C942BC">
      <w:pPr>
        <w:pStyle w:val="SSTnag3"/>
      </w:pPr>
      <w:r w:rsidRPr="00451D2C">
        <w:t>Roboty przygotowawcze</w:t>
      </w:r>
    </w:p>
    <w:p w:rsidR="00F74A5F" w:rsidRPr="0095577E" w:rsidRDefault="00F74A5F" w:rsidP="00F74A5F">
      <w:pPr>
        <w:pStyle w:val="sstnromalny"/>
        <w:spacing w:line="264" w:lineRule="auto"/>
        <w:rPr>
          <w:sz w:val="18"/>
          <w:szCs w:val="18"/>
        </w:rPr>
      </w:pPr>
      <w:r w:rsidRPr="0095577E">
        <w:rPr>
          <w:rFonts w:eastAsia="Arial Unicode MS"/>
          <w:sz w:val="18"/>
          <w:szCs w:val="18"/>
        </w:rPr>
        <w:t>Przed przystąpieniem do prac na obiekcie Wykonawca, w obecności Inżyniera oraz dostawcy materiałów, powinien wykonać pole referencyjne izolacjonawierzchni. Wykonanie pola referencyjnego ma na celu:</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umownych warunków gwarancyjnych na wykonanie izolacjonawierzchni,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wszystkich parametrów zabezpieczenia powierzchniowego niezbędnych do uzgodnień między Wykonawcą i Inżynierem,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ocenę przydatności proponowanych materiałów i technologii,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ocenę efektów wykonania robót.</w:t>
      </w:r>
    </w:p>
    <w:p w:rsidR="00F74A5F" w:rsidRPr="00451D2C" w:rsidRDefault="00F74A5F" w:rsidP="00C942BC">
      <w:pPr>
        <w:pStyle w:val="SSTnag3"/>
      </w:pPr>
      <w:r w:rsidRPr="00451D2C">
        <w:t xml:space="preserve">Ogólne warunki prowadzenia robót </w:t>
      </w:r>
    </w:p>
    <w:p w:rsidR="00F74A5F" w:rsidRPr="0095577E" w:rsidRDefault="00F74A5F" w:rsidP="00F74A5F">
      <w:pPr>
        <w:pStyle w:val="sstnromalny"/>
        <w:spacing w:line="264" w:lineRule="auto"/>
        <w:rPr>
          <w:sz w:val="18"/>
          <w:szCs w:val="18"/>
        </w:rPr>
      </w:pPr>
      <w:r w:rsidRPr="0095577E">
        <w:rPr>
          <w:rFonts w:eastAsia="Arial Unicode MS"/>
          <w:sz w:val="18"/>
          <w:szCs w:val="18"/>
        </w:rPr>
        <w:t>Przy wykonywaniu robót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F74A5F" w:rsidRPr="0095577E" w:rsidRDefault="00F74A5F" w:rsidP="00F74A5F">
      <w:pPr>
        <w:pStyle w:val="sstnromalny"/>
        <w:spacing w:line="264" w:lineRule="auto"/>
        <w:rPr>
          <w:sz w:val="18"/>
          <w:szCs w:val="18"/>
        </w:rPr>
      </w:pPr>
      <w:r w:rsidRPr="0095577E">
        <w:rPr>
          <w:rFonts w:eastAsia="Arial Unicode MS"/>
          <w:sz w:val="18"/>
          <w:szCs w:val="18"/>
        </w:rPr>
        <w:t>Jeżeli producent materiałów nie podaje inaczej, to prace związane z układaniem izolacjonawierzchni należy wykonywać w sprzyjających warunkach atmosferycznych, przy dobrej i suchej pogodzie.  Dla większości stosowanych żywic temperatura otoczenia powinna być wyższa od +8°C (większość żywic epoksydowych i poliuretanów przestaje sieciować w niższej temperaturze) oraz nie przekraczać +30°C (czas przydatności do użycia żywic chemoutwardzalnych stosowanych do wykonywania izolacjonawierzchni gwałtownie maleje w podwyższonej temperaturze i żywice mogą się utwardzić, zanim zostaną naniesione na powierzchnię płyty pomostu).  W przypadku wykonywania robót z materiałów na spoiwie cementowo-polimerowym temperatura otoczenia powinna wynosić od +5°C do +30°C.</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Nie należy prowadzić robót podczas silnego wiatru, ze względu na możliwość zapylenia podłoża. Nie wolno także prowadzić robót podczas opadów deszczu oraz bezpośrednio przed opadami lub przed prognozowanym spadkiem temperatury poniżej minimalnej temperatury sieciowania żywic. Temperatura powietrza i konstrukcji w czasie wykonywania robót powinna być, o co najmniej o 3°C wyższa od temperatury punktu rosy. </w:t>
      </w:r>
    </w:p>
    <w:p w:rsidR="00F74A5F" w:rsidRPr="0095577E" w:rsidRDefault="00F74A5F" w:rsidP="00F74A5F">
      <w:pPr>
        <w:pStyle w:val="sstnromalny"/>
        <w:spacing w:line="264" w:lineRule="auto"/>
        <w:rPr>
          <w:sz w:val="18"/>
          <w:szCs w:val="18"/>
        </w:rPr>
      </w:pPr>
      <w:r w:rsidRPr="0095577E">
        <w:rPr>
          <w:rFonts w:eastAsia="Arial Unicode MS"/>
          <w:sz w:val="18"/>
          <w:szCs w:val="18"/>
        </w:rPr>
        <w:t>W przypadku konieczności wykonywania robót w niesprzyjających warunkach pogodowych (opady, niskie temperatury otoczenia), należy je wykonywać pod namiotem. W takim przypadku należy zastosować urządzenia klimatyzacyjne o odpowiedniej wydajności, pozwalające na uzyskanie i utrzymanie pod namiotem odpowiedniej: temperatury powietrza i podłoża oraz wentylacji.</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Z pomiarów warunków klimatycznych Wykonawca powinien prowadzić protokół. </w:t>
      </w:r>
    </w:p>
    <w:p w:rsidR="00F74A5F" w:rsidRPr="00451D2C" w:rsidRDefault="00F74A5F" w:rsidP="00C942BC">
      <w:pPr>
        <w:pStyle w:val="SSTnag3"/>
      </w:pPr>
      <w:r w:rsidRPr="00451D2C">
        <w:t>Przygotowanie powierzchni do ułożenia izolacjonawierzchni</w:t>
      </w:r>
    </w:p>
    <w:p w:rsidR="00F74A5F" w:rsidRPr="0095577E" w:rsidRDefault="00F74A5F" w:rsidP="00F74A5F">
      <w:pPr>
        <w:pStyle w:val="sstnag4"/>
        <w:spacing w:before="120" w:after="120" w:line="264" w:lineRule="auto"/>
        <w:ind w:left="0" w:firstLine="0"/>
      </w:pPr>
      <w:r w:rsidRPr="0095577E">
        <w:lastRenderedPageBreak/>
        <w:t>Przygotowanie powierzchni betonowej do ułożenia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Czyszczenie podłoża należy wykonać przez śrutowanie lub piaskowanie. Z podłoża betonowego należy dokładnie zdjąć mleczko cementowe z izolowanej powierzchni. Następnie oczyszczoną powierzchnię należy odpylić odkurzaczem przemysłowym lub przez zdmuchnięcie sprężonym powietrzem za pomocą sprężarki śrubowej.</w:t>
      </w:r>
    </w:p>
    <w:p w:rsidR="00F74A5F" w:rsidRPr="0095577E" w:rsidRDefault="00F74A5F" w:rsidP="00F74A5F">
      <w:pPr>
        <w:pStyle w:val="sstnromalny"/>
        <w:spacing w:line="264" w:lineRule="auto"/>
        <w:rPr>
          <w:sz w:val="18"/>
          <w:szCs w:val="18"/>
        </w:rPr>
      </w:pPr>
      <w:r w:rsidRPr="0095577E">
        <w:rPr>
          <w:rFonts w:eastAsia="Arial Unicode MS"/>
          <w:sz w:val="18"/>
          <w:szCs w:val="18"/>
        </w:rPr>
        <w:t>Podłoże betonowe przygotowane do układania izolacjonawierzchni powinno spełniać następujące wymagania: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ściskanie: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 konstrukcjach nowo zbudowanych obiektów - wytrzymałość gwarantowana wynikająca z klasy betonu przyjętej w dokumentacji projektowej,</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 konstrukcjach odbudowywanych, rozbudowywanych,  przebudowywanych i  remontowanych: ³ 25 MPa,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odrywanie: wg normy PN-EN 1542:2000 średnio nie mniej niż 2,0 MPa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suchość podłoża: beton w stanie powietrzno-suchym, bez widocznych śladów wilgoci i spowodowanych wilgocią zaciemnień; przy pomiarze wilgotności wilgotnościo</w:t>
      </w:r>
      <w:r w:rsidRPr="0095577E">
        <w:rPr>
          <w:sz w:val="18"/>
          <w:szCs w:val="18"/>
        </w:rPr>
        <w:softHyphen/>
        <w:t>mierzem elektronicznym za podłoże suche należy przyjąć beton o wilgotności mniejszej od 4%; pomiary wilgotności betonu konstrukcyjnego (płyty mostowej) należy wykonywać przyrządem wycechowanym do pomiaru wilgotności materiałów o porowatości nie przekraczającej 10%,</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czystość podłoża: powierzchnia betonu wolna od luźnych frakcji, pyłów, plam, olejów, smarów i innych zanieczyszczeń; ocenę czystości podłoża wykonuje się wizualnie,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gładkość podłoża: lokalne nierówności i zagłębienia powierzchni betonu nie powinny przekraczać ± 1 mm,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szorstkość podłoża: badana metodą wypełnienia piaskiem (opisaną poniżej) nie powinna przekraczać 1,0 mm,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Badanie szorstkości metodą wypełnienia piaskiem:</w:t>
      </w:r>
    </w:p>
    <w:p w:rsidR="00F74A5F" w:rsidRPr="0095577E" w:rsidRDefault="00F74A5F" w:rsidP="00F74A5F">
      <w:pPr>
        <w:pStyle w:val="sstnromalny"/>
        <w:spacing w:line="264" w:lineRule="auto"/>
        <w:ind w:left="1406" w:firstLine="0"/>
        <w:rPr>
          <w:sz w:val="18"/>
          <w:szCs w:val="18"/>
        </w:rPr>
      </w:pPr>
      <w:r w:rsidRPr="0095577E">
        <w:rPr>
          <w:sz w:val="18"/>
          <w:szCs w:val="18"/>
        </w:rPr>
        <w:t>Pomiar szorstkości polega na określeniu wielkości powierzchni, na jakiej znormalizowany piasek o określonej objętości wypełni nierówności powierzchniowe. Zakres stosowania tej metody jest ograniczony do pomiaru szorstkości na powierzchniach poziomych.</w:t>
      </w:r>
    </w:p>
    <w:p w:rsidR="00F74A5F" w:rsidRPr="0095577E" w:rsidRDefault="00F74A5F" w:rsidP="00F74A5F">
      <w:pPr>
        <w:pStyle w:val="sstnromalny"/>
        <w:spacing w:line="264" w:lineRule="auto"/>
        <w:ind w:left="1406" w:firstLine="0"/>
        <w:rPr>
          <w:sz w:val="18"/>
          <w:szCs w:val="18"/>
        </w:rPr>
      </w:pPr>
      <w:r w:rsidRPr="0095577E">
        <w:rPr>
          <w:sz w:val="18"/>
          <w:szCs w:val="18"/>
        </w:rPr>
        <w:t>Materiały i sprzęt pomiarowy:</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piasek kwarcowy o uziarnieniu 0,1÷0,5 mm,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menzurka o pojemności 100 cm3,</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drewniany krążek o średnicy 50 mm i grubości 10 mm, z uchwytem,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przymiar liniowy.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Przebieg pomiaru:</w:t>
      </w:r>
      <w:r w:rsidRPr="0095577E">
        <w:rPr>
          <w:sz w:val="18"/>
          <w:szCs w:val="18"/>
        </w:rPr>
        <w:tab/>
      </w:r>
    </w:p>
    <w:p w:rsidR="00F74A5F" w:rsidRPr="0095577E" w:rsidRDefault="00F74A5F" w:rsidP="00F74A5F">
      <w:pPr>
        <w:pStyle w:val="sstnromalny"/>
        <w:spacing w:line="264" w:lineRule="auto"/>
        <w:ind w:left="1406" w:firstLine="0"/>
        <w:rPr>
          <w:sz w:val="18"/>
          <w:szCs w:val="18"/>
        </w:rPr>
      </w:pPr>
      <w:r w:rsidRPr="0095577E">
        <w:rPr>
          <w:sz w:val="18"/>
          <w:szCs w:val="18"/>
        </w:rPr>
        <w:t>Na powierzchnię betonu należy wysypać odmierzony w menzurce piasek w ilości 25 lub 50 cm</w:t>
      </w:r>
      <w:r w:rsidRPr="0095577E">
        <w:rPr>
          <w:sz w:val="18"/>
          <w:szCs w:val="18"/>
          <w:vertAlign w:val="superscript"/>
        </w:rPr>
        <w:t>3</w:t>
      </w:r>
      <w:r w:rsidRPr="0095577E">
        <w:rPr>
          <w:sz w:val="18"/>
          <w:szCs w:val="18"/>
        </w:rPr>
        <w:t xml:space="preserve"> (w zależności od spodziewanej szorstkości) i rozprowadzić go drewnianym krążkiem ruchami kolistymi do wyrównania z powierzchnią. Należy dążyć, aby wypełnienie piaskiem było maksymalnie zbliżone do kształtu koła. Następnie należy zmierzyć średnicę koła w dwóch prostopadłych do siebie kierunkach, a z otrzymanych wyników obliczyć wartość średnią.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szorstkości:</w:t>
      </w:r>
    </w:p>
    <w:p w:rsidR="00F74A5F" w:rsidRPr="0095577E" w:rsidRDefault="00F74A5F" w:rsidP="00F74A5F">
      <w:pPr>
        <w:pStyle w:val="sstnromalny"/>
        <w:spacing w:line="264" w:lineRule="auto"/>
        <w:ind w:left="1406" w:firstLine="0"/>
        <w:rPr>
          <w:sz w:val="18"/>
          <w:szCs w:val="18"/>
        </w:rPr>
      </w:pPr>
      <w:r w:rsidRPr="0095577E">
        <w:rPr>
          <w:sz w:val="18"/>
          <w:szCs w:val="18"/>
        </w:rPr>
        <w:t>Parametrem charakteryzującym szorstkość powierzchni betonu jest wartość „S”, podawana z dokładnością 0,1 mm, która jest uśrednioną głębokością nierówności na jego powierzchni. Szorstkość należy określić ze wzoru: S= 40V/π d</w:t>
      </w:r>
      <w:r w:rsidRPr="0095577E">
        <w:rPr>
          <w:sz w:val="18"/>
          <w:szCs w:val="18"/>
          <w:vertAlign w:val="superscript"/>
        </w:rPr>
        <w:t xml:space="preserve">2 </w:t>
      </w:r>
      <w:r w:rsidRPr="0095577E">
        <w:rPr>
          <w:sz w:val="18"/>
          <w:szCs w:val="18"/>
        </w:rPr>
        <w:t>[mm]</w:t>
      </w:r>
    </w:p>
    <w:p w:rsidR="00F74A5F" w:rsidRPr="0095577E" w:rsidRDefault="00F74A5F" w:rsidP="00F74A5F">
      <w:pPr>
        <w:pStyle w:val="sstnromalny"/>
        <w:spacing w:line="264" w:lineRule="auto"/>
        <w:ind w:left="1406" w:firstLine="0"/>
        <w:rPr>
          <w:sz w:val="18"/>
          <w:szCs w:val="18"/>
        </w:rPr>
      </w:pPr>
      <w:r w:rsidRPr="0095577E">
        <w:rPr>
          <w:sz w:val="18"/>
          <w:szCs w:val="18"/>
        </w:rPr>
        <w:t>gdzie:</w:t>
      </w:r>
    </w:p>
    <w:p w:rsidR="00F74A5F" w:rsidRPr="0095577E" w:rsidRDefault="00F74A5F" w:rsidP="00F74A5F">
      <w:pPr>
        <w:pStyle w:val="sstnromalny"/>
        <w:spacing w:line="264" w:lineRule="auto"/>
        <w:ind w:left="1406" w:firstLine="0"/>
        <w:rPr>
          <w:sz w:val="18"/>
          <w:szCs w:val="18"/>
        </w:rPr>
      </w:pPr>
      <w:r w:rsidRPr="0095577E">
        <w:rPr>
          <w:sz w:val="18"/>
          <w:szCs w:val="18"/>
        </w:rPr>
        <w:t>V - objętość piasku w cm</w:t>
      </w:r>
      <w:r w:rsidRPr="0095577E">
        <w:rPr>
          <w:sz w:val="18"/>
          <w:szCs w:val="18"/>
          <w:vertAlign w:val="superscript"/>
        </w:rPr>
        <w:t>3</w:t>
      </w:r>
      <w:r w:rsidRPr="0095577E">
        <w:rPr>
          <w:sz w:val="18"/>
          <w:szCs w:val="18"/>
        </w:rPr>
        <w:t>,</w:t>
      </w:r>
    </w:p>
    <w:p w:rsidR="00F74A5F" w:rsidRPr="0095577E" w:rsidRDefault="00F74A5F" w:rsidP="00F74A5F">
      <w:pPr>
        <w:pStyle w:val="sstnromalny"/>
        <w:spacing w:line="264" w:lineRule="auto"/>
        <w:ind w:left="1406" w:firstLine="0"/>
        <w:rPr>
          <w:sz w:val="18"/>
          <w:szCs w:val="18"/>
        </w:rPr>
      </w:pPr>
      <w:r w:rsidRPr="0095577E">
        <w:rPr>
          <w:sz w:val="18"/>
          <w:szCs w:val="18"/>
        </w:rPr>
        <w:t>d - średnica koła w cm.</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równość podłoża: szczeliny pomiędzy powierzchnią podłoża a łatą o długości 4 m ułożoną na betonie nie powinny przekraczać 3 mm, pomiar równości podłoża wykonuje się mierząc cechowanym klinem prześwity pod aluminiowa łatą o długości 4 m ułożoną na badanej powierzchni,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wilgotność podłoża: w przypadku, gdy izolacjonawierzchnia ma być układana na podłożu wilgotnym (dotyczy to przede wszystkim izolacjonawierzchni o spoiwie cementowo-polimerowym), dopuszcza się układanie izolacjonawierzchni na betonie matowo-wilgotnym, tzn. w wyraźnie ciemnej, matowej powierzchni. Natomiast niedopuszczalne jest układanie izolacjonawierzchni na podłożu mokrym, tzn. pokrytym błyszczącą warstewką wody,</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układanie izolacjonawierzchni: na nowych płytach betonowych układanie izolacjonawierzchni jest możliwe co najmniej po 14 dniach dojrzewania betonu. W przypadkach płyt naprawianych, należy przestrzegać zaleceń producentów materiałów naprawczych i odpowiednich aprobat technicznych; jeżeli odpowiednie aprobaty techniczne nie stanowią inaczej należy przyjąć, że dojrzewanie zapraw typu PC następuje w ciągu 24 h, a zapraw typu PCC w ciągu 10 dni (w temperaturze otoczenia 20°C),</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wyrównanie podłoża: w przypadku drobnych nierówności (o głębokości do 5 mm) podłoże betonowe należy wyrównać zaprawą typu PCC lub PC kompatybilną do stosowanych materiałów. Rysy występujące w podłożu betonowym powinny być zainiektowane. Natomiast  w przypadku, gdy beton jest uszkodzony albo zawiera substancje chemiczne o stężeniu przekraczającym dopuszczalne normy, należy go usunąć lub zneutralizować substancje szkodliwe, a następnie naprawić np. zaprawami typu PCC. Nierówności podłoża przekraczające 5 mm należy naprawić. Wystające fragmenty należy odkuć lub zeszlifować, a zagłębienia wypełnić zaprawami typu PC lub PCC. </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spadek podłoża: izolacjonawierzchnię można układać na płytach pomostu o spadku nie przekraczającym 4%. W przypadku konieczności układania izolacjonawierzchni na większych spadkach, jeżeli tak zaleca producent, do żywicy dodawane są specjalne dodatki tiksotropowe zapobiegające spływaniu izolacjonawierzchni z powierzchni, na której jest wykonywana. </w:t>
      </w:r>
    </w:p>
    <w:p w:rsidR="00F74A5F" w:rsidRPr="0095577E" w:rsidRDefault="00F74A5F" w:rsidP="00F74A5F">
      <w:pPr>
        <w:pStyle w:val="sstnromalny"/>
        <w:spacing w:line="264" w:lineRule="auto"/>
        <w:rPr>
          <w:sz w:val="18"/>
          <w:szCs w:val="18"/>
        </w:rPr>
      </w:pPr>
    </w:p>
    <w:p w:rsidR="00F74A5F" w:rsidRPr="0095577E" w:rsidRDefault="00F74A5F" w:rsidP="00F74A5F">
      <w:pPr>
        <w:pStyle w:val="sstnag4"/>
        <w:spacing w:before="120" w:after="120" w:line="264" w:lineRule="auto"/>
        <w:ind w:left="0" w:firstLine="0"/>
      </w:pPr>
      <w:r w:rsidRPr="0095577E">
        <w:t>Przygotowanie powierzchni stalowej do ułożenia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Czyszczenie powierzchni stalowej należy wykonać przez śrutowanie lub piaskowanie.  </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Podłoże stalowe powinno być oczyszczone do stopnia czystości Sa 2,5 lub Sa 3 w przypadku stosowania powłoki metalizacyjnej, zgodnie z normą PN ISO 8501-1:1996. Warstwę gruntującą pod izolacjonawierzchnię należy układać bezpośrednio na przygotowane podłoże stalowe. Gruntowanie powierzchni stalowych lub stalowych metalizowanych płyt pomostów polega na pomalowaniu tych płyt farbami epoksydowymi, dla których Wykonawca przedstawi aprobaty techniczne. </w:t>
      </w:r>
    </w:p>
    <w:p w:rsidR="00F74A5F" w:rsidRPr="0095577E" w:rsidRDefault="00F74A5F" w:rsidP="00F74A5F">
      <w:pPr>
        <w:pStyle w:val="sstnromalny"/>
        <w:spacing w:line="264" w:lineRule="auto"/>
        <w:rPr>
          <w:sz w:val="18"/>
          <w:szCs w:val="18"/>
        </w:rPr>
      </w:pPr>
      <w:r w:rsidRPr="0095577E">
        <w:rPr>
          <w:rFonts w:eastAsia="Arial Unicode MS"/>
          <w:sz w:val="18"/>
          <w:szCs w:val="18"/>
        </w:rPr>
        <w:lastRenderedPageBreak/>
        <w:t>Powłokę antykorozyjną (malarską lub metalizacyjno-malarską) należy wykonać zgodnie z dokumentacją projektową. Grubość powłoki antykorozyjnej pod izolacjonawierzchnię wg instrukcji producenta.</w:t>
      </w:r>
    </w:p>
    <w:p w:rsidR="00F74A5F" w:rsidRPr="00451D2C" w:rsidRDefault="00F74A5F" w:rsidP="00C942BC">
      <w:pPr>
        <w:pStyle w:val="SSTnag3"/>
      </w:pPr>
      <w:r w:rsidRPr="00451D2C">
        <w:t>Wykonanie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Roboty związane z wykonywaniem izolacjonawierzchni powinny być wykonywane przez specjalistyczne firmy. Przy wykonywaniu robót należy zawsze  i bezwzględnie przestrzegać zaleceń technologicznych określonych przez producenta materiału. Zalecenia te powinny być zawarte  w kartach technicznych materiałów i opracowane przez ich producentów.  Zalecenia te dotyczą m.in. proporcji mieszania składników, okresu czasu jaki musi upłynąć między nakładaniem kolejnych warstw, grubości nakładanych warstw, ilości zastosowanego kruszywa.</w:t>
      </w:r>
    </w:p>
    <w:p w:rsidR="00F74A5F" w:rsidRPr="0095577E" w:rsidRDefault="00F74A5F" w:rsidP="00F74A5F">
      <w:pPr>
        <w:pStyle w:val="sstnromalny"/>
        <w:spacing w:line="264" w:lineRule="auto"/>
        <w:rPr>
          <w:sz w:val="18"/>
          <w:szCs w:val="18"/>
        </w:rPr>
      </w:pPr>
      <w:r w:rsidRPr="0095577E">
        <w:rPr>
          <w:rFonts w:eastAsia="Arial Unicode MS"/>
          <w:sz w:val="18"/>
          <w:szCs w:val="18"/>
        </w:rPr>
        <w:t>Materiały do wykonania izolacjonawierzchni dostarczane są jako materiały dwu lub trójskładnikowe, których komponenty należy zmieszać bezpośrednio przed użyciem w odpowiednich proporcjach. Bardzo ważne jest ścisłe przestrzeganie wymaganych proporcji mieszania składników.</w:t>
      </w:r>
    </w:p>
    <w:p w:rsidR="00F74A5F" w:rsidRPr="0095577E" w:rsidRDefault="00F74A5F" w:rsidP="00F74A5F">
      <w:pPr>
        <w:pStyle w:val="sstnromalny"/>
        <w:spacing w:line="264" w:lineRule="auto"/>
        <w:rPr>
          <w:sz w:val="18"/>
          <w:szCs w:val="18"/>
        </w:rPr>
      </w:pPr>
      <w:r w:rsidRPr="0095577E">
        <w:rPr>
          <w:rFonts w:eastAsia="Arial Unicode MS"/>
          <w:sz w:val="18"/>
          <w:szCs w:val="18"/>
        </w:rPr>
        <w:t>W celu zwiększenia odporności na ścieranie izolacjonawierzchni oraz nadania im właściwości antypoślizgowych, do wykonywania tych powłok używane są odporne na ścieranie kruszywa, spełniające wymagania pktu 2.</w:t>
      </w:r>
    </w:p>
    <w:p w:rsidR="00F74A5F" w:rsidRPr="00451D2C" w:rsidRDefault="00F74A5F" w:rsidP="00C942BC">
      <w:pPr>
        <w:pStyle w:val="SSTnag3"/>
      </w:pPr>
      <w:r w:rsidRPr="00451D2C">
        <w:t>Roboty wykończeniowe</w:t>
      </w:r>
    </w:p>
    <w:p w:rsidR="00F74A5F" w:rsidRPr="0095577E" w:rsidRDefault="00F74A5F" w:rsidP="00F74A5F">
      <w:pPr>
        <w:pStyle w:val="sstnromalny"/>
        <w:spacing w:line="264" w:lineRule="auto"/>
        <w:rPr>
          <w:sz w:val="18"/>
          <w:szCs w:val="18"/>
        </w:rPr>
      </w:pPr>
      <w:r w:rsidRPr="0095577E">
        <w:rPr>
          <w:rFonts w:eastAsia="Arial Unicode MS"/>
          <w:sz w:val="18"/>
          <w:szCs w:val="18"/>
        </w:rPr>
        <w:t>Roboty wykończeniowe powinny być zgodne z dokumentacją projektową. Do robót wykończeniowych należą prace związane z dostosowaniem wykonanych robót do  warunków budowy obiektu i roboty porządkujące.</w:t>
      </w:r>
    </w:p>
    <w:p w:rsidR="00F74A5F" w:rsidRPr="0095577E" w:rsidRDefault="00F74A5F" w:rsidP="00C942BC">
      <w:pPr>
        <w:pStyle w:val="StylSSTnagowek2Dolewej"/>
      </w:pPr>
      <w:r w:rsidRPr="0095577E">
        <w:t>KONTROLA JAKOŚCI ROBÓT</w:t>
      </w:r>
    </w:p>
    <w:p w:rsidR="00F74A5F" w:rsidRPr="00451D2C" w:rsidRDefault="00F74A5F" w:rsidP="00C942BC">
      <w:pPr>
        <w:pStyle w:val="SSTnag3"/>
      </w:pPr>
      <w:r w:rsidRPr="00451D2C">
        <w:t>Ogólne zasady kontroli jakości robót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zasady kontroli jakości robót podano w STWiORB DM.00.00.00 „Wymagania ogólne”, pkt 6.</w:t>
      </w:r>
    </w:p>
    <w:p w:rsidR="00F74A5F" w:rsidRPr="0095577E" w:rsidRDefault="00F74A5F" w:rsidP="00F74A5F">
      <w:pPr>
        <w:pStyle w:val="sstnromalny"/>
        <w:spacing w:line="264" w:lineRule="auto"/>
        <w:rPr>
          <w:sz w:val="18"/>
          <w:szCs w:val="18"/>
        </w:rPr>
      </w:pPr>
      <w:r w:rsidRPr="0095577E">
        <w:rPr>
          <w:rFonts w:eastAsia="Arial Unicode MS"/>
          <w:sz w:val="18"/>
          <w:szCs w:val="18"/>
        </w:rPr>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izolacjonawierzchni.</w:t>
      </w:r>
    </w:p>
    <w:p w:rsidR="00F74A5F" w:rsidRPr="00451D2C" w:rsidRDefault="00F74A5F" w:rsidP="00C942BC">
      <w:pPr>
        <w:pStyle w:val="SSTnag3"/>
      </w:pPr>
      <w:r w:rsidRPr="00451D2C">
        <w:t>Badania materiałów</w:t>
      </w:r>
    </w:p>
    <w:p w:rsidR="00F74A5F" w:rsidRPr="0095577E" w:rsidRDefault="00F74A5F" w:rsidP="00F74A5F">
      <w:pPr>
        <w:pStyle w:val="sstnromalny"/>
        <w:spacing w:line="264" w:lineRule="auto"/>
        <w:rPr>
          <w:sz w:val="18"/>
          <w:szCs w:val="18"/>
        </w:rPr>
      </w:pPr>
      <w:r w:rsidRPr="0095577E">
        <w:rPr>
          <w:rFonts w:eastAsia="Arial Unicode MS"/>
          <w:sz w:val="18"/>
          <w:szCs w:val="18"/>
        </w:rPr>
        <w:t>Przed przystąpieniem do robót Wykonawca powinien uzyskać wymagane dokumenty, dopuszczające wyroby budowlane do obrotu i powszechnego stosowania.</w:t>
      </w:r>
    </w:p>
    <w:p w:rsidR="00F74A5F" w:rsidRPr="0095577E" w:rsidRDefault="00F74A5F" w:rsidP="00F74A5F">
      <w:pPr>
        <w:pStyle w:val="sstnromalny"/>
        <w:spacing w:line="264" w:lineRule="auto"/>
        <w:rPr>
          <w:sz w:val="18"/>
          <w:szCs w:val="18"/>
        </w:rPr>
      </w:pPr>
      <w:r w:rsidRPr="0095577E">
        <w:rPr>
          <w:rFonts w:eastAsia="Arial Unicode MS"/>
          <w:sz w:val="18"/>
          <w:szCs w:val="18"/>
        </w:rPr>
        <w:t>Wszystkie dokumenty oraz wyniki badań Wykonawca przedstawi Inżynierowi do akceptacji</w:t>
      </w:r>
    </w:p>
    <w:p w:rsidR="00F74A5F" w:rsidRPr="0095577E" w:rsidRDefault="00F74A5F" w:rsidP="00F74A5F">
      <w:pPr>
        <w:pStyle w:val="sstnromalny"/>
        <w:spacing w:line="264" w:lineRule="auto"/>
        <w:rPr>
          <w:sz w:val="18"/>
          <w:szCs w:val="18"/>
        </w:rPr>
      </w:pPr>
      <w:r w:rsidRPr="0095577E">
        <w:rPr>
          <w:rFonts w:eastAsia="Arial Unicode MS"/>
          <w:sz w:val="18"/>
          <w:szCs w:val="18"/>
        </w:rPr>
        <w:t>Przed zastosowaniem materiałów Wykonawca zobowiązany jest sprawdzić:</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nr produktu,</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stan opakowań materiału,</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warunki przechowywania materiału,</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datę produkcji i datę przydatności do stosowania.</w:t>
      </w:r>
    </w:p>
    <w:p w:rsidR="00F74A5F" w:rsidRPr="0095577E" w:rsidRDefault="00F74A5F" w:rsidP="00F74A5F">
      <w:pPr>
        <w:pStyle w:val="sstnromalny"/>
        <w:spacing w:line="264" w:lineRule="auto"/>
        <w:rPr>
          <w:sz w:val="18"/>
          <w:szCs w:val="18"/>
        </w:rPr>
      </w:pPr>
      <w:r w:rsidRPr="0095577E">
        <w:rPr>
          <w:rFonts w:eastAsia="Arial Unicode MS"/>
          <w:sz w:val="18"/>
          <w:szCs w:val="18"/>
        </w:rPr>
        <w:t>Dodatkowo po otwarciu pojemnika ze środkiem gruntującym Wykonawca powinien ocenić jego wygląd.</w:t>
      </w:r>
    </w:p>
    <w:p w:rsidR="00F74A5F" w:rsidRPr="00451D2C" w:rsidRDefault="00F74A5F" w:rsidP="00C942BC">
      <w:pPr>
        <w:pStyle w:val="SSTnag3"/>
      </w:pPr>
      <w:r w:rsidRPr="00451D2C">
        <w:t>Badania w czasie robót</w:t>
      </w:r>
    </w:p>
    <w:p w:rsidR="00F74A5F" w:rsidRPr="0095577E" w:rsidRDefault="00F74A5F" w:rsidP="00F74A5F">
      <w:pPr>
        <w:pStyle w:val="sstnromalny"/>
        <w:spacing w:line="264" w:lineRule="auto"/>
        <w:rPr>
          <w:sz w:val="18"/>
          <w:szCs w:val="18"/>
        </w:rPr>
      </w:pPr>
      <w:r w:rsidRPr="0095577E">
        <w:rPr>
          <w:rFonts w:eastAsia="Arial Unicode MS"/>
          <w:sz w:val="18"/>
          <w:szCs w:val="18"/>
        </w:rPr>
        <w:t>Kontrola wykonania robót obejmuje:</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badanie przygotowania podłoża,</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wykonania warstwy gruntującej,</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kontrola wykonania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Poza tym w trakcie wykonywania robót należy wykonywać na bieżąco:</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proporcji mieszania składników stosowanych materiałów (dotyczy materiałów dwu lub kilkuskładnikowych),</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czasu i sposobu mieszania składników,</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czasu pomiędzy układaniem kolejnych warstw.</w:t>
      </w:r>
    </w:p>
    <w:p w:rsidR="00F74A5F" w:rsidRPr="0095577E" w:rsidRDefault="00F74A5F" w:rsidP="00F74A5F">
      <w:pPr>
        <w:pStyle w:val="sstnag4"/>
        <w:spacing w:before="120" w:after="120" w:line="264" w:lineRule="auto"/>
        <w:ind w:left="0" w:firstLine="0"/>
      </w:pPr>
      <w:r w:rsidRPr="0095577E">
        <w:t>Badanie przygotowania podłoża</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Podłoże przygotowane do układania izolacjonawierzchni powinno spełniać wymagania podane w pkcie 5.5.  </w:t>
      </w:r>
    </w:p>
    <w:p w:rsidR="00F74A5F" w:rsidRPr="0095577E" w:rsidRDefault="00F74A5F" w:rsidP="00F74A5F">
      <w:pPr>
        <w:pStyle w:val="sstnag4"/>
        <w:spacing w:before="120" w:after="120" w:line="264" w:lineRule="auto"/>
        <w:ind w:left="0" w:firstLine="0"/>
      </w:pPr>
      <w:r w:rsidRPr="0095577E">
        <w:t>Kontrola zagruntowania podłoża betonowego</w:t>
      </w:r>
    </w:p>
    <w:p w:rsidR="00F74A5F" w:rsidRPr="0095577E" w:rsidRDefault="00F74A5F" w:rsidP="00F74A5F">
      <w:pPr>
        <w:pStyle w:val="sstnromalny"/>
        <w:spacing w:line="264" w:lineRule="auto"/>
        <w:rPr>
          <w:sz w:val="18"/>
          <w:szCs w:val="18"/>
        </w:rPr>
      </w:pPr>
      <w:r w:rsidRPr="0095577E">
        <w:rPr>
          <w:rFonts w:eastAsia="Arial Unicode MS"/>
          <w:sz w:val="18"/>
          <w:szCs w:val="18"/>
        </w:rPr>
        <w:t>Kontrola grubości układanej powłoki gruntującej powinna być wykonywana na bieżąco przez sprawdzenie ilości zużytych materiałów, ilości dozowanych składników, czasu mieszania, czasu aplikacji.</w:t>
      </w:r>
    </w:p>
    <w:p w:rsidR="00F74A5F" w:rsidRPr="0095577E" w:rsidRDefault="00F74A5F" w:rsidP="00F74A5F">
      <w:pPr>
        <w:pStyle w:val="sstnag4"/>
        <w:spacing w:before="120" w:after="120" w:line="264" w:lineRule="auto"/>
        <w:ind w:left="0" w:firstLine="0"/>
      </w:pPr>
      <w:r w:rsidRPr="0095577E">
        <w:t>Kontrola wykonania izolacjonawierzchni</w:t>
      </w:r>
    </w:p>
    <w:p w:rsidR="00F74A5F" w:rsidRPr="0095577E" w:rsidRDefault="00F74A5F" w:rsidP="00F74A5F">
      <w:pPr>
        <w:pStyle w:val="sstnromalny"/>
        <w:spacing w:line="264" w:lineRule="auto"/>
        <w:rPr>
          <w:sz w:val="18"/>
          <w:szCs w:val="18"/>
        </w:rPr>
      </w:pPr>
      <w:r w:rsidRPr="0095577E">
        <w:rPr>
          <w:rFonts w:eastAsia="Arial Unicode MS"/>
          <w:sz w:val="18"/>
          <w:szCs w:val="18"/>
        </w:rPr>
        <w:t>Podczas wykonywania izolacjonawierzchni należy kontrolować:</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grubość nakładanej izolacjonawierzchni - kontrolę zużycia materiału w kg/m</w:t>
      </w:r>
      <w:r w:rsidRPr="0095577E">
        <w:rPr>
          <w:sz w:val="18"/>
          <w:szCs w:val="18"/>
          <w:vertAlign w:val="superscript"/>
        </w:rPr>
        <w:t>2</w:t>
      </w:r>
      <w:r w:rsidRPr="0095577E">
        <w:rPr>
          <w:sz w:val="18"/>
          <w:szCs w:val="18"/>
        </w:rPr>
        <w:t>,</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lastRenderedPageBreak/>
        <w:t>wygląd zewnętrzny - powierzchnia powłoki powinna mieć wygląd jednolity bez smug, widocznych szwów, przerw roboczych, rys, pęknięć, spłynięć, sfałdowań, pęcherzy i łat; barwa powłoki powinna być jednolita i zgodna ze specyfikacją i dokumentacja projektową; posypka uszorstniająca powinna być mocno wklejona w podłoże oraz rozłożona równomiernie,</w:t>
      </w:r>
    </w:p>
    <w:p w:rsidR="00F74A5F" w:rsidRPr="0095577E" w:rsidRDefault="00F74A5F" w:rsidP="00C942BC">
      <w:pPr>
        <w:pStyle w:val="StylSSTnagowek2Dolewej"/>
      </w:pPr>
      <w:r w:rsidRPr="0095577E">
        <w:t>OBMIAR ROBÓT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zasady obmiaru robót podano w STWiORB DM.00.00.00 „Wymagania ogólne”, pkt 7.</w:t>
      </w:r>
    </w:p>
    <w:p w:rsidR="00F74A5F" w:rsidRPr="0095577E" w:rsidRDefault="00F74A5F" w:rsidP="00F74A5F">
      <w:pPr>
        <w:pStyle w:val="sstnromalny"/>
        <w:spacing w:line="264" w:lineRule="auto"/>
        <w:rPr>
          <w:sz w:val="18"/>
          <w:szCs w:val="18"/>
        </w:rPr>
      </w:pPr>
      <w:r w:rsidRPr="0095577E">
        <w:rPr>
          <w:rFonts w:eastAsia="Arial Unicode MS"/>
          <w:sz w:val="18"/>
          <w:szCs w:val="18"/>
        </w:rPr>
        <w:t>Jednostką obmiarową jest m</w:t>
      </w:r>
      <w:r w:rsidRPr="0095577E">
        <w:rPr>
          <w:rFonts w:eastAsia="Arial Unicode MS"/>
          <w:sz w:val="18"/>
          <w:szCs w:val="18"/>
          <w:vertAlign w:val="superscript"/>
        </w:rPr>
        <w:t>2</w:t>
      </w:r>
      <w:r w:rsidRPr="0095577E">
        <w:rPr>
          <w:rFonts w:eastAsia="Arial Unicode MS"/>
          <w:sz w:val="18"/>
          <w:szCs w:val="18"/>
        </w:rPr>
        <w:t xml:space="preserve"> (metr kwadratowy) ułożonej izolacjonawierzchni.</w:t>
      </w:r>
    </w:p>
    <w:p w:rsidR="00F74A5F" w:rsidRPr="0095577E" w:rsidRDefault="00F74A5F" w:rsidP="00C942BC">
      <w:pPr>
        <w:pStyle w:val="StylSSTnagowek2Dolewej"/>
      </w:pPr>
      <w:r w:rsidRPr="0095577E">
        <w:t>ODBIÓR ROBÓT</w:t>
      </w:r>
    </w:p>
    <w:p w:rsidR="00F74A5F" w:rsidRPr="0095577E" w:rsidRDefault="00F74A5F" w:rsidP="00F74A5F">
      <w:pPr>
        <w:pStyle w:val="sstnromalny"/>
        <w:spacing w:line="264" w:lineRule="auto"/>
        <w:rPr>
          <w:sz w:val="18"/>
          <w:szCs w:val="18"/>
        </w:rPr>
      </w:pPr>
      <w:r w:rsidRPr="0095577E">
        <w:rPr>
          <w:rFonts w:eastAsia="Arial Unicode MS"/>
          <w:sz w:val="18"/>
          <w:szCs w:val="18"/>
        </w:rPr>
        <w:t>Ogólne zasady odbioru robót podano w STWiORB DM.00.00.00 „Wymagania ogólne”, pkt 8 .</w:t>
      </w:r>
      <w:r w:rsidRPr="0095577E">
        <w:rPr>
          <w:rFonts w:eastAsia="Arial Unicode MS"/>
          <w:sz w:val="18"/>
          <w:szCs w:val="18"/>
        </w:rPr>
        <w:tab/>
      </w:r>
    </w:p>
    <w:p w:rsidR="00F74A5F" w:rsidRPr="0095577E" w:rsidRDefault="00F74A5F" w:rsidP="00F74A5F">
      <w:pPr>
        <w:pStyle w:val="sstnromalny"/>
        <w:spacing w:line="264" w:lineRule="auto"/>
        <w:rPr>
          <w:sz w:val="18"/>
          <w:szCs w:val="18"/>
        </w:rPr>
      </w:pPr>
      <w:r w:rsidRPr="0095577E">
        <w:rPr>
          <w:rFonts w:eastAsia="Arial Unicode MS"/>
          <w:sz w:val="18"/>
          <w:szCs w:val="18"/>
        </w:rPr>
        <w:t>Roboty uznaje się za wykonane zgodnie z dokumentacją projektową, STWiORB i wymaganiami Inżyniera, jeżeli wszystkie pomiary i badania z zachowaniem tolerancji wg punktu 6 dały wyniki pozytywne.</w:t>
      </w:r>
    </w:p>
    <w:p w:rsidR="00F74A5F" w:rsidRPr="0095577E" w:rsidRDefault="00F74A5F" w:rsidP="00F74A5F">
      <w:pPr>
        <w:pStyle w:val="sstnromalny"/>
        <w:spacing w:line="264" w:lineRule="auto"/>
        <w:rPr>
          <w:sz w:val="18"/>
          <w:szCs w:val="18"/>
        </w:rPr>
      </w:pPr>
      <w:r w:rsidRPr="0095577E">
        <w:rPr>
          <w:rFonts w:eastAsia="Arial Unicode MS"/>
          <w:sz w:val="18"/>
          <w:szCs w:val="18"/>
        </w:rPr>
        <w:t>Odbiorowi robót zanikających i ulegających zakryciu podlegają:</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podłoże betonowe lub stalowe przygotowane do ułożenia izolacjonawierzchni,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zagruntowane podłoże betonowe lub stalowe.</w:t>
      </w:r>
    </w:p>
    <w:p w:rsidR="00F74A5F" w:rsidRPr="0095577E" w:rsidRDefault="00F74A5F" w:rsidP="00F74A5F">
      <w:pPr>
        <w:pStyle w:val="sstnromalny"/>
        <w:spacing w:line="264" w:lineRule="auto"/>
        <w:rPr>
          <w:sz w:val="18"/>
          <w:szCs w:val="18"/>
        </w:rPr>
      </w:pPr>
      <w:r w:rsidRPr="0095577E">
        <w:rPr>
          <w:rFonts w:eastAsia="Arial Unicode MS"/>
          <w:sz w:val="18"/>
          <w:szCs w:val="18"/>
        </w:rPr>
        <w:t>Odbiór tych robót powinien być zgodny z wymaganiami pktu 8.2 STWiORB DM.00.00.00 „Wymagania ogólne” oraz niniejszej STWiORB.</w:t>
      </w:r>
    </w:p>
    <w:p w:rsidR="00F74A5F" w:rsidRPr="0095577E" w:rsidRDefault="00F74A5F" w:rsidP="00C942BC">
      <w:pPr>
        <w:pStyle w:val="StylSSTnagowek2Dolewej"/>
      </w:pPr>
      <w:r w:rsidRPr="0095577E">
        <w:t>PODSTAWA PŁATNOŚCI</w:t>
      </w:r>
    </w:p>
    <w:p w:rsidR="00F74A5F" w:rsidRPr="0095577E" w:rsidRDefault="00F74A5F" w:rsidP="00F74A5F">
      <w:pPr>
        <w:pStyle w:val="sstnromalny"/>
        <w:spacing w:line="264" w:lineRule="auto"/>
        <w:rPr>
          <w:sz w:val="18"/>
          <w:szCs w:val="18"/>
        </w:rPr>
      </w:pPr>
      <w:r w:rsidRPr="0095577E">
        <w:rPr>
          <w:rFonts w:eastAsia="Arial Unicode MS"/>
          <w:sz w:val="18"/>
          <w:szCs w:val="18"/>
        </w:rPr>
        <w:t>Ogólne ustalenia dotyczące podstawy płatności podano w STWiORB DM.00.00.00 „Wymagania ogólne”, pkt 9.</w:t>
      </w:r>
    </w:p>
    <w:p w:rsidR="00F74A5F" w:rsidRPr="0095577E" w:rsidRDefault="00F74A5F" w:rsidP="00F74A5F">
      <w:pPr>
        <w:pStyle w:val="sstnromalny"/>
        <w:spacing w:line="264" w:lineRule="auto"/>
        <w:rPr>
          <w:sz w:val="18"/>
          <w:szCs w:val="18"/>
        </w:rPr>
      </w:pPr>
      <w:r w:rsidRPr="0095577E">
        <w:rPr>
          <w:rFonts w:eastAsia="Arial Unicode MS"/>
          <w:sz w:val="18"/>
          <w:szCs w:val="18"/>
        </w:rPr>
        <w:t>Cena jednostkowa obejmuje m.in.:</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zakup i dostarczenie materiałów i pozostałych czynników produkcji,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wykonanie pola referencyjnego,</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przystosowanie robót do warunków atmosferycznych (np. zastosowanie namiotów),</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przygotowanie powierzchni betonowej lub stalowej do ułożenia izolacjonawierzchni,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zagruntowanie powierzchni betonu lub stali,</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ułożenie izolacjonawierzchni zgodnie z niniejszą STWiORB i dokumentacją projektową,</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wykonanie badań kontrolnych wg pktu 6,</w:t>
      </w:r>
    </w:p>
    <w:p w:rsidR="00F74A5F" w:rsidRPr="0095577E" w:rsidRDefault="00F74A5F"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wykonanie napraw ułożonej izolacjonawierzchni. </w:t>
      </w:r>
    </w:p>
    <w:p w:rsidR="00F74A5F" w:rsidRPr="0095577E" w:rsidRDefault="00F74A5F" w:rsidP="00F74A5F">
      <w:pPr>
        <w:pStyle w:val="sstnromalny"/>
        <w:spacing w:line="264" w:lineRule="auto"/>
        <w:rPr>
          <w:sz w:val="18"/>
          <w:szCs w:val="18"/>
        </w:rPr>
      </w:pPr>
      <w:r w:rsidRPr="0095577E">
        <w:rPr>
          <w:rFonts w:eastAsia="Arial Unicode MS"/>
          <w:sz w:val="18"/>
          <w:szCs w:val="18"/>
        </w:rPr>
        <w:t xml:space="preserve">Cena uwzględnia również zakłady, odpady i ubytki materiałowe oraz oczyszczenie miejsca pracy. </w:t>
      </w:r>
    </w:p>
    <w:p w:rsidR="00F74A5F" w:rsidRPr="0095577E" w:rsidRDefault="00F74A5F" w:rsidP="00F74A5F">
      <w:pPr>
        <w:pStyle w:val="sstnromalny"/>
        <w:spacing w:line="264" w:lineRule="auto"/>
        <w:rPr>
          <w:sz w:val="18"/>
          <w:szCs w:val="18"/>
        </w:rPr>
      </w:pPr>
      <w:r w:rsidRPr="0095577E">
        <w:rPr>
          <w:rFonts w:eastAsia="Arial Unicode MS"/>
          <w:sz w:val="18"/>
          <w:szCs w:val="18"/>
        </w:rPr>
        <w:t>Wszystkie roboty powinny być wykonane wg wymagań dokumentacji projektowej, STWiORB i niniejszej specyfikacji technicznej.</w:t>
      </w:r>
    </w:p>
    <w:p w:rsidR="00F74A5F" w:rsidRPr="0095577E" w:rsidRDefault="00F74A5F" w:rsidP="00C942BC">
      <w:pPr>
        <w:pStyle w:val="StylSSTnagowek2Dolewej"/>
      </w:pPr>
      <w:r w:rsidRPr="0095577E">
        <w:t>Przepisy związane</w:t>
      </w:r>
    </w:p>
    <w:p w:rsidR="00F74A5F" w:rsidRPr="0095577E" w:rsidRDefault="00F74A5F" w:rsidP="00F74A5F">
      <w:pPr>
        <w:pStyle w:val="sstnromalny"/>
        <w:spacing w:line="264" w:lineRule="auto"/>
        <w:ind w:left="2126" w:hanging="2126"/>
        <w:rPr>
          <w:sz w:val="18"/>
          <w:szCs w:val="18"/>
        </w:rPr>
      </w:pPr>
      <w:r w:rsidRPr="0095577E">
        <w:rPr>
          <w:sz w:val="18"/>
          <w:szCs w:val="18"/>
        </w:rPr>
        <w:t>PN-84/B-04111</w:t>
      </w:r>
      <w:r w:rsidRPr="0095577E">
        <w:rPr>
          <w:sz w:val="18"/>
          <w:szCs w:val="18"/>
        </w:rPr>
        <w:tab/>
        <w:t>Materiały kamienne. Oznaczanie ścieralności na tarczy Böhmego</w:t>
      </w:r>
    </w:p>
    <w:p w:rsidR="00F74A5F" w:rsidRPr="0095577E" w:rsidRDefault="00F74A5F" w:rsidP="00F74A5F">
      <w:pPr>
        <w:pStyle w:val="sstnromalny"/>
        <w:spacing w:line="264" w:lineRule="auto"/>
        <w:ind w:left="2126" w:hanging="2126"/>
        <w:rPr>
          <w:sz w:val="18"/>
          <w:szCs w:val="18"/>
        </w:rPr>
      </w:pPr>
      <w:r w:rsidRPr="0095577E">
        <w:rPr>
          <w:sz w:val="18"/>
          <w:szCs w:val="18"/>
        </w:rPr>
        <w:t>PN-EN 1436:2000</w:t>
      </w:r>
      <w:r w:rsidRPr="0095577E">
        <w:rPr>
          <w:sz w:val="18"/>
          <w:szCs w:val="18"/>
        </w:rPr>
        <w:tab/>
        <w:t>Materiały do poziomego oznakowania dróg. Wymagania dotyczące poziomych oznakowań dróg</w:t>
      </w:r>
    </w:p>
    <w:p w:rsidR="00F74A5F" w:rsidRPr="0095577E" w:rsidRDefault="00F74A5F" w:rsidP="00F74A5F">
      <w:pPr>
        <w:pStyle w:val="sstnromalny"/>
        <w:spacing w:line="264" w:lineRule="auto"/>
        <w:ind w:left="2126" w:hanging="2126"/>
        <w:rPr>
          <w:sz w:val="18"/>
          <w:szCs w:val="18"/>
        </w:rPr>
      </w:pPr>
      <w:r w:rsidRPr="0095577E">
        <w:rPr>
          <w:sz w:val="18"/>
          <w:szCs w:val="18"/>
        </w:rPr>
        <w:t>PN-85/B-04500</w:t>
      </w:r>
      <w:r w:rsidRPr="0095577E">
        <w:rPr>
          <w:sz w:val="18"/>
          <w:szCs w:val="18"/>
        </w:rPr>
        <w:tab/>
        <w:t>Zaprawy budowlane. Badania cech fizycznych i wytrzymałościowych</w:t>
      </w:r>
    </w:p>
    <w:p w:rsidR="00F74A5F" w:rsidRPr="0095577E" w:rsidRDefault="00F74A5F" w:rsidP="00F74A5F">
      <w:pPr>
        <w:pStyle w:val="sstnromalny"/>
        <w:spacing w:line="264" w:lineRule="auto"/>
        <w:ind w:left="2126" w:hanging="2126"/>
        <w:rPr>
          <w:sz w:val="18"/>
          <w:szCs w:val="18"/>
        </w:rPr>
      </w:pPr>
      <w:r w:rsidRPr="0095577E">
        <w:rPr>
          <w:sz w:val="18"/>
          <w:szCs w:val="18"/>
        </w:rPr>
        <w:t>BN-80/6811-01</w:t>
      </w:r>
      <w:r w:rsidRPr="0095577E">
        <w:rPr>
          <w:sz w:val="18"/>
          <w:szCs w:val="18"/>
        </w:rPr>
        <w:tab/>
        <w:t>Surowce szklarskie. Piaski szklarskie. Wymagania i badania</w:t>
      </w:r>
    </w:p>
    <w:p w:rsidR="00F74A5F" w:rsidRPr="0095577E" w:rsidRDefault="00F74A5F" w:rsidP="00F74A5F">
      <w:pPr>
        <w:pStyle w:val="sstnromalny"/>
        <w:spacing w:line="264" w:lineRule="auto"/>
        <w:ind w:left="2126" w:hanging="2126"/>
        <w:rPr>
          <w:sz w:val="18"/>
          <w:szCs w:val="18"/>
        </w:rPr>
      </w:pPr>
      <w:r w:rsidRPr="0095577E">
        <w:rPr>
          <w:sz w:val="18"/>
          <w:szCs w:val="18"/>
        </w:rPr>
        <w:t>PN-EN 933-1:2000</w:t>
      </w:r>
      <w:r w:rsidRPr="0095577E">
        <w:rPr>
          <w:sz w:val="18"/>
          <w:szCs w:val="18"/>
        </w:rPr>
        <w:tab/>
        <w:t>Badanie geometrycznych właściwości kruszyw-Oznaczanie składu ziarnowego. Metoda przesiewania</w:t>
      </w:r>
    </w:p>
    <w:p w:rsidR="00F74A5F" w:rsidRPr="0095577E" w:rsidRDefault="00F74A5F" w:rsidP="00F74A5F">
      <w:pPr>
        <w:pStyle w:val="sstnromalny"/>
        <w:spacing w:line="264" w:lineRule="auto"/>
        <w:ind w:left="2126" w:hanging="2126"/>
        <w:rPr>
          <w:sz w:val="18"/>
          <w:szCs w:val="18"/>
        </w:rPr>
      </w:pPr>
      <w:r w:rsidRPr="0095577E">
        <w:rPr>
          <w:sz w:val="18"/>
          <w:szCs w:val="18"/>
        </w:rPr>
        <w:t>PN-C-81400:1989</w:t>
      </w:r>
      <w:r w:rsidRPr="0095577E">
        <w:rPr>
          <w:sz w:val="18"/>
          <w:szCs w:val="18"/>
        </w:rPr>
        <w:tab/>
        <w:t>Wyroby lakierowe. Pakowanie, przechowywanie i transport</w:t>
      </w:r>
    </w:p>
    <w:p w:rsidR="00F74A5F" w:rsidRPr="0095577E" w:rsidRDefault="00F74A5F" w:rsidP="00F74A5F">
      <w:pPr>
        <w:pStyle w:val="sstnromalny"/>
        <w:spacing w:line="264" w:lineRule="auto"/>
        <w:ind w:left="2126" w:hanging="2126"/>
        <w:rPr>
          <w:sz w:val="18"/>
          <w:szCs w:val="18"/>
        </w:rPr>
      </w:pPr>
      <w:r w:rsidRPr="0095577E">
        <w:rPr>
          <w:sz w:val="18"/>
          <w:szCs w:val="18"/>
        </w:rPr>
        <w:t>PN-EN 1542:2000</w:t>
      </w:r>
      <w:r w:rsidRPr="0095577E">
        <w:rPr>
          <w:sz w:val="18"/>
          <w:szCs w:val="18"/>
        </w:rPr>
        <w:tab/>
        <w:t>Wyroby i systemy do ochrony i napraw konstrukcji betonowych. Metody badań. Oznaczanie narastania wytrzymałości na rozciąganie polimerów</w:t>
      </w:r>
    </w:p>
    <w:p w:rsidR="00F74A5F" w:rsidRPr="0095577E" w:rsidRDefault="00F74A5F" w:rsidP="00F74A5F">
      <w:pPr>
        <w:pStyle w:val="sstnromalny"/>
        <w:spacing w:line="264" w:lineRule="auto"/>
        <w:ind w:left="2126" w:hanging="2126"/>
        <w:rPr>
          <w:sz w:val="18"/>
          <w:szCs w:val="18"/>
        </w:rPr>
      </w:pPr>
      <w:r w:rsidRPr="0095577E">
        <w:rPr>
          <w:sz w:val="18"/>
          <w:szCs w:val="18"/>
        </w:rPr>
        <w:t>PN ISO 8501-1:1996</w:t>
      </w:r>
      <w:r w:rsidRPr="0095577E">
        <w:rPr>
          <w:sz w:val="18"/>
          <w:szCs w:val="18"/>
        </w:rPr>
        <w:tab/>
        <w:t>Przygotowanie podłoży stalowych przed nakładaniem farb i podobnych produktów. Wzrokowa ocena czystości powierzchni. Stopnie skorodowania i stopnie przygotowania niezabezpieczonych podłoży stalowych oraz podłoży stalowych po całkowitym usunięciu wcześniej nałożonych powłok</w:t>
      </w:r>
    </w:p>
    <w:p w:rsidR="00F74A5F" w:rsidRPr="0095577E" w:rsidRDefault="00F74A5F" w:rsidP="00F74A5F">
      <w:pPr>
        <w:pStyle w:val="sstnromalny"/>
        <w:spacing w:line="264" w:lineRule="auto"/>
        <w:ind w:firstLine="0"/>
        <w:rPr>
          <w:sz w:val="18"/>
          <w:szCs w:val="18"/>
        </w:rPr>
      </w:pPr>
      <w:r w:rsidRPr="0095577E">
        <w:rPr>
          <w:sz w:val="18"/>
          <w:szCs w:val="18"/>
        </w:rPr>
        <w:t>Procedura IBDiM nr PM-TM-X3</w:t>
      </w:r>
      <w:r w:rsidRPr="0095577E">
        <w:rPr>
          <w:sz w:val="18"/>
          <w:szCs w:val="18"/>
        </w:rPr>
        <w:tab/>
        <w:t>Badanie przyczepności powłoki ochronnej do betonu metodą „pull-off”</w:t>
      </w:r>
    </w:p>
    <w:p w:rsidR="00F74A5F" w:rsidRPr="0095577E" w:rsidRDefault="00F74A5F" w:rsidP="00F74A5F">
      <w:pPr>
        <w:pStyle w:val="sstnromalny"/>
        <w:spacing w:line="264" w:lineRule="auto"/>
        <w:ind w:firstLine="0"/>
        <w:rPr>
          <w:sz w:val="18"/>
          <w:szCs w:val="18"/>
        </w:rPr>
      </w:pPr>
      <w:r w:rsidRPr="0095577E">
        <w:rPr>
          <w:sz w:val="18"/>
          <w:szCs w:val="18"/>
        </w:rPr>
        <w:t>Procedura IBDiM nr PM-TM-X4</w:t>
      </w:r>
      <w:r w:rsidRPr="0095577E">
        <w:rPr>
          <w:sz w:val="18"/>
          <w:szCs w:val="18"/>
        </w:rPr>
        <w:tab/>
        <w:t>Oznaczanie przyczepności powłoki ochronnej do stali metodą „pull-off”</w:t>
      </w:r>
    </w:p>
    <w:p w:rsidR="00F74A5F" w:rsidRPr="0095577E" w:rsidRDefault="00F74A5F" w:rsidP="00F74A5F">
      <w:pPr>
        <w:pStyle w:val="sstnromalny"/>
        <w:spacing w:line="264" w:lineRule="auto"/>
        <w:ind w:firstLine="0"/>
        <w:rPr>
          <w:sz w:val="18"/>
          <w:szCs w:val="18"/>
        </w:rPr>
      </w:pPr>
      <w:r w:rsidRPr="0095577E">
        <w:rPr>
          <w:sz w:val="18"/>
          <w:szCs w:val="18"/>
        </w:rPr>
        <w:t>Procedura IBDiM nr PM-TM-X5</w:t>
      </w:r>
      <w:r w:rsidRPr="0095577E">
        <w:rPr>
          <w:sz w:val="18"/>
          <w:szCs w:val="18"/>
        </w:rPr>
        <w:tab/>
        <w:t>Oznaczanie wskaźnika ograniczenia chłonności wody</w:t>
      </w:r>
    </w:p>
    <w:p w:rsidR="00F74A5F" w:rsidRPr="0095577E" w:rsidRDefault="00F74A5F" w:rsidP="00F74A5F">
      <w:pPr>
        <w:pStyle w:val="sstnromalny"/>
        <w:spacing w:line="264" w:lineRule="auto"/>
        <w:ind w:firstLine="0"/>
        <w:rPr>
          <w:sz w:val="18"/>
          <w:szCs w:val="18"/>
        </w:rPr>
      </w:pPr>
      <w:r w:rsidRPr="0095577E">
        <w:rPr>
          <w:sz w:val="18"/>
          <w:szCs w:val="18"/>
        </w:rPr>
        <w:t>Procedura IBDiM nr P0-2</w:t>
      </w:r>
      <w:r w:rsidRPr="0095577E">
        <w:rPr>
          <w:sz w:val="18"/>
          <w:szCs w:val="18"/>
        </w:rPr>
        <w:tab/>
      </w:r>
      <w:r w:rsidRPr="0095577E">
        <w:rPr>
          <w:sz w:val="18"/>
          <w:szCs w:val="18"/>
        </w:rPr>
        <w:tab/>
        <w:t>Badanie i ocena stanu powłoki po 150 cyklach zamrażania i odmrażania</w:t>
      </w:r>
    </w:p>
    <w:p w:rsidR="00F74A5F" w:rsidRPr="0095577E" w:rsidRDefault="00F74A5F" w:rsidP="00F74A5F">
      <w:pPr>
        <w:pStyle w:val="sstnromalny"/>
        <w:spacing w:line="264" w:lineRule="auto"/>
        <w:ind w:firstLine="0"/>
        <w:rPr>
          <w:sz w:val="18"/>
          <w:szCs w:val="18"/>
        </w:rPr>
      </w:pPr>
      <w:r w:rsidRPr="0095577E">
        <w:rPr>
          <w:sz w:val="18"/>
          <w:szCs w:val="18"/>
        </w:rPr>
        <w:t>Procedura IBDiM nr TW-31/97</w:t>
      </w:r>
      <w:r w:rsidRPr="0095577E">
        <w:rPr>
          <w:sz w:val="18"/>
          <w:szCs w:val="18"/>
        </w:rPr>
        <w:tab/>
        <w:t>Badanie skurczu i pęcznienia zapraw modyfikowanych</w:t>
      </w:r>
    </w:p>
    <w:p w:rsidR="00F74A5F" w:rsidRPr="0095577E" w:rsidRDefault="00F74A5F" w:rsidP="00F74A5F">
      <w:pPr>
        <w:pStyle w:val="sstnromalny"/>
        <w:spacing w:line="264" w:lineRule="auto"/>
        <w:ind w:firstLine="0"/>
        <w:rPr>
          <w:sz w:val="18"/>
          <w:szCs w:val="18"/>
        </w:rPr>
      </w:pPr>
      <w:r w:rsidRPr="0095577E">
        <w:rPr>
          <w:sz w:val="18"/>
          <w:szCs w:val="18"/>
        </w:rPr>
        <w:t>Rozporządzenie Ministra Transportu i Gospodarki Morskiej z dnia 30 maja 2000 r. w sprawie warunków technicznych, jakim powinny odpowiadać obiekty inżynierskie i ich usytuowanie (Dz. U. nr 63, poz. 735)</w:t>
      </w:r>
    </w:p>
    <w:p w:rsidR="00F74A5F" w:rsidRPr="0095577E" w:rsidRDefault="00F74A5F" w:rsidP="00F74A5F">
      <w:pPr>
        <w:pStyle w:val="sstnromalny"/>
        <w:spacing w:line="264" w:lineRule="auto"/>
        <w:ind w:firstLine="0"/>
        <w:rPr>
          <w:sz w:val="18"/>
          <w:szCs w:val="18"/>
        </w:rPr>
      </w:pPr>
      <w:r w:rsidRPr="0095577E">
        <w:rPr>
          <w:sz w:val="18"/>
          <w:szCs w:val="18"/>
        </w:rPr>
        <w:t>Katalog zabezpieczeń powierzchniowych drogowych obiektów inżynierskich, Załącznik do zarządzenia nr 11 Generalnego Dyrektora Dróg Krajowych i Autostrad z dnia 19 września 2003 r.</w:t>
      </w:r>
    </w:p>
    <w:p w:rsidR="00F74A5F" w:rsidRPr="0095577E" w:rsidRDefault="00F74A5F" w:rsidP="00F74A5F">
      <w:pPr>
        <w:pStyle w:val="sstnromalny"/>
        <w:spacing w:line="264" w:lineRule="auto"/>
        <w:rPr>
          <w:sz w:val="18"/>
          <w:szCs w:val="18"/>
        </w:rPr>
      </w:pPr>
    </w:p>
    <w:p w:rsidR="006C46A0" w:rsidRPr="00F84C4C" w:rsidRDefault="006C46A0" w:rsidP="006C46A0">
      <w:pPr>
        <w:pStyle w:val="sstnromalny"/>
        <w:rPr>
          <w:rFonts w:asciiTheme="minorHAnsi" w:hAnsiTheme="minorHAnsi"/>
          <w:sz w:val="18"/>
          <w:szCs w:val="18"/>
        </w:rPr>
      </w:pPr>
    </w:p>
    <w:p w:rsidR="006C46A0" w:rsidRPr="00F84C4C" w:rsidRDefault="006C46A0" w:rsidP="006C46A0">
      <w:pPr>
        <w:pStyle w:val="sstnromalny"/>
        <w:rPr>
          <w:rFonts w:asciiTheme="minorHAnsi" w:hAnsiTheme="minorHAnsi"/>
          <w:sz w:val="18"/>
          <w:szCs w:val="18"/>
          <w:lang w:val="pl-PL"/>
        </w:rPr>
      </w:pPr>
      <w:r w:rsidRPr="00F84C4C">
        <w:rPr>
          <w:rFonts w:asciiTheme="minorHAnsi" w:hAnsiTheme="minorHAnsi"/>
          <w:sz w:val="18"/>
          <w:szCs w:val="18"/>
        </w:rPr>
        <w:br w:type="page"/>
      </w:r>
    </w:p>
    <w:p w:rsidR="00DD4313" w:rsidRPr="00213518" w:rsidRDefault="00DD4313" w:rsidP="00C942BC">
      <w:pPr>
        <w:pStyle w:val="SSTnag1"/>
      </w:pPr>
      <w:bookmarkStart w:id="337" w:name="_Toc158093253"/>
      <w:bookmarkStart w:id="338" w:name="_Toc322434762"/>
      <w:bookmarkStart w:id="339" w:name="_Toc327432728"/>
      <w:bookmarkStart w:id="340" w:name="_Toc346775480"/>
      <w:bookmarkStart w:id="341" w:name="_Toc403401238"/>
      <w:bookmarkStart w:id="342" w:name="_Toc435552691"/>
      <w:bookmarkStart w:id="343" w:name="_Toc438487041"/>
      <w:r w:rsidRPr="00213518">
        <w:lastRenderedPageBreak/>
        <w:t>M.15.04.0</w:t>
      </w:r>
      <w:bookmarkEnd w:id="337"/>
      <w:r w:rsidRPr="00213518">
        <w:t>7</w:t>
      </w:r>
      <w:r w:rsidRPr="00213518">
        <w:tab/>
        <w:t>nawierzchni</w:t>
      </w:r>
      <w:bookmarkEnd w:id="338"/>
      <w:bookmarkEnd w:id="339"/>
      <w:r w:rsidRPr="00213518">
        <w:t>A z bitumu modyfikowanego polimerami</w:t>
      </w:r>
      <w:bookmarkEnd w:id="340"/>
      <w:bookmarkEnd w:id="341"/>
      <w:bookmarkEnd w:id="342"/>
      <w:bookmarkEnd w:id="343"/>
    </w:p>
    <w:p w:rsidR="00DD4313" w:rsidRPr="00213518" w:rsidRDefault="00DD4313" w:rsidP="00C942BC">
      <w:pPr>
        <w:pStyle w:val="SSTnagowek2"/>
      </w:pPr>
      <w:r w:rsidRPr="00213518">
        <w:t>WSTĘP</w:t>
      </w:r>
    </w:p>
    <w:p w:rsidR="00DD4313" w:rsidRPr="00213518" w:rsidRDefault="00DD4313" w:rsidP="00C942BC">
      <w:pPr>
        <w:pStyle w:val="SSTnag3"/>
      </w:pPr>
      <w:r w:rsidRPr="00213518">
        <w:t xml:space="preserve">Przedmiot STWiORB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Przedmiotem niniejszej Specyfikacji Technicznej Wykonania i Odbioru Robót Budowlanych są wymagania dotyczące wykonania i odbioru nawierzchni z bitumu modyfikowanego polimerami na podłożu betonowym pomostu obiektu.</w:t>
      </w:r>
    </w:p>
    <w:p w:rsidR="00DD4313" w:rsidRPr="00213518" w:rsidRDefault="00DD4313" w:rsidP="00C942BC">
      <w:pPr>
        <w:pStyle w:val="SSTnag3"/>
      </w:pPr>
      <w:r w:rsidRPr="00213518">
        <w:t xml:space="preserve">Zakres stosowania STWiORB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Specyfikacja Techniczna Wykonania i Odbioru Robót Budowlanych jest stosowana jako dokument przetargowy przy zlecaniu i realizacji robót wymienionych w punkcie 1.1 </w:t>
      </w:r>
    </w:p>
    <w:p w:rsidR="00DD4313" w:rsidRPr="00213518" w:rsidRDefault="00DD4313" w:rsidP="00C942BC">
      <w:pPr>
        <w:pStyle w:val="SSTnag3"/>
      </w:pPr>
      <w:r w:rsidRPr="00213518">
        <w:t xml:space="preserve">Zakres robót objętych STWiORB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Roboty, których dotyczy  specyfikacja, obejmują wszystkie czynności umożliwiające  i  mające  na  celu wykonanie na powierzchniach betonowych kap chodnikowych nawierzchnio-izolacji na bazie kationowej emulsji bitumicznej modyfikowanej polimerami o grubości min. 0,5 cm. </w:t>
      </w:r>
    </w:p>
    <w:p w:rsidR="00DD4313" w:rsidRPr="00213518" w:rsidRDefault="00DD4313" w:rsidP="003108FD">
      <w:pPr>
        <w:pStyle w:val="sstnromalny"/>
        <w:numPr>
          <w:ilvl w:val="0"/>
          <w:numId w:val="300"/>
        </w:numPr>
        <w:rPr>
          <w:rFonts w:asciiTheme="minorHAnsi" w:hAnsiTheme="minorHAnsi"/>
          <w:sz w:val="18"/>
          <w:szCs w:val="18"/>
        </w:rPr>
      </w:pPr>
      <w:r w:rsidRPr="00213518">
        <w:rPr>
          <w:rFonts w:asciiTheme="minorHAnsi" w:hAnsiTheme="minorHAnsi"/>
          <w:sz w:val="18"/>
          <w:szCs w:val="18"/>
        </w:rPr>
        <w:t xml:space="preserve">dostarczenie i przygotowanie materiałów do wytworzenia mieszanki, </w:t>
      </w:r>
    </w:p>
    <w:p w:rsidR="00DD4313" w:rsidRPr="00213518" w:rsidRDefault="00DD4313" w:rsidP="003108FD">
      <w:pPr>
        <w:pStyle w:val="sstnromalny"/>
        <w:numPr>
          <w:ilvl w:val="0"/>
          <w:numId w:val="300"/>
        </w:numPr>
        <w:rPr>
          <w:rFonts w:asciiTheme="minorHAnsi" w:hAnsiTheme="minorHAnsi"/>
          <w:sz w:val="18"/>
          <w:szCs w:val="18"/>
        </w:rPr>
      </w:pPr>
      <w:r w:rsidRPr="00213518">
        <w:rPr>
          <w:rFonts w:asciiTheme="minorHAnsi" w:hAnsiTheme="minorHAnsi"/>
          <w:sz w:val="18"/>
          <w:szCs w:val="18"/>
        </w:rPr>
        <w:t xml:space="preserve">przygotowanie podłoża pod nawierzchnio-izolację, </w:t>
      </w:r>
    </w:p>
    <w:p w:rsidR="00DD4313" w:rsidRPr="00213518" w:rsidRDefault="00DD4313" w:rsidP="003108FD">
      <w:pPr>
        <w:pStyle w:val="sstnromalny"/>
        <w:numPr>
          <w:ilvl w:val="0"/>
          <w:numId w:val="300"/>
        </w:numPr>
        <w:rPr>
          <w:rFonts w:asciiTheme="minorHAnsi" w:hAnsiTheme="minorHAnsi"/>
          <w:sz w:val="18"/>
          <w:szCs w:val="18"/>
        </w:rPr>
      </w:pPr>
      <w:r w:rsidRPr="00213518">
        <w:rPr>
          <w:rFonts w:asciiTheme="minorHAnsi" w:hAnsiTheme="minorHAnsi"/>
          <w:sz w:val="18"/>
          <w:szCs w:val="18"/>
        </w:rPr>
        <w:t xml:space="preserve">ułożenie pierwszej warstwy nawierzchnio-izolacji, </w:t>
      </w:r>
    </w:p>
    <w:p w:rsidR="00DD4313" w:rsidRPr="00213518" w:rsidRDefault="00DD4313" w:rsidP="003108FD">
      <w:pPr>
        <w:pStyle w:val="sstnromalny"/>
        <w:numPr>
          <w:ilvl w:val="0"/>
          <w:numId w:val="300"/>
        </w:numPr>
        <w:rPr>
          <w:rFonts w:asciiTheme="minorHAnsi" w:hAnsiTheme="minorHAnsi"/>
          <w:sz w:val="18"/>
          <w:szCs w:val="18"/>
        </w:rPr>
      </w:pPr>
      <w:r w:rsidRPr="00213518">
        <w:rPr>
          <w:rFonts w:asciiTheme="minorHAnsi" w:hAnsiTheme="minorHAnsi"/>
          <w:sz w:val="18"/>
          <w:szCs w:val="18"/>
        </w:rPr>
        <w:t xml:space="preserve">ułożenie drugiej warstwy nawierzchnio-izolacji, </w:t>
      </w:r>
    </w:p>
    <w:p w:rsidR="00DD4313" w:rsidRPr="00213518" w:rsidRDefault="00DD4313" w:rsidP="003108FD">
      <w:pPr>
        <w:pStyle w:val="sstnromalny"/>
        <w:numPr>
          <w:ilvl w:val="0"/>
          <w:numId w:val="300"/>
        </w:numPr>
        <w:rPr>
          <w:rFonts w:asciiTheme="minorHAnsi" w:hAnsiTheme="minorHAnsi"/>
          <w:sz w:val="18"/>
          <w:szCs w:val="18"/>
        </w:rPr>
      </w:pPr>
      <w:r w:rsidRPr="00213518">
        <w:rPr>
          <w:rFonts w:asciiTheme="minorHAnsi" w:hAnsiTheme="minorHAnsi"/>
          <w:sz w:val="18"/>
          <w:szCs w:val="18"/>
        </w:rPr>
        <w:t xml:space="preserve">wykonanie niezbędnych badań. </w:t>
      </w:r>
    </w:p>
    <w:p w:rsidR="00DD4313" w:rsidRPr="00213518" w:rsidRDefault="00DD4313" w:rsidP="00C942BC">
      <w:pPr>
        <w:pStyle w:val="SSTnag3"/>
      </w:pPr>
      <w:r w:rsidRPr="00213518">
        <w:t xml:space="preserve">Określenia podstawowe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Określenia podane w niniejszej STWiORB są zgodne z obowiązującymi normami oraz z określeniami podanymi w STWiORB DM.00.00.00 „Wymagania ogólne”.  </w:t>
      </w:r>
    </w:p>
    <w:p w:rsidR="00DD4313" w:rsidRPr="00213518" w:rsidRDefault="00DD4313" w:rsidP="003108FD">
      <w:pPr>
        <w:numPr>
          <w:ilvl w:val="0"/>
          <w:numId w:val="297"/>
        </w:numPr>
        <w:jc w:val="both"/>
        <w:rPr>
          <w:rFonts w:asciiTheme="minorHAnsi" w:hAnsiTheme="minorHAnsi"/>
          <w:sz w:val="18"/>
          <w:szCs w:val="18"/>
        </w:rPr>
      </w:pPr>
      <w:r w:rsidRPr="00213518">
        <w:rPr>
          <w:rFonts w:asciiTheme="minorHAnsi" w:hAnsiTheme="minorHAnsi"/>
          <w:b/>
          <w:i/>
          <w:sz w:val="18"/>
          <w:szCs w:val="18"/>
        </w:rPr>
        <w:t>Kationowa emulsja bitumiczna wykonana z asfaltu modyfikowanego polimerami</w:t>
      </w:r>
      <w:r w:rsidRPr="00213518">
        <w:rPr>
          <w:rFonts w:asciiTheme="minorHAnsi" w:hAnsiTheme="minorHAnsi"/>
          <w:sz w:val="18"/>
          <w:szCs w:val="18"/>
        </w:rPr>
        <w:t xml:space="preserve">  –  stosowana w kombinacji z podwójną warstwą łamanego kruszywa. Preparat przeznaczony do ochrony podłoża przed erozją i penetracją wody, wnikaniem  soli  -  jako  cienkowarstwowa, odporna na ścieranie,  elastyczna, wykazująca możliwość  mostkowania włosowatych  pęknięć  nawierzchnio-izolacja  stosowana na drogach i chodnikach obiektów  mostowych,  ścieżkach rowerowych,  parkingach, rampach. Do zastosowania na podłożu betonowym,  asfaltowym,  stalowym  oraz  drewnie budowlanym.  </w:t>
      </w:r>
    </w:p>
    <w:p w:rsidR="00DD4313" w:rsidRPr="00213518" w:rsidRDefault="00DD4313" w:rsidP="003108FD">
      <w:pPr>
        <w:numPr>
          <w:ilvl w:val="0"/>
          <w:numId w:val="297"/>
        </w:numPr>
        <w:jc w:val="both"/>
        <w:rPr>
          <w:rFonts w:asciiTheme="minorHAnsi" w:hAnsiTheme="minorHAnsi"/>
          <w:sz w:val="18"/>
          <w:szCs w:val="18"/>
        </w:rPr>
      </w:pPr>
      <w:r w:rsidRPr="00213518">
        <w:rPr>
          <w:rFonts w:asciiTheme="minorHAnsi" w:hAnsiTheme="minorHAnsi"/>
          <w:sz w:val="18"/>
          <w:szCs w:val="18"/>
        </w:rPr>
        <w:t xml:space="preserve">Pozostałe określenia podstawowe są zgodne z obowiązującymi, odpowiednimi polskimi normami i z definicjami podanymi w STWiORB DM.00.00.00 „Wymagania ogólne” pkt 1.4.  </w:t>
      </w:r>
    </w:p>
    <w:p w:rsidR="00DD4313" w:rsidRPr="00213518" w:rsidRDefault="00DD4313" w:rsidP="00C942BC">
      <w:pPr>
        <w:pStyle w:val="SSTnag3"/>
      </w:pPr>
      <w:r w:rsidRPr="00213518">
        <w:t xml:space="preserve">Ogólne wymagania dotyczące robót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Wykonawca robót jest odpowiedzialny za jakość ich wykonania oraz za zgodność z dokumentacją projektową,  STWiORB i poleceniami Inżyniera. Ogólne wymagania  dotyczące robót podano w STWiORB DM.00.00.00. "Wymagania ogólne". </w:t>
      </w:r>
    </w:p>
    <w:p w:rsidR="00DD4313" w:rsidRPr="00213518" w:rsidRDefault="00DD4313" w:rsidP="00C942BC">
      <w:pPr>
        <w:pStyle w:val="SSTnagowek2"/>
      </w:pPr>
      <w:r w:rsidRPr="00213518">
        <w:t xml:space="preserve">MATERIAŁY </w:t>
      </w:r>
    </w:p>
    <w:p w:rsidR="00DD4313" w:rsidRPr="00213518" w:rsidRDefault="00DD4313" w:rsidP="00C942BC">
      <w:pPr>
        <w:pStyle w:val="SSTnag3"/>
      </w:pPr>
      <w:r w:rsidRPr="00213518">
        <w:t xml:space="preserve">Ogólne wymagania dotyczące materiałów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Ogólne wymagania dotyczące materiałów, ich pozyskiwania i składowania  wg STWiORB DM 00.00.00.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Wszystkie  materiały  stosowane  do  wykonywania  robót  wg  niniejszej  STWiORB  powinny  posiadać  Aprobatę Techniczną  wydaną  przez  IBDiM  oraz  stosowne,  aktualne  atesty  materiałowe.  Stosować  można  tylko  materiały o przydatności do użycia. Wykonawca przedstawi do zatwierdzenia przez nadzór szczegóły dotyczące materiału, który proponuje do zastosowania. </w:t>
      </w:r>
    </w:p>
    <w:p w:rsidR="00DD4313" w:rsidRPr="00213518" w:rsidRDefault="00DD4313" w:rsidP="00C942BC">
      <w:pPr>
        <w:pStyle w:val="SSTnag3"/>
      </w:pPr>
      <w:r w:rsidRPr="00213518">
        <w:t xml:space="preserve">Emulsja kationowa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Kationowa emulsja bitumiczna modyfikowana polimerami powinna charakteryzować się następującymi właściwościami podanymi w tabeli 1. </w:t>
      </w:r>
    </w:p>
    <w:p w:rsidR="00DD4313" w:rsidRPr="00213518" w:rsidRDefault="00DD4313" w:rsidP="00DD4313">
      <w:pPr>
        <w:pStyle w:val="sstnromalny"/>
        <w:rPr>
          <w:rFonts w:asciiTheme="minorHAnsi" w:hAnsiTheme="minorHAnsi"/>
          <w:sz w:val="18"/>
          <w:szCs w:val="18"/>
        </w:rPr>
      </w:pP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Tabela 1 </w:t>
      </w:r>
    </w:p>
    <w:p w:rsidR="00DD4313" w:rsidRPr="00213518" w:rsidRDefault="00DD4313" w:rsidP="00DD4313">
      <w:pPr>
        <w:pStyle w:val="sstnromalny"/>
        <w:rPr>
          <w:rFonts w:asciiTheme="minorHAnsi" w:hAnsiTheme="minorHAnsi"/>
          <w:i/>
          <w:sz w:val="18"/>
          <w:szCs w:val="1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3827"/>
        <w:gridCol w:w="1504"/>
        <w:gridCol w:w="1473"/>
        <w:gridCol w:w="2346"/>
      </w:tblGrid>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b/>
                <w:sz w:val="18"/>
                <w:szCs w:val="18"/>
              </w:rPr>
            </w:pPr>
            <w:r w:rsidRPr="00213518">
              <w:rPr>
                <w:rFonts w:asciiTheme="minorHAnsi" w:hAnsiTheme="minorHAnsi"/>
                <w:b/>
                <w:sz w:val="18"/>
                <w:szCs w:val="18"/>
              </w:rPr>
              <w:t xml:space="preserve">Lp.  </w:t>
            </w:r>
          </w:p>
        </w:tc>
        <w:tc>
          <w:tcPr>
            <w:tcW w:w="3827" w:type="dxa"/>
            <w:shd w:val="clear" w:color="auto" w:fill="auto"/>
          </w:tcPr>
          <w:p w:rsidR="00DD4313" w:rsidRPr="00213518" w:rsidRDefault="00DD4313" w:rsidP="0070570E">
            <w:pPr>
              <w:pStyle w:val="sstnromalny"/>
              <w:ind w:firstLine="0"/>
              <w:jc w:val="center"/>
              <w:rPr>
                <w:rFonts w:asciiTheme="minorHAnsi" w:hAnsiTheme="minorHAnsi"/>
                <w:b/>
                <w:sz w:val="18"/>
                <w:szCs w:val="18"/>
              </w:rPr>
            </w:pPr>
            <w:r w:rsidRPr="00213518">
              <w:rPr>
                <w:rFonts w:asciiTheme="minorHAnsi" w:hAnsiTheme="minorHAnsi"/>
                <w:b/>
                <w:sz w:val="18"/>
                <w:szCs w:val="18"/>
              </w:rPr>
              <w:t xml:space="preserve">Właściwości  </w:t>
            </w:r>
          </w:p>
        </w:tc>
        <w:tc>
          <w:tcPr>
            <w:tcW w:w="1504" w:type="dxa"/>
            <w:shd w:val="clear" w:color="auto" w:fill="auto"/>
          </w:tcPr>
          <w:p w:rsidR="00DD4313" w:rsidRPr="00213518" w:rsidRDefault="00DD4313" w:rsidP="0070570E">
            <w:pPr>
              <w:pStyle w:val="sstnromalny"/>
              <w:ind w:firstLine="0"/>
              <w:jc w:val="center"/>
              <w:rPr>
                <w:rFonts w:asciiTheme="minorHAnsi" w:hAnsiTheme="minorHAnsi"/>
                <w:b/>
                <w:sz w:val="18"/>
                <w:szCs w:val="18"/>
              </w:rPr>
            </w:pPr>
            <w:r w:rsidRPr="00213518">
              <w:rPr>
                <w:rFonts w:asciiTheme="minorHAnsi" w:hAnsiTheme="minorHAnsi"/>
                <w:b/>
                <w:sz w:val="18"/>
                <w:szCs w:val="18"/>
              </w:rPr>
              <w:t xml:space="preserve">Jednostki        </w:t>
            </w:r>
          </w:p>
        </w:tc>
        <w:tc>
          <w:tcPr>
            <w:tcW w:w="1473" w:type="dxa"/>
            <w:shd w:val="clear" w:color="auto" w:fill="auto"/>
          </w:tcPr>
          <w:p w:rsidR="00DD4313" w:rsidRPr="00213518" w:rsidRDefault="00DD4313" w:rsidP="0070570E">
            <w:pPr>
              <w:pStyle w:val="sstnromalny"/>
              <w:ind w:firstLine="0"/>
              <w:jc w:val="center"/>
              <w:rPr>
                <w:rFonts w:asciiTheme="minorHAnsi" w:hAnsiTheme="minorHAnsi"/>
                <w:b/>
                <w:sz w:val="18"/>
                <w:szCs w:val="18"/>
              </w:rPr>
            </w:pPr>
            <w:r w:rsidRPr="00213518">
              <w:rPr>
                <w:rFonts w:asciiTheme="minorHAnsi" w:hAnsiTheme="minorHAnsi"/>
                <w:b/>
                <w:sz w:val="18"/>
                <w:szCs w:val="18"/>
              </w:rPr>
              <w:t xml:space="preserve">Wymagania  </w:t>
            </w:r>
          </w:p>
        </w:tc>
        <w:tc>
          <w:tcPr>
            <w:tcW w:w="2346" w:type="dxa"/>
            <w:shd w:val="clear" w:color="auto" w:fill="auto"/>
          </w:tcPr>
          <w:p w:rsidR="00DD4313" w:rsidRPr="00213518" w:rsidRDefault="00DD4313" w:rsidP="0070570E">
            <w:pPr>
              <w:pStyle w:val="sstnromalny"/>
              <w:ind w:firstLine="0"/>
              <w:jc w:val="center"/>
              <w:rPr>
                <w:rFonts w:asciiTheme="minorHAnsi" w:hAnsiTheme="minorHAnsi"/>
                <w:b/>
                <w:sz w:val="18"/>
                <w:szCs w:val="18"/>
              </w:rPr>
            </w:pPr>
            <w:r w:rsidRPr="00213518">
              <w:rPr>
                <w:rFonts w:asciiTheme="minorHAnsi" w:hAnsiTheme="minorHAnsi"/>
                <w:b/>
                <w:sz w:val="18"/>
                <w:szCs w:val="18"/>
              </w:rPr>
              <w:t>Metody badań według</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1</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Zawartość lepiszcza  </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 (m/m)        </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od 63 do 67          </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PN-EN 13808:2005(U)</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2</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Lepkość BTA φ4 mm w temperaturze 20°C lub BTA  φ2 mm w temperaturze 40°C</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s</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&lt; 15 </w:t>
            </w:r>
          </w:p>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od 35 do 80</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EmA-99 lub </w:t>
            </w:r>
          </w:p>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PN-EN 13808:2005(U)</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3</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Jednorodność, pozostałość na </w:t>
            </w:r>
            <w:r w:rsidRPr="00213518">
              <w:rPr>
                <w:rFonts w:asciiTheme="minorHAnsi" w:hAnsiTheme="minorHAnsi"/>
                <w:sz w:val="18"/>
                <w:szCs w:val="18"/>
              </w:rPr>
              <w:lastRenderedPageBreak/>
              <w:t>sicie 5 mm</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lastRenderedPageBreak/>
              <w:t>% (m/m)</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&lt; 0,2</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xml:space="preserve">PN-EN </w:t>
            </w:r>
            <w:r w:rsidRPr="00213518">
              <w:rPr>
                <w:rFonts w:asciiTheme="minorHAnsi" w:hAnsiTheme="minorHAnsi"/>
                <w:sz w:val="18"/>
                <w:szCs w:val="18"/>
              </w:rPr>
              <w:lastRenderedPageBreak/>
              <w:t>13808:2005(U)</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lastRenderedPageBreak/>
              <w:t>4</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Sedymentacja po 5 dniach</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(m/m)</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5,0</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EmA-99</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5</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Przyczepność do kruszywa bazaltowego</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 85</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EmA-99</w:t>
            </w:r>
          </w:p>
        </w:tc>
      </w:tr>
      <w:tr w:rsidR="00DD4313" w:rsidRPr="00213518" w:rsidTr="0070570E">
        <w:tc>
          <w:tcPr>
            <w:tcW w:w="489"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6</w:t>
            </w:r>
          </w:p>
        </w:tc>
        <w:tc>
          <w:tcPr>
            <w:tcW w:w="3827"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Indeks rozpadu</w:t>
            </w:r>
          </w:p>
        </w:tc>
        <w:tc>
          <w:tcPr>
            <w:tcW w:w="1504"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g/100g</w:t>
            </w:r>
          </w:p>
        </w:tc>
        <w:tc>
          <w:tcPr>
            <w:tcW w:w="1473"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&gt; 120</w:t>
            </w:r>
          </w:p>
        </w:tc>
        <w:tc>
          <w:tcPr>
            <w:tcW w:w="2346" w:type="dxa"/>
            <w:shd w:val="clear" w:color="auto" w:fill="auto"/>
          </w:tcPr>
          <w:p w:rsidR="00DD4313" w:rsidRPr="00213518" w:rsidRDefault="00DD4313" w:rsidP="0070570E">
            <w:pPr>
              <w:pStyle w:val="sstnromalny"/>
              <w:ind w:firstLine="0"/>
              <w:jc w:val="center"/>
              <w:rPr>
                <w:rFonts w:asciiTheme="minorHAnsi" w:hAnsiTheme="minorHAnsi"/>
                <w:sz w:val="18"/>
                <w:szCs w:val="18"/>
              </w:rPr>
            </w:pPr>
            <w:r w:rsidRPr="00213518">
              <w:rPr>
                <w:rFonts w:asciiTheme="minorHAnsi" w:hAnsiTheme="minorHAnsi"/>
                <w:sz w:val="18"/>
                <w:szCs w:val="18"/>
              </w:rPr>
              <w:t>EmA-99</w:t>
            </w:r>
          </w:p>
        </w:tc>
      </w:tr>
    </w:tbl>
    <w:p w:rsidR="00DD4313" w:rsidRPr="00213518" w:rsidRDefault="00DD4313" w:rsidP="00DD4313">
      <w:pPr>
        <w:pStyle w:val="sstnromalny"/>
        <w:rPr>
          <w:rFonts w:asciiTheme="minorHAnsi" w:hAnsiTheme="minorHAnsi"/>
          <w:sz w:val="18"/>
          <w:szCs w:val="18"/>
        </w:rPr>
      </w:pPr>
    </w:p>
    <w:p w:rsidR="00DD4313" w:rsidRPr="00213518" w:rsidRDefault="00DD4313" w:rsidP="00C942BC">
      <w:pPr>
        <w:pStyle w:val="SSTnag3"/>
      </w:pPr>
      <w:r w:rsidRPr="00213518">
        <w:t xml:space="preserve">Lepiszcze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Lepiszcze powinno się charakteryzować następującymi właściwościami podanymi w tabeli 2.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 Tabela  2 </w:t>
      </w:r>
    </w:p>
    <w:p w:rsidR="00DD4313" w:rsidRPr="00213518" w:rsidRDefault="00DD4313" w:rsidP="00DD4313">
      <w:pPr>
        <w:pStyle w:val="sstnromalny"/>
        <w:rPr>
          <w:rFonts w:asciiTheme="minorHAnsi" w:hAnsiTheme="minorHAnsi"/>
          <w:sz w:val="18"/>
          <w:szCs w:val="1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3337"/>
        <w:gridCol w:w="1409"/>
        <w:gridCol w:w="1570"/>
        <w:gridCol w:w="2692"/>
      </w:tblGrid>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Lp.</w:t>
            </w:r>
          </w:p>
        </w:tc>
        <w:tc>
          <w:tcPr>
            <w:tcW w:w="3337"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Właściwości</w:t>
            </w:r>
          </w:p>
        </w:tc>
        <w:tc>
          <w:tcPr>
            <w:tcW w:w="1409"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Jednostki</w:t>
            </w:r>
          </w:p>
        </w:tc>
        <w:tc>
          <w:tcPr>
            <w:tcW w:w="1570"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Wymagania</w:t>
            </w:r>
          </w:p>
        </w:tc>
        <w:tc>
          <w:tcPr>
            <w:tcW w:w="2692"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 xml:space="preserve">Metody badań według </w:t>
            </w:r>
          </w:p>
        </w:tc>
      </w:tr>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1</w:t>
            </w:r>
          </w:p>
        </w:tc>
        <w:tc>
          <w:tcPr>
            <w:tcW w:w="3337"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Penetracja</w:t>
            </w:r>
          </w:p>
        </w:tc>
        <w:tc>
          <w:tcPr>
            <w:tcW w:w="140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0,1 mm</w:t>
            </w:r>
          </w:p>
        </w:tc>
        <w:tc>
          <w:tcPr>
            <w:tcW w:w="1570"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od 70 do 100</w:t>
            </w:r>
          </w:p>
        </w:tc>
        <w:tc>
          <w:tcPr>
            <w:tcW w:w="26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 PN-EN 1426:2001 </w:t>
            </w:r>
          </w:p>
        </w:tc>
      </w:tr>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2 </w:t>
            </w:r>
          </w:p>
        </w:tc>
        <w:tc>
          <w:tcPr>
            <w:tcW w:w="3337"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Temperatura mięknienia</w:t>
            </w:r>
          </w:p>
        </w:tc>
        <w:tc>
          <w:tcPr>
            <w:tcW w:w="140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°C</w:t>
            </w:r>
          </w:p>
        </w:tc>
        <w:tc>
          <w:tcPr>
            <w:tcW w:w="1570"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od 60 do 70</w:t>
            </w:r>
          </w:p>
        </w:tc>
        <w:tc>
          <w:tcPr>
            <w:tcW w:w="26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PN-EN 1427:2001 </w:t>
            </w:r>
          </w:p>
        </w:tc>
      </w:tr>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3</w:t>
            </w:r>
          </w:p>
        </w:tc>
        <w:tc>
          <w:tcPr>
            <w:tcW w:w="3337"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Temperatura łamliwości</w:t>
            </w:r>
          </w:p>
        </w:tc>
        <w:tc>
          <w:tcPr>
            <w:tcW w:w="140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°C</w:t>
            </w:r>
          </w:p>
        </w:tc>
        <w:tc>
          <w:tcPr>
            <w:tcW w:w="1570"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≤-15</w:t>
            </w:r>
          </w:p>
        </w:tc>
        <w:tc>
          <w:tcPr>
            <w:tcW w:w="26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PN-EN 12593:2004 </w:t>
            </w:r>
          </w:p>
        </w:tc>
      </w:tr>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4</w:t>
            </w:r>
          </w:p>
        </w:tc>
        <w:tc>
          <w:tcPr>
            <w:tcW w:w="3337"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Nawrót sprężysty w 25°C</w:t>
            </w:r>
          </w:p>
        </w:tc>
        <w:tc>
          <w:tcPr>
            <w:tcW w:w="140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w:t>
            </w:r>
          </w:p>
        </w:tc>
        <w:tc>
          <w:tcPr>
            <w:tcW w:w="1570"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 ≥ 60</w:t>
            </w:r>
          </w:p>
        </w:tc>
        <w:tc>
          <w:tcPr>
            <w:tcW w:w="26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WT EmA-99 </w:t>
            </w:r>
          </w:p>
        </w:tc>
      </w:tr>
      <w:tr w:rsidR="00DD4313" w:rsidRPr="00213518" w:rsidTr="0070570E">
        <w:tc>
          <w:tcPr>
            <w:tcW w:w="631"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5 </w:t>
            </w:r>
          </w:p>
        </w:tc>
        <w:tc>
          <w:tcPr>
            <w:tcW w:w="3337"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Kohezja zmodyfikowaną metodą Vialit w temperaturze - 15°C </w:t>
            </w:r>
          </w:p>
        </w:tc>
        <w:tc>
          <w:tcPr>
            <w:tcW w:w="140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w:t>
            </w:r>
          </w:p>
        </w:tc>
        <w:tc>
          <w:tcPr>
            <w:tcW w:w="1570"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 ≥70</w:t>
            </w:r>
          </w:p>
        </w:tc>
        <w:tc>
          <w:tcPr>
            <w:tcW w:w="26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WT EmA-99</w:t>
            </w:r>
          </w:p>
        </w:tc>
      </w:tr>
    </w:tbl>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 </w:t>
      </w:r>
    </w:p>
    <w:p w:rsidR="00DD4313" w:rsidRPr="00213518" w:rsidRDefault="00DD4313" w:rsidP="00C942BC">
      <w:pPr>
        <w:pStyle w:val="SSTnag3"/>
      </w:pPr>
      <w:r w:rsidRPr="00213518">
        <w:t xml:space="preserve">Kruszywo </w:t>
      </w:r>
    </w:p>
    <w:p w:rsidR="00DD4313" w:rsidRPr="00213518" w:rsidRDefault="00DD4313" w:rsidP="00DD4313">
      <w:pPr>
        <w:pStyle w:val="sstnromalny"/>
        <w:ind w:firstLine="0"/>
        <w:rPr>
          <w:rFonts w:asciiTheme="minorHAnsi" w:hAnsiTheme="minorHAnsi"/>
          <w:sz w:val="18"/>
          <w:szCs w:val="18"/>
        </w:rPr>
      </w:pPr>
      <w:r w:rsidRPr="00213518">
        <w:rPr>
          <w:rFonts w:asciiTheme="minorHAnsi" w:hAnsiTheme="minorHAnsi"/>
          <w:sz w:val="18"/>
          <w:szCs w:val="18"/>
        </w:rPr>
        <w:t xml:space="preserve">Kruszywo stosowane do nawierzchni na bazie emulsji bitumicznej modyfikowanej polimerami powinno być kruszywem łamanym i spełniać właściwości zgodne z PN-EN 13043:2004. Zalecane  uziarnienie  stosowanych  kruszyw  :  1/3  mm,  2/4  mm,  2/5  mm,  2/6  mm,  4/8  mm,  8/12  mm układanych zgodnie z zasadą: uziarnienie warstwy górnej nie może być większe niż warstwy dolnej.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Tabela 3 </w:t>
      </w:r>
    </w:p>
    <w:p w:rsidR="00DD4313" w:rsidRPr="00213518" w:rsidRDefault="00DD4313" w:rsidP="00DD4313">
      <w:pPr>
        <w:pStyle w:val="sstnromalny"/>
        <w:rPr>
          <w:rFonts w:asciiTheme="minorHAnsi" w:hAnsiTheme="minorHAnsi"/>
          <w:sz w:val="18"/>
          <w:szCs w:val="1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
        <w:gridCol w:w="4792"/>
        <w:gridCol w:w="4369"/>
      </w:tblGrid>
      <w:tr w:rsidR="00DD4313" w:rsidRPr="00213518" w:rsidTr="0070570E">
        <w:tc>
          <w:tcPr>
            <w:tcW w:w="478" w:type="dxa"/>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Lp.</w:t>
            </w:r>
          </w:p>
        </w:tc>
        <w:tc>
          <w:tcPr>
            <w:tcW w:w="9161" w:type="dxa"/>
            <w:gridSpan w:val="2"/>
            <w:shd w:val="clear" w:color="auto" w:fill="auto"/>
          </w:tcPr>
          <w:p w:rsidR="00DD4313" w:rsidRPr="00213518" w:rsidRDefault="00DD4313" w:rsidP="0070570E">
            <w:pPr>
              <w:pStyle w:val="sstnromalny"/>
              <w:ind w:firstLine="0"/>
              <w:jc w:val="center"/>
              <w:rPr>
                <w:rFonts w:asciiTheme="minorHAnsi" w:hAnsiTheme="minorHAnsi"/>
                <w:b/>
                <w:i/>
                <w:sz w:val="18"/>
                <w:szCs w:val="18"/>
              </w:rPr>
            </w:pPr>
            <w:r w:rsidRPr="00213518">
              <w:rPr>
                <w:rFonts w:asciiTheme="minorHAnsi" w:hAnsiTheme="minorHAnsi"/>
                <w:b/>
                <w:i/>
                <w:sz w:val="18"/>
                <w:szCs w:val="18"/>
              </w:rPr>
              <w:t>Przykładowe zestawienie frakcji kruszywa dla obu warstw nawierzchni</w:t>
            </w:r>
          </w:p>
        </w:tc>
      </w:tr>
      <w:tr w:rsidR="00DD4313" w:rsidRPr="00213518" w:rsidTr="0070570E">
        <w:tc>
          <w:tcPr>
            <w:tcW w:w="478"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1</w:t>
            </w:r>
          </w:p>
        </w:tc>
        <w:tc>
          <w:tcPr>
            <w:tcW w:w="47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Dolna warstwa</w:t>
            </w:r>
          </w:p>
        </w:tc>
        <w:tc>
          <w:tcPr>
            <w:tcW w:w="436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Górna warstwa</w:t>
            </w:r>
          </w:p>
        </w:tc>
      </w:tr>
      <w:tr w:rsidR="00DD4313" w:rsidRPr="00213518" w:rsidTr="0070570E">
        <w:tc>
          <w:tcPr>
            <w:tcW w:w="478"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2 </w:t>
            </w:r>
          </w:p>
        </w:tc>
        <w:tc>
          <w:tcPr>
            <w:tcW w:w="47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2/5  </w:t>
            </w:r>
          </w:p>
        </w:tc>
        <w:tc>
          <w:tcPr>
            <w:tcW w:w="436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1/3 lub 2/5</w:t>
            </w:r>
          </w:p>
        </w:tc>
      </w:tr>
      <w:tr w:rsidR="00DD4313" w:rsidRPr="00213518" w:rsidTr="0070570E">
        <w:tc>
          <w:tcPr>
            <w:tcW w:w="478"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3</w:t>
            </w:r>
          </w:p>
        </w:tc>
        <w:tc>
          <w:tcPr>
            <w:tcW w:w="4792"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 xml:space="preserve">4/8  </w:t>
            </w:r>
          </w:p>
        </w:tc>
        <w:tc>
          <w:tcPr>
            <w:tcW w:w="4369" w:type="dxa"/>
            <w:shd w:val="clear" w:color="auto" w:fill="auto"/>
          </w:tcPr>
          <w:p w:rsidR="00DD4313" w:rsidRPr="00213518" w:rsidRDefault="00DD4313" w:rsidP="0070570E">
            <w:pPr>
              <w:pStyle w:val="sstnromalny"/>
              <w:ind w:firstLine="0"/>
              <w:jc w:val="center"/>
              <w:rPr>
                <w:rFonts w:asciiTheme="minorHAnsi" w:hAnsiTheme="minorHAnsi"/>
                <w:i/>
                <w:sz w:val="18"/>
                <w:szCs w:val="18"/>
              </w:rPr>
            </w:pPr>
            <w:r w:rsidRPr="00213518">
              <w:rPr>
                <w:rFonts w:asciiTheme="minorHAnsi" w:hAnsiTheme="minorHAnsi"/>
                <w:i/>
                <w:sz w:val="18"/>
                <w:szCs w:val="18"/>
              </w:rPr>
              <w:t>2/6</w:t>
            </w:r>
          </w:p>
        </w:tc>
      </w:tr>
    </w:tbl>
    <w:p w:rsidR="00DD4313" w:rsidRPr="00213518" w:rsidRDefault="00DD4313" w:rsidP="00C942BC">
      <w:pPr>
        <w:pStyle w:val="SSTnagowek2"/>
      </w:pPr>
      <w:r w:rsidRPr="00213518">
        <w:t xml:space="preserve">SPRZĘT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Ogólne wymagania dotyczące sprzętu podano w STWiORB DM.00.00.00. „Wymagania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Sprzęt  i  narzędzia  do  prac  związanych  z  wykonywaniem  nawierzchnio-izolacji  powinny  zapewnić  ciągłość prac i uzyskanie wymaganej jakości robót. Wybór sprzętu i narzędzi do wykonania robót należy do Wykonawcy. </w:t>
      </w:r>
    </w:p>
    <w:p w:rsidR="00DD4313" w:rsidRPr="00213518" w:rsidRDefault="00DD4313" w:rsidP="00C942BC">
      <w:pPr>
        <w:pStyle w:val="SSTnagowek2"/>
      </w:pPr>
      <w:r w:rsidRPr="00213518">
        <w:t xml:space="preserve">TRANSPORT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Ogólne wymagania dotyczące transportu podano w STWiORB DM.00.00.00 „Wymagania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Emulsja powinna być transportowana  w szczelnie zamkniętych pojemnikach. Emulsji nie wolno przewozić w opakowaniach stosowanych uprzednio do mineralnych materiałów sypkich lub chemikaliów, z wyjątkiem asfaltów.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Emulsja stosowana do nawierzchnio-izolacji może być magazynowana przez okres nie dłuższy niż 6 miesięcy od daty produkcji w temperaturze dodatniej, w zamkniętych pojemnikach lub beczkach metalowych przeznaczonych do  składowania.  Należy  chronić  emulsję  przed  wyschnięciem, a w miesiącach  zimowych  nie  dopuścić  do  jej przemrożenia. W czasie magazynowania emulsji dopuszcza się powstanie na jej powierzchni błonki  lub zagęszczenia przy dnie. Przed zastosowaniem emulsję należy dokładnie wymieszać. Kruszywo stosowane do nawierzchnio-izolacji powinno być składowane w hałdach lub workach, bez możliwości przypadkowego mieszania się z kruszywami innych frakcji. </w:t>
      </w:r>
    </w:p>
    <w:p w:rsidR="00DD4313" w:rsidRPr="00213518" w:rsidRDefault="00DD4313" w:rsidP="00C942BC">
      <w:pPr>
        <w:pStyle w:val="SSTnagowek2"/>
      </w:pPr>
      <w:r w:rsidRPr="00213518">
        <w:t xml:space="preserve">WYKONANIE ROBÓT </w:t>
      </w:r>
    </w:p>
    <w:p w:rsidR="00DD4313" w:rsidRPr="00213518" w:rsidRDefault="00DD4313" w:rsidP="00C942BC">
      <w:pPr>
        <w:pStyle w:val="SSTnag3"/>
      </w:pPr>
      <w:r w:rsidRPr="00213518">
        <w:t xml:space="preserve">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Podano w STWiORB DM.00.00.00 "Wymagania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lastRenderedPageBreak/>
        <w:t xml:space="preserve">Wykonawca   zobowiązany   jest   do   sporządzenia   Projektu   organizacji   robót,   który   winien   zawierać: </w:t>
      </w:r>
    </w:p>
    <w:p w:rsidR="00DD4313" w:rsidRPr="00213518" w:rsidRDefault="00DD4313" w:rsidP="003108FD">
      <w:pPr>
        <w:pStyle w:val="sstnromalny"/>
        <w:numPr>
          <w:ilvl w:val="0"/>
          <w:numId w:val="299"/>
        </w:numPr>
        <w:rPr>
          <w:rFonts w:asciiTheme="minorHAnsi" w:hAnsiTheme="minorHAnsi"/>
          <w:sz w:val="18"/>
          <w:szCs w:val="18"/>
        </w:rPr>
      </w:pPr>
      <w:r w:rsidRPr="00213518">
        <w:rPr>
          <w:rFonts w:asciiTheme="minorHAnsi" w:hAnsiTheme="minorHAnsi"/>
          <w:sz w:val="18"/>
          <w:szCs w:val="18"/>
        </w:rPr>
        <w:t xml:space="preserve">ogólną organizację robót,  </w:t>
      </w:r>
    </w:p>
    <w:p w:rsidR="00DD4313" w:rsidRPr="00213518" w:rsidRDefault="00DD4313" w:rsidP="003108FD">
      <w:pPr>
        <w:pStyle w:val="sstnromalny"/>
        <w:numPr>
          <w:ilvl w:val="0"/>
          <w:numId w:val="299"/>
        </w:numPr>
        <w:rPr>
          <w:rFonts w:asciiTheme="minorHAnsi" w:hAnsiTheme="minorHAnsi"/>
          <w:sz w:val="18"/>
          <w:szCs w:val="18"/>
        </w:rPr>
      </w:pPr>
      <w:r w:rsidRPr="00213518">
        <w:rPr>
          <w:rFonts w:asciiTheme="minorHAnsi" w:hAnsiTheme="minorHAnsi"/>
          <w:sz w:val="18"/>
          <w:szCs w:val="18"/>
        </w:rPr>
        <w:t xml:space="preserve">wytyczne wykonywania robót dostosowane do wymogów określonych poprzez producenta preparatów stosowanych do nawierzchni.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Nawierzchnio-można ją układać na betonie po min. 7 dniach, pod warunkiem odpowiedniego oczyszczenia powierzchni, przy stabilnej, bezdeszczowej pogodzie. </w:t>
      </w:r>
    </w:p>
    <w:p w:rsidR="00DD4313" w:rsidRPr="00213518" w:rsidRDefault="00DD4313" w:rsidP="00C942BC">
      <w:pPr>
        <w:pStyle w:val="SSTnag3"/>
      </w:pPr>
      <w:r w:rsidRPr="00213518">
        <w:t xml:space="preserve">Przygotowanie podłoża pod nawierzchnio-izolację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Podłoże   powinno   być:   czyste,   niezatłuszczone,   o   jednorodnej,   równej   powierzchni   i   nachyleniu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nieprzekraczającym  45°, pozbawione wszelkich cząstek luźnych (pyły, grysy itp.), pozostałości starych powłok oraz mleczka  cementowego.  Podłoże  może  być  zarówno  suche  jak  i  wilgotne.  Powierzchnie  silnie  absorbcyjne  należy zwilżyć  wodą,  tak  aby  nie  pozostawić  kałuż.  Powierzchnia  podłoża  pod  nawierzchnio-izolację, w większości przypadków, powinna być przygotowana poprzez piaskowanie lub śrutowanie, mycie ciśnieniowe wodą; w przypadku znacznych nierówności zaleca się frezowanie. </w:t>
      </w:r>
    </w:p>
    <w:p w:rsidR="00DD4313" w:rsidRPr="00213518" w:rsidRDefault="00DD4313" w:rsidP="00C942BC">
      <w:pPr>
        <w:pStyle w:val="SSTnag3"/>
      </w:pPr>
      <w:r w:rsidRPr="00213518">
        <w:t xml:space="preserve">Ułożenie pierwszej warstwy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Na  odpowiednio  przygotowane,  czyste  podłoże  należy  nałożyć  pierwszą  warstwę  emulsji  –  szacunkowe zużycie:  1,2  –  1,5  kg/m</w:t>
      </w:r>
      <w:r w:rsidRPr="00213518">
        <w:rPr>
          <w:rFonts w:asciiTheme="minorHAnsi" w:hAnsiTheme="minorHAnsi"/>
          <w:sz w:val="18"/>
          <w:szCs w:val="18"/>
          <w:vertAlign w:val="superscript"/>
        </w:rPr>
        <w:t>2</w:t>
      </w:r>
      <w:r w:rsidRPr="00213518">
        <w:rPr>
          <w:rFonts w:asciiTheme="minorHAnsi" w:hAnsiTheme="minorHAnsi"/>
          <w:sz w:val="18"/>
          <w:szCs w:val="18"/>
        </w:rPr>
        <w:t>. Aplikacja  emulsji  odbywa się przy pomocy  sztywnych  szczotek  lub  specjalnej maszyny natryskowej. Na mokrej emulsji rozsypać warstwę zwilżonego kruszywa w ilości ok. 8 kg/m</w:t>
      </w:r>
      <w:r w:rsidRPr="00213518">
        <w:rPr>
          <w:rFonts w:asciiTheme="minorHAnsi" w:hAnsiTheme="minorHAnsi"/>
          <w:sz w:val="18"/>
          <w:szCs w:val="18"/>
          <w:vertAlign w:val="superscript"/>
        </w:rPr>
        <w:t>2</w:t>
      </w:r>
      <w:r w:rsidRPr="00213518">
        <w:rPr>
          <w:rFonts w:asciiTheme="minorHAnsi" w:hAnsiTheme="minorHAnsi"/>
          <w:sz w:val="18"/>
          <w:szCs w:val="18"/>
        </w:rPr>
        <w:t xml:space="preserve">.  Następnie przy pomocy lekkich walców zagęścić rozsypane kruszywo. Po związaniu emulsji nadmiar kruszywa usunąć. </w:t>
      </w:r>
    </w:p>
    <w:p w:rsidR="00DD4313" w:rsidRPr="00213518" w:rsidRDefault="00DD4313" w:rsidP="00C942BC">
      <w:pPr>
        <w:pStyle w:val="SSTnag3"/>
      </w:pPr>
      <w:r w:rsidRPr="00213518">
        <w:t xml:space="preserve"> Ułożenie drugiej warstwy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Po  całkowitym  złamaniu  emulsji  pierwszej  warstwy,  gdy  kruszywo  jest  mocno  związane,  należy  nałożyć drugą warstwę emulsji w ilości ok. 1,3 -1,6 kg/m². Sposób aplikacji - jak w przypadku układania pierwszej warstwy. Emulsję zasypać kruszywem drobnej frakcji w ilości ok. 12 kg/m</w:t>
      </w:r>
      <w:r w:rsidRPr="00213518">
        <w:rPr>
          <w:rFonts w:asciiTheme="minorHAnsi" w:hAnsiTheme="minorHAnsi"/>
          <w:sz w:val="18"/>
          <w:szCs w:val="18"/>
          <w:vertAlign w:val="superscript"/>
        </w:rPr>
        <w:t>2</w:t>
      </w:r>
      <w:r w:rsidRPr="00213518">
        <w:rPr>
          <w:rFonts w:asciiTheme="minorHAnsi" w:hAnsiTheme="minorHAnsi"/>
          <w:sz w:val="18"/>
          <w:szCs w:val="18"/>
        </w:rPr>
        <w:t xml:space="preserve">. Wykonaną nawierzchnię należy dokładnie zagęścić przy użyciu lekkiego walca, a po związaniu nadmiar kruszywa usunąć. Opisana  w  niniejszej  STWiORB  technologia  wykonania  nawierzchnio-izolacji  może  się  różnić  w  zależności  od zastosowanego  przez  wykonawcę  zestawu  materiałów  danego  producenta.  Należy  więc  uwzględnić  wszystkie wymagania zawarte w kartach technicznych materiałów. </w:t>
      </w:r>
    </w:p>
    <w:p w:rsidR="00DD4313" w:rsidRPr="00213518" w:rsidRDefault="00DD4313" w:rsidP="00C942BC">
      <w:pPr>
        <w:pStyle w:val="SSTnagowek2"/>
      </w:pPr>
      <w:r w:rsidRPr="00213518">
        <w:t xml:space="preserve">KONTROLA JAKOŚCI </w:t>
      </w:r>
    </w:p>
    <w:p w:rsidR="00DD4313" w:rsidRPr="00213518" w:rsidRDefault="00DD4313" w:rsidP="00C942BC">
      <w:pPr>
        <w:pStyle w:val="SSTnag3"/>
      </w:pPr>
      <w:r w:rsidRPr="00213518">
        <w:t xml:space="preserve">Ogólne zasady kontroli jakości robót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Podano w STWiORB DM.00.00.00 „Wymagania ogólne”. </w:t>
      </w:r>
    </w:p>
    <w:p w:rsidR="00DD4313" w:rsidRPr="00213518" w:rsidRDefault="00DD4313" w:rsidP="00C942BC">
      <w:pPr>
        <w:pStyle w:val="SSTnag3"/>
      </w:pPr>
      <w:r w:rsidRPr="00213518">
        <w:t xml:space="preserve">Kontrola materiałów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Kontroli   jakości   materiałów   dokonuje   ich   producent   i   potwierdza   wydaniem   deklaracji   zgodności.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Inżynier  obowiązany  jest  do  sprawdzenia  daty  przydatności  do  stosowania,  stanu  opakowań  oraz  właściwego przechowywania materiałów. </w:t>
      </w:r>
    </w:p>
    <w:p w:rsidR="00DD4313" w:rsidRPr="00213518" w:rsidRDefault="00DD4313" w:rsidP="00C942BC">
      <w:pPr>
        <w:pStyle w:val="SSTnag3"/>
      </w:pPr>
      <w:r w:rsidRPr="00213518">
        <w:t xml:space="preserve">Kontrola przygotowania powierzchni przed ułożeniem pierwszej warstwy nawierzchnio-izolacji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Kontrola  obejmuje  ocenę  stopnia  równości  za  pomocą  łaty  długości  4  m  oraz  stanu  podłoża  pod nawierzchnio-izolację potwierdzoną wpisem w Dziennik Budowy przez Inspektora Nadzoru. </w:t>
      </w:r>
    </w:p>
    <w:p w:rsidR="00DD4313" w:rsidRPr="00213518" w:rsidRDefault="00DD4313" w:rsidP="00C942BC">
      <w:pPr>
        <w:pStyle w:val="SSTnag3"/>
      </w:pPr>
      <w:r w:rsidRPr="00213518">
        <w:t xml:space="preserve">Kontrola ułożonej nawierzchnio-izolacji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Kontrola ułożonej nawierzchnio-izolacji obejmuje  ocenę stopnia równości nawierzchnio-izolacji za pomocą łaty długości 4 m. Tolerancja równości wykonanej nawierzchnio-izolacji wynosi 10 mm na łacie długości 4m. </w:t>
      </w:r>
    </w:p>
    <w:p w:rsidR="00DD4313" w:rsidRPr="00213518" w:rsidRDefault="00DD4313" w:rsidP="00C942BC">
      <w:pPr>
        <w:pStyle w:val="SSTnagowek2"/>
      </w:pPr>
      <w:r w:rsidRPr="00213518">
        <w:t xml:space="preserve">OBMIAR ROBÓT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Ogólne zasady obmiaru podano w STWiORB DM.00.00.00 "Wymagania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Jednostką obmiarową jest 1m</w:t>
      </w:r>
      <w:r w:rsidRPr="00213518">
        <w:rPr>
          <w:rFonts w:asciiTheme="minorHAnsi" w:hAnsiTheme="minorHAnsi"/>
          <w:sz w:val="18"/>
          <w:szCs w:val="18"/>
          <w:vertAlign w:val="superscript"/>
        </w:rPr>
        <w:t>2</w:t>
      </w:r>
      <w:r w:rsidRPr="00213518">
        <w:rPr>
          <w:rFonts w:asciiTheme="minorHAnsi" w:hAnsiTheme="minorHAnsi"/>
          <w:sz w:val="18"/>
          <w:szCs w:val="18"/>
        </w:rPr>
        <w:t xml:space="preserve"> wykonanej nawierzchnio-izolacji.Obmiar nie powinien obejmować   dodatkowych powierzchni nie wykazanych w Dokumentacji  Projektowej z wyjątkiem powierzchni  zaakceptowanych  przez  nadzór  budowy.  Nadmierna  grubość  lub  nadmierna  powierzchnia  warstwy w stosunku  do  Dokumentacji  Projektowej  wykonana  bez  zgody  nadzoru  budowy  nie  może  stanowić podstawy do roszczeń o  odatkową zapłatę.     </w:t>
      </w:r>
    </w:p>
    <w:p w:rsidR="00DD4313" w:rsidRPr="00213518" w:rsidRDefault="00DD4313" w:rsidP="00C942BC">
      <w:pPr>
        <w:pStyle w:val="SSTnagowek2"/>
      </w:pPr>
      <w:r w:rsidRPr="00213518">
        <w:t xml:space="preserve">ODBIÓR ROBÓT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Ogólne zasady odbioru robót podano w STWiORB DM.00.00.00 „Wymagania ogólne”.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Odbiorowi podlegają: </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 xml:space="preserve">materiały przewidziane do wbudowania, </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 xml:space="preserve">przygotowanie powierzchni do wykonania pierwszej warstwy nawierzchnio-izolacji, </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 xml:space="preserve">wykonanie nawierzchnio-izolacji. </w:t>
      </w:r>
    </w:p>
    <w:p w:rsidR="00DD4313" w:rsidRPr="00213518" w:rsidRDefault="00DD4313" w:rsidP="00C942BC">
      <w:pPr>
        <w:pStyle w:val="SSTnagowek2"/>
      </w:pPr>
      <w:r w:rsidRPr="00213518">
        <w:t xml:space="preserve">PODSTAWA PŁATNOŚCI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Ogólne ustalenia dotyczące podstawy płatności podano w STWiORB DM.00.00.00 „Wymagania ogólne”, pkt 9.</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Cena jednostkowa obejmuje m.in.:</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zakup i dostarczenie materiałów i pozostałych czynników produkcji,</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wykonanie pola referencyjnego,</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lastRenderedPageBreak/>
        <w:t>przystosowanie robót do warunków atmosferycznych (np. zastosowanie namiotów),</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przygotowanie powierzchni betonowej lub stalowej do ułożenia nawierzchni,</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zagruntowanie powierzchni betonu lub stali,</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ułożenie izolacjonawierzchni zgodnie z niniejszą STWiORB i dokumentacją projektową,</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wykonanie badań kontrolnych wg pktu 6,</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 xml:space="preserve">wykonanie napraw ułożonej nawierzchni.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Cena uwzględnia również zakłady, odpady i ubytki materiałowe oraz oczyszczenie miejsca pracy.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Wszystkie roboty powinny być wykonane wg wymagań dokumentacji projektowej, STWiORB i niniejszej specyfikacji technicznej.</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Cena wykonania robót określonych niniejszą STWiORB obejmuje m.in.:</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roboty tymczasowe, które są potrzebne do wykonania robót podstawowych, ale nie są przekazywane Zamawiającemu i są usuwane po wykonaniu robót podstawowych,</w:t>
      </w:r>
    </w:p>
    <w:p w:rsidR="00DD4313" w:rsidRPr="00213518" w:rsidRDefault="00DD4313" w:rsidP="003108FD">
      <w:pPr>
        <w:pStyle w:val="sstnromalny"/>
        <w:numPr>
          <w:ilvl w:val="0"/>
          <w:numId w:val="298"/>
        </w:numPr>
        <w:rPr>
          <w:rFonts w:asciiTheme="minorHAnsi" w:hAnsiTheme="minorHAnsi"/>
          <w:sz w:val="18"/>
          <w:szCs w:val="18"/>
        </w:rPr>
      </w:pPr>
      <w:r w:rsidRPr="00213518">
        <w:rPr>
          <w:rFonts w:asciiTheme="minorHAnsi" w:hAnsiTheme="minorHAnsi"/>
          <w:sz w:val="18"/>
          <w:szCs w:val="18"/>
        </w:rPr>
        <w:t>prace towarzyszące, które są niezbędne do wykonania robót podstawowych, niezaliczane do robót tymczasowych, jak geodezyjna obsługa robót itd.</w:t>
      </w:r>
    </w:p>
    <w:p w:rsidR="00DD4313" w:rsidRPr="00213518" w:rsidRDefault="00DD4313" w:rsidP="00C942BC">
      <w:pPr>
        <w:pStyle w:val="SSTnagowek2"/>
      </w:pPr>
      <w:r w:rsidRPr="00213518">
        <w:t xml:space="preserve">PRZEPISY ZWIĄZANE </w:t>
      </w:r>
    </w:p>
    <w:p w:rsidR="00DD4313" w:rsidRPr="00213518" w:rsidRDefault="00DD4313" w:rsidP="00DD4313">
      <w:pPr>
        <w:pStyle w:val="sstnromalny"/>
        <w:ind w:firstLine="0"/>
        <w:rPr>
          <w:rFonts w:asciiTheme="minorHAnsi" w:hAnsiTheme="minorHAnsi"/>
          <w:sz w:val="18"/>
          <w:szCs w:val="18"/>
        </w:rPr>
      </w:pPr>
      <w:r w:rsidRPr="00213518">
        <w:rPr>
          <w:rFonts w:asciiTheme="minorHAnsi" w:hAnsiTheme="minorHAnsi"/>
          <w:sz w:val="18"/>
          <w:szCs w:val="18"/>
        </w:rPr>
        <w:t>BN-68/8931-04</w:t>
      </w:r>
      <w:r w:rsidRPr="00213518">
        <w:rPr>
          <w:rFonts w:asciiTheme="minorHAnsi" w:hAnsiTheme="minorHAnsi"/>
          <w:sz w:val="18"/>
          <w:szCs w:val="18"/>
        </w:rPr>
        <w:tab/>
        <w:t xml:space="preserve">Drogi samochodowe. Pomiar równości nawierzchni planografem i łatą.  </w:t>
      </w:r>
    </w:p>
    <w:p w:rsidR="00DD4313" w:rsidRPr="00213518" w:rsidRDefault="00DD4313" w:rsidP="00DD4313">
      <w:pPr>
        <w:pStyle w:val="sstnromalny"/>
        <w:ind w:firstLine="0"/>
        <w:rPr>
          <w:rFonts w:asciiTheme="minorHAnsi" w:hAnsiTheme="minorHAnsi"/>
          <w:sz w:val="18"/>
          <w:szCs w:val="18"/>
        </w:rPr>
      </w:pPr>
      <w:r w:rsidRPr="00213518">
        <w:rPr>
          <w:rFonts w:asciiTheme="minorHAnsi" w:hAnsiTheme="minorHAnsi"/>
          <w:sz w:val="18"/>
          <w:szCs w:val="18"/>
        </w:rPr>
        <w:t xml:space="preserve">Karta techniczna produktu, aprobata techniczna. </w:t>
      </w:r>
    </w:p>
    <w:p w:rsidR="00DD4313" w:rsidRPr="00213518" w:rsidRDefault="00DD4313" w:rsidP="00DD4313">
      <w:pPr>
        <w:pStyle w:val="sstnromalny"/>
        <w:rPr>
          <w:rFonts w:asciiTheme="minorHAnsi" w:hAnsiTheme="minorHAnsi"/>
          <w:sz w:val="18"/>
          <w:szCs w:val="18"/>
        </w:rPr>
      </w:pPr>
      <w:r w:rsidRPr="00213518">
        <w:rPr>
          <w:rFonts w:asciiTheme="minorHAnsi" w:hAnsiTheme="minorHAnsi"/>
          <w:sz w:val="18"/>
          <w:szCs w:val="18"/>
        </w:rPr>
        <w:t xml:space="preserve"> </w:t>
      </w:r>
    </w:p>
    <w:p w:rsidR="00775083" w:rsidRDefault="00775083">
      <w:pPr>
        <w:rPr>
          <w:rFonts w:asciiTheme="minorHAnsi" w:eastAsia="Times New Roman" w:hAnsiTheme="minorHAnsi"/>
          <w:sz w:val="18"/>
          <w:szCs w:val="18"/>
          <w:lang/>
        </w:rPr>
      </w:pPr>
      <w:r>
        <w:rPr>
          <w:rFonts w:asciiTheme="minorHAnsi" w:hAnsiTheme="minorHAnsi"/>
          <w:sz w:val="18"/>
          <w:szCs w:val="18"/>
        </w:rPr>
        <w:br w:type="page"/>
      </w:r>
    </w:p>
    <w:p w:rsidR="00775083" w:rsidRPr="00451D2C" w:rsidRDefault="00775083" w:rsidP="00775083">
      <w:pPr>
        <w:pStyle w:val="SSTnag1"/>
        <w:ind w:left="357" w:hanging="357"/>
      </w:pPr>
      <w:bookmarkStart w:id="344" w:name="_Toc438487042"/>
      <w:r w:rsidRPr="00451D2C">
        <w:lastRenderedPageBreak/>
        <w:t>M.15.04.01</w:t>
      </w:r>
      <w:r w:rsidRPr="00451D2C">
        <w:tab/>
        <w:t>nawierzchnioizolacja</w:t>
      </w:r>
      <w:bookmarkEnd w:id="344"/>
    </w:p>
    <w:p w:rsidR="00775083" w:rsidRPr="0095577E" w:rsidRDefault="00775083" w:rsidP="00775083">
      <w:pPr>
        <w:pStyle w:val="StylSSTnagowek2Dolewej"/>
      </w:pPr>
      <w:r w:rsidRPr="0095577E">
        <w:t>WSTĘP</w:t>
      </w:r>
    </w:p>
    <w:p w:rsidR="00775083" w:rsidRPr="00451D2C" w:rsidRDefault="00775083" w:rsidP="00775083">
      <w:pPr>
        <w:pStyle w:val="SSTnag3"/>
        <w:jc w:val="left"/>
      </w:pPr>
      <w:r w:rsidRPr="00451D2C">
        <w:t xml:space="preserve">Przedmiot STWiORB </w:t>
      </w:r>
    </w:p>
    <w:p w:rsidR="00775083" w:rsidRPr="0095577E" w:rsidRDefault="00775083" w:rsidP="00775083">
      <w:pPr>
        <w:pStyle w:val="sstnromalny"/>
        <w:spacing w:line="264" w:lineRule="auto"/>
        <w:rPr>
          <w:sz w:val="18"/>
          <w:szCs w:val="18"/>
          <w:lang w:val="pl-PL"/>
        </w:rPr>
      </w:pPr>
      <w:r w:rsidRPr="0095577E">
        <w:rPr>
          <w:rFonts w:eastAsia="Arial Unicode MS"/>
          <w:sz w:val="18"/>
          <w:szCs w:val="18"/>
        </w:rPr>
        <w:t>Przedmiotem niniejszej specyfikacji technicznej wykonania i odbioru robót są wymagania dotyczące wykonania i odbioru nawierzchni z żywic</w:t>
      </w:r>
      <w:r w:rsidRPr="0095577E">
        <w:rPr>
          <w:rFonts w:eastAsia="Arial Unicode MS"/>
          <w:sz w:val="18"/>
          <w:szCs w:val="18"/>
          <w:lang w:val="pl-PL"/>
        </w:rPr>
        <w:t>.</w:t>
      </w:r>
    </w:p>
    <w:p w:rsidR="00775083" w:rsidRPr="00451D2C" w:rsidRDefault="00775083" w:rsidP="00775083">
      <w:pPr>
        <w:pStyle w:val="SSTnag3"/>
        <w:jc w:val="left"/>
      </w:pPr>
      <w:r w:rsidRPr="00451D2C">
        <w:t xml:space="preserve">Zakres stosowania STWiORB </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Specyfikacja techniczna wykonania i odbioru robót jest stosowana jako dokument przetargowy przy zlecaniu i  realizacji  robót wymienionych w punkcie 1.1 </w:t>
      </w:r>
    </w:p>
    <w:p w:rsidR="00775083" w:rsidRPr="00451D2C" w:rsidRDefault="00775083" w:rsidP="00775083">
      <w:pPr>
        <w:pStyle w:val="SSTnag3"/>
        <w:jc w:val="left"/>
      </w:pPr>
      <w:r w:rsidRPr="00451D2C">
        <w:t xml:space="preserve">Zakres robót objętych STWiORB </w:t>
      </w:r>
    </w:p>
    <w:p w:rsidR="00775083" w:rsidRPr="0095577E" w:rsidRDefault="00775083" w:rsidP="00775083">
      <w:pPr>
        <w:pStyle w:val="sstnromalny"/>
        <w:spacing w:line="264" w:lineRule="auto"/>
        <w:rPr>
          <w:sz w:val="18"/>
          <w:szCs w:val="18"/>
        </w:rPr>
      </w:pPr>
      <w:r w:rsidRPr="0095577E">
        <w:rPr>
          <w:rFonts w:eastAsia="Arial Unicode MS"/>
          <w:sz w:val="18"/>
          <w:szCs w:val="18"/>
        </w:rPr>
        <w:t>Roboty, których dotyczy specyfikacja, obejmują wszystkie czynności umożliwiające i mające na celu wykonanie nawierzchni: cienkowarstwowej, trudnościeralnej, odpornej na promieniowanie UV, z materiałów na bazie żywic i poliuretanu o grubościach wg projektu, i obejmują:</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dostarczenie  i  przygotowanie  materiałów  do  wytworzenia mieszanki,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wytworzenie mieszanki,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przygotowanie podłoża,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ułożenie warstwy,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wykonanie niezbędnych badań. </w:t>
      </w:r>
    </w:p>
    <w:p w:rsidR="00775083" w:rsidRPr="00451D2C" w:rsidRDefault="00775083" w:rsidP="00775083">
      <w:pPr>
        <w:pStyle w:val="SSTnag3"/>
        <w:jc w:val="left"/>
      </w:pPr>
      <w:r w:rsidRPr="00451D2C">
        <w:t xml:space="preserve">Określenia podstawowe. </w:t>
      </w:r>
    </w:p>
    <w:p w:rsidR="00775083" w:rsidRPr="0095577E" w:rsidRDefault="00775083" w:rsidP="003108FD">
      <w:pPr>
        <w:numPr>
          <w:ilvl w:val="0"/>
          <w:numId w:val="313"/>
        </w:numPr>
        <w:pBdr>
          <w:top w:val="nil"/>
          <w:left w:val="nil"/>
          <w:bottom w:val="nil"/>
          <w:right w:val="nil"/>
          <w:between w:val="nil"/>
          <w:bar w:val="nil"/>
        </w:pBdr>
        <w:spacing w:after="60" w:line="264" w:lineRule="auto"/>
        <w:jc w:val="both"/>
        <w:rPr>
          <w:sz w:val="18"/>
          <w:szCs w:val="18"/>
        </w:rPr>
      </w:pPr>
      <w:r w:rsidRPr="0095577E">
        <w:rPr>
          <w:b/>
          <w:bCs/>
          <w:i/>
          <w:iCs/>
          <w:sz w:val="18"/>
          <w:szCs w:val="18"/>
        </w:rPr>
        <w:t>Izolacjonawierzchnia</w:t>
      </w:r>
      <w:r w:rsidRPr="0095577E">
        <w:rPr>
          <w:sz w:val="18"/>
          <w:szCs w:val="18"/>
        </w:rPr>
        <w:t xml:space="preserve"> - powłoka o grubości od 3 do 12 mm, układana na powierzchni jezdni i chodników mostowych, pełniąca jednocześnie funkcje izolacji i nawierzchni.</w:t>
      </w:r>
    </w:p>
    <w:p w:rsidR="00775083" w:rsidRPr="0095577E" w:rsidRDefault="00775083" w:rsidP="003108FD">
      <w:pPr>
        <w:numPr>
          <w:ilvl w:val="0"/>
          <w:numId w:val="313"/>
        </w:numPr>
        <w:pBdr>
          <w:top w:val="nil"/>
          <w:left w:val="nil"/>
          <w:bottom w:val="nil"/>
          <w:right w:val="nil"/>
          <w:between w:val="nil"/>
          <w:bar w:val="nil"/>
        </w:pBdr>
        <w:spacing w:after="60" w:line="264" w:lineRule="auto"/>
        <w:jc w:val="both"/>
        <w:rPr>
          <w:sz w:val="18"/>
          <w:szCs w:val="18"/>
        </w:rPr>
      </w:pPr>
      <w:r w:rsidRPr="0095577E">
        <w:rPr>
          <w:sz w:val="18"/>
          <w:szCs w:val="18"/>
        </w:rPr>
        <w:t xml:space="preserve">Pozostałe określenia podstawowe są zgodne z obowiązującymi, odpowiednimi polskimi normami i z definicjami podanymi w STWiORB DM.00.00.00 „Wymagania ogólne”  pkt 1.4.  </w:t>
      </w:r>
    </w:p>
    <w:p w:rsidR="00775083" w:rsidRPr="00451D2C" w:rsidRDefault="00775083" w:rsidP="00775083">
      <w:pPr>
        <w:pStyle w:val="SSTnag3"/>
        <w:jc w:val="left"/>
      </w:pPr>
      <w:r w:rsidRPr="00451D2C">
        <w:t>Ogólne wymagania dotyczące robót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wymagania dotyczące robót podano w STWiORB DM.00.00.00 „Wymagania ogólne”, pkt 1.5.</w:t>
      </w:r>
    </w:p>
    <w:p w:rsidR="00775083" w:rsidRPr="0095577E" w:rsidRDefault="00775083" w:rsidP="00775083">
      <w:pPr>
        <w:pStyle w:val="StylSSTnagowek2Dolewej"/>
      </w:pPr>
      <w:r w:rsidRPr="0095577E">
        <w:t>MATERIAŁY</w:t>
      </w:r>
    </w:p>
    <w:p w:rsidR="00775083" w:rsidRPr="00451D2C" w:rsidRDefault="00775083" w:rsidP="00775083">
      <w:pPr>
        <w:pStyle w:val="SSTnag3"/>
        <w:jc w:val="left"/>
      </w:pPr>
      <w:r w:rsidRPr="00451D2C">
        <w:t>Ogólne wymagania dotyczące materiałów</w:t>
      </w:r>
    </w:p>
    <w:p w:rsidR="00775083" w:rsidRPr="0095577E" w:rsidRDefault="00775083" w:rsidP="00775083">
      <w:pPr>
        <w:pStyle w:val="sstnromalny"/>
        <w:spacing w:line="264" w:lineRule="auto"/>
        <w:rPr>
          <w:sz w:val="18"/>
          <w:szCs w:val="18"/>
        </w:rPr>
      </w:pPr>
      <w:r w:rsidRPr="0095577E">
        <w:rPr>
          <w:rFonts w:eastAsia="Arial Unicode MS"/>
          <w:sz w:val="18"/>
          <w:szCs w:val="18"/>
        </w:rPr>
        <w:t>Ogólne wymagania dotyczące materiałów, ich pozyskiwania i składowania, podano w STWiORB DM.00.00.00 „Wymagania ogólne” pkt 2.</w:t>
      </w:r>
    </w:p>
    <w:p w:rsidR="00775083" w:rsidRPr="00451D2C" w:rsidRDefault="00775083" w:rsidP="00775083">
      <w:pPr>
        <w:pStyle w:val="SSTnag3"/>
        <w:jc w:val="left"/>
      </w:pPr>
      <w:r w:rsidRPr="00451D2C">
        <w:t>Materiały do wykonania robót</w:t>
      </w:r>
    </w:p>
    <w:p w:rsidR="00775083" w:rsidRPr="0095577E" w:rsidRDefault="00775083" w:rsidP="00775083">
      <w:pPr>
        <w:pStyle w:val="sstnag4"/>
        <w:spacing w:before="120" w:after="120" w:line="264" w:lineRule="auto"/>
        <w:ind w:left="0" w:firstLine="0"/>
      </w:pPr>
      <w:r w:rsidRPr="0095577E">
        <w:t>Zgodność materiałów z dokumentacją projektową</w:t>
      </w:r>
    </w:p>
    <w:p w:rsidR="00775083" w:rsidRPr="0095577E" w:rsidRDefault="00775083" w:rsidP="00775083">
      <w:pPr>
        <w:pStyle w:val="sstnromalny"/>
        <w:spacing w:line="264" w:lineRule="auto"/>
        <w:rPr>
          <w:sz w:val="18"/>
          <w:szCs w:val="18"/>
        </w:rPr>
      </w:pPr>
      <w:r w:rsidRPr="0095577E">
        <w:rPr>
          <w:rFonts w:eastAsia="Arial Unicode MS"/>
          <w:sz w:val="18"/>
          <w:szCs w:val="18"/>
        </w:rPr>
        <w:t>Materiały do wykonania robót powinny być zgodne z ustaleniami dokumentacji projektowej. Należy stosować materiały, które są oznakowane CE lub B, dla których Wykonawca przedstawi deklarację zgodności z Polską Normą, normą zharmonizowaną, lub rekomnedację wydaną przez IBDiM. Dla każdej dostawy materiałów Wykonawca przedstawi karty techniczne poszczególnych materiałów. Za sprawdzenie przydatności materiałów oraz za jakość wbudowania odpowiada Wykonawca.</w:t>
      </w:r>
    </w:p>
    <w:p w:rsidR="00775083" w:rsidRPr="0095577E" w:rsidRDefault="00775083" w:rsidP="00775083">
      <w:pPr>
        <w:pStyle w:val="sstnromalny"/>
        <w:spacing w:line="264" w:lineRule="auto"/>
        <w:rPr>
          <w:sz w:val="18"/>
          <w:szCs w:val="18"/>
        </w:rPr>
      </w:pPr>
      <w:r w:rsidRPr="0095577E">
        <w:rPr>
          <w:rFonts w:eastAsia="Arial Unicode MS"/>
          <w:sz w:val="18"/>
          <w:szCs w:val="18"/>
        </w:rPr>
        <w:t>Wykonawca dostarczy Inżynierowi zaświadczenia producenta potwierdzające spełnienie przez materiał izolacjonawierzchni wymaganych właściwości oraz trwałości, a także wyniki przeprowadzonych badań.</w:t>
      </w:r>
    </w:p>
    <w:p w:rsidR="00775083" w:rsidRPr="0095577E" w:rsidRDefault="00775083" w:rsidP="00775083">
      <w:pPr>
        <w:pStyle w:val="sstnromalny"/>
        <w:spacing w:line="264" w:lineRule="auto"/>
        <w:rPr>
          <w:sz w:val="18"/>
          <w:szCs w:val="18"/>
        </w:rPr>
      </w:pPr>
    </w:p>
    <w:p w:rsidR="00775083" w:rsidRPr="0095577E" w:rsidRDefault="00775083" w:rsidP="00775083">
      <w:pPr>
        <w:pStyle w:val="sstnromalny"/>
        <w:spacing w:line="264" w:lineRule="auto"/>
        <w:rPr>
          <w:sz w:val="18"/>
          <w:szCs w:val="18"/>
        </w:rPr>
      </w:pPr>
    </w:p>
    <w:tbl>
      <w:tblPr>
        <w:tblW w:w="97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78"/>
        <w:gridCol w:w="4724"/>
        <w:gridCol w:w="2268"/>
        <w:gridCol w:w="2268"/>
      </w:tblGrid>
      <w:tr w:rsidR="00775083" w:rsidRPr="0095577E" w:rsidTr="00775083">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Właściwość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Wymagana wartość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Metoda wg</w:t>
            </w:r>
          </w:p>
        </w:tc>
      </w:tr>
      <w:tr w:rsidR="00775083" w:rsidRPr="0095577E" w:rsidTr="00775083">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1</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ścieranie (test Tablera)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Strata masy &lt; 3000 mg</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ISO 5470-1</w:t>
            </w:r>
          </w:p>
        </w:tc>
      </w:tr>
      <w:tr w:rsidR="00775083" w:rsidRPr="0095577E" w:rsidTr="00775083">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Bdr>
                <w:top w:val="nil"/>
                <w:left w:val="nil"/>
                <w:bottom w:val="nil"/>
                <w:right w:val="nil"/>
                <w:between w:val="nil"/>
                <w:bar w:val="nil"/>
              </w:pBdr>
              <w:spacing w:line="264" w:lineRule="auto"/>
              <w:rPr>
                <w:rFonts w:eastAsia="Arial Unicode MS"/>
                <w:sz w:val="18"/>
                <w:szCs w:val="18"/>
                <w:bdr w:val="nil"/>
              </w:rPr>
            </w:pP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Paroprzepuszczalność CO</w:t>
            </w:r>
            <w:r w:rsidRPr="0095577E">
              <w:rPr>
                <w:i/>
                <w:iCs/>
                <w:sz w:val="18"/>
                <w:szCs w:val="18"/>
                <w:bdr w:val="nil"/>
                <w:vertAlign w:val="sub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mallCaps/>
                <w:sz w:val="18"/>
                <w:szCs w:val="18"/>
                <w:bdr w:val="nil"/>
              </w:rPr>
              <w:t xml:space="preserve">Sd </w:t>
            </w:r>
            <w:r w:rsidRPr="0095577E">
              <w:rPr>
                <w:i/>
                <w:iCs/>
                <w:sz w:val="18"/>
                <w:szCs w:val="18"/>
                <w:bdr w:val="nil"/>
              </w:rPr>
              <w:t>&gt; 50 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mallCaps/>
                <w:sz w:val="18"/>
                <w:szCs w:val="18"/>
                <w:bdr w:val="nil"/>
              </w:rPr>
              <w:t>EN 13581</w:t>
            </w:r>
          </w:p>
        </w:tc>
      </w:tr>
      <w:tr w:rsidR="00775083" w:rsidRPr="0095577E" w:rsidTr="00775083">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lastRenderedPageBreak/>
              <w:t>2</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Przepuszczalność pary wodnej</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 xml:space="preserve">Klasa III </w:t>
            </w:r>
            <w:r w:rsidRPr="0095577E">
              <w:rPr>
                <w:i/>
                <w:iCs/>
                <w:smallCaps/>
                <w:sz w:val="18"/>
                <w:szCs w:val="18"/>
                <w:bdr w:val="nil"/>
              </w:rPr>
              <w:t xml:space="preserve">(Sd </w:t>
            </w:r>
            <w:r w:rsidRPr="0095577E">
              <w:rPr>
                <w:i/>
                <w:iCs/>
                <w:sz w:val="18"/>
                <w:szCs w:val="18"/>
                <w:bdr w:val="nil"/>
              </w:rPr>
              <w:t>&gt; 50 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7783-1 EN 7783-2</w:t>
            </w:r>
          </w:p>
        </w:tc>
      </w:tr>
      <w:tr w:rsidR="00775083" w:rsidRPr="0095577E" w:rsidTr="00775083">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3</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Absorpcja kapilarna i przepuszczalność wody</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w &lt; 0,1 kg/m</w:t>
            </w:r>
            <w:r w:rsidRPr="0095577E">
              <w:rPr>
                <w:i/>
                <w:iCs/>
                <w:sz w:val="18"/>
                <w:szCs w:val="18"/>
                <w:bdr w:val="nil"/>
                <w:vertAlign w:val="superscript"/>
              </w:rPr>
              <w:t>2</w:t>
            </w:r>
            <w:r w:rsidRPr="0095577E">
              <w:rPr>
                <w:i/>
                <w:iCs/>
                <w:sz w:val="18"/>
                <w:szCs w:val="18"/>
                <w:bdr w:val="nil"/>
              </w:rPr>
              <w:t xml:space="preserve"> • h</w:t>
            </w:r>
            <w:r w:rsidRPr="0095577E">
              <w:rPr>
                <w:i/>
                <w:iCs/>
                <w:sz w:val="18"/>
                <w:szCs w:val="18"/>
                <w:bdr w:val="nil"/>
                <w:vertAlign w:val="superscript"/>
              </w:rPr>
              <w:t>1/2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1062-3</w:t>
            </w:r>
          </w:p>
        </w:tc>
      </w:tr>
      <w:tr w:rsidR="00775083" w:rsidRPr="0095577E" w:rsidTr="00775083">
        <w:trPr>
          <w:trHeight w:val="1253"/>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4</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agresję chemiczną</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416" w:type="dxa"/>
            </w:tcMar>
          </w:tcPr>
          <w:p w:rsidR="00775083" w:rsidRPr="0095577E" w:rsidRDefault="00775083" w:rsidP="00775083">
            <w:pPr>
              <w:pStyle w:val="Style15"/>
              <w:widowControl/>
              <w:pBdr>
                <w:top w:val="nil"/>
                <w:left w:val="nil"/>
                <w:bottom w:val="nil"/>
                <w:right w:val="nil"/>
                <w:between w:val="nil"/>
                <w:bar w:val="nil"/>
              </w:pBdr>
              <w:spacing w:line="264" w:lineRule="auto"/>
              <w:ind w:right="336" w:firstLine="5"/>
              <w:rPr>
                <w:sz w:val="18"/>
                <w:szCs w:val="18"/>
                <w:bdr w:val="nil"/>
              </w:rPr>
            </w:pPr>
            <w:r w:rsidRPr="0095577E">
              <w:rPr>
                <w:i/>
                <w:iCs/>
                <w:sz w:val="18"/>
                <w:szCs w:val="18"/>
                <w:bdr w:val="nil"/>
              </w:rPr>
              <w:t>Klasa I (3 dni bez ciśnienia) Utrata twardości &lt; 50%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416" w:type="dxa"/>
            </w:tcMar>
          </w:tcPr>
          <w:p w:rsidR="00775083" w:rsidRPr="0095577E" w:rsidRDefault="00775083" w:rsidP="00775083">
            <w:pPr>
              <w:pStyle w:val="Style15"/>
              <w:widowControl/>
              <w:pBdr>
                <w:top w:val="nil"/>
                <w:left w:val="nil"/>
                <w:bottom w:val="nil"/>
                <w:right w:val="nil"/>
                <w:between w:val="nil"/>
                <w:bar w:val="nil"/>
              </w:pBdr>
              <w:spacing w:line="264" w:lineRule="auto"/>
              <w:ind w:right="336" w:firstLine="5"/>
              <w:rPr>
                <w:sz w:val="18"/>
                <w:szCs w:val="18"/>
                <w:bdr w:val="nil"/>
              </w:rPr>
            </w:pPr>
            <w:r w:rsidRPr="0095577E">
              <w:rPr>
                <w:i/>
                <w:iCs/>
                <w:sz w:val="18"/>
                <w:szCs w:val="18"/>
                <w:bdr w:val="nil"/>
              </w:rPr>
              <w:t>EN ISO 2812-1</w:t>
            </w:r>
          </w:p>
        </w:tc>
      </w:tr>
      <w:tr w:rsidR="00775083" w:rsidRPr="0095577E" w:rsidTr="00775083">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5</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uderzenie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Klasa I (&gt; 4 Nm)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ISO 6272-1</w:t>
            </w:r>
          </w:p>
        </w:tc>
      </w:tr>
      <w:tr w:rsidR="00775083" w:rsidRPr="0095577E" w:rsidTr="00775083">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6</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Przyczepność / pull-off test</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&gt; 2,0 MPa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EN 1542</w:t>
            </w:r>
          </w:p>
        </w:tc>
      </w:tr>
      <w:tr w:rsidR="00775083" w:rsidRPr="0095577E" w:rsidTr="00775083">
        <w:trPr>
          <w:trHeight w:val="22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7</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Odporność na ogień</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8"/>
              <w:widowControl/>
              <w:pBdr>
                <w:top w:val="nil"/>
                <w:left w:val="nil"/>
                <w:bottom w:val="nil"/>
                <w:right w:val="nil"/>
                <w:between w:val="nil"/>
                <w:bar w:val="nil"/>
              </w:pBdr>
              <w:spacing w:line="264" w:lineRule="auto"/>
              <w:rPr>
                <w:sz w:val="18"/>
                <w:szCs w:val="18"/>
                <w:bdr w:val="nil"/>
              </w:rPr>
            </w:pPr>
            <w:r w:rsidRPr="0095577E">
              <w:rPr>
                <w:i/>
                <w:iCs/>
                <w:sz w:val="18"/>
                <w:szCs w:val="18"/>
                <w:bdr w:val="nil"/>
              </w:rPr>
              <w:t>E</w:t>
            </w:r>
            <w:r w:rsidRPr="0095577E">
              <w:rPr>
                <w:i/>
                <w:iCs/>
                <w:sz w:val="18"/>
                <w:szCs w:val="18"/>
                <w:bdr w:val="nil"/>
                <w:vertAlign w:val="subscript"/>
              </w:rPr>
              <w:t>fl</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8"/>
              <w:widowControl/>
              <w:pBdr>
                <w:top w:val="nil"/>
                <w:left w:val="nil"/>
                <w:bottom w:val="nil"/>
                <w:right w:val="nil"/>
                <w:between w:val="nil"/>
                <w:bar w:val="nil"/>
              </w:pBdr>
              <w:spacing w:line="264" w:lineRule="auto"/>
              <w:rPr>
                <w:sz w:val="18"/>
                <w:szCs w:val="18"/>
                <w:bdr w:val="nil"/>
              </w:rPr>
            </w:pPr>
            <w:r w:rsidRPr="0095577E">
              <w:rPr>
                <w:i/>
                <w:iCs/>
                <w:sz w:val="18"/>
                <w:szCs w:val="18"/>
                <w:bdr w:val="nil"/>
              </w:rPr>
              <w:t>EN 13501-1</w:t>
            </w:r>
          </w:p>
        </w:tc>
      </w:tr>
      <w:tr w:rsidR="00775083" w:rsidRPr="0095577E" w:rsidTr="00775083">
        <w:trPr>
          <w:trHeight w:val="447"/>
          <w:jc w:val="center"/>
        </w:trPr>
        <w:tc>
          <w:tcPr>
            <w:tcW w:w="4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8</w:t>
            </w:r>
          </w:p>
        </w:tc>
        <w:tc>
          <w:tcPr>
            <w:tcW w:w="47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Substancje niebezpieczne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Zgodnie z PN-EN 1504-2, 5.3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775083" w:rsidRPr="0095577E" w:rsidRDefault="00775083" w:rsidP="00775083">
            <w:pPr>
              <w:pStyle w:val="Style24"/>
              <w:widowControl/>
              <w:pBdr>
                <w:top w:val="nil"/>
                <w:left w:val="nil"/>
                <w:bottom w:val="nil"/>
                <w:right w:val="nil"/>
                <w:between w:val="nil"/>
                <w:bar w:val="nil"/>
              </w:pBdr>
              <w:spacing w:line="264" w:lineRule="auto"/>
              <w:jc w:val="left"/>
              <w:rPr>
                <w:sz w:val="18"/>
                <w:szCs w:val="18"/>
                <w:bdr w:val="nil"/>
              </w:rPr>
            </w:pPr>
            <w:r w:rsidRPr="0095577E">
              <w:rPr>
                <w:i/>
                <w:iCs/>
                <w:sz w:val="18"/>
                <w:szCs w:val="18"/>
                <w:bdr w:val="nil"/>
              </w:rPr>
              <w:t>Zgodnie z PN-EN 1504-2, 5.3</w:t>
            </w:r>
          </w:p>
        </w:tc>
      </w:tr>
    </w:tbl>
    <w:p w:rsidR="00775083" w:rsidRPr="0095577E" w:rsidRDefault="00775083" w:rsidP="00775083">
      <w:pPr>
        <w:pStyle w:val="sstnromalny"/>
        <w:spacing w:line="264" w:lineRule="auto"/>
        <w:ind w:left="2750" w:hanging="2041"/>
        <w:jc w:val="center"/>
        <w:rPr>
          <w:sz w:val="18"/>
          <w:szCs w:val="18"/>
        </w:rPr>
      </w:pPr>
    </w:p>
    <w:p w:rsidR="00775083" w:rsidRPr="0095577E" w:rsidRDefault="00775083" w:rsidP="00775083">
      <w:pPr>
        <w:pStyle w:val="sstnromalny"/>
        <w:spacing w:line="264" w:lineRule="auto"/>
        <w:rPr>
          <w:sz w:val="18"/>
          <w:szCs w:val="18"/>
        </w:rPr>
      </w:pPr>
    </w:p>
    <w:p w:rsidR="00775083" w:rsidRPr="0095577E" w:rsidRDefault="00775083" w:rsidP="00775083">
      <w:pPr>
        <w:pStyle w:val="sstnag4"/>
        <w:spacing w:before="120" w:after="120" w:line="264" w:lineRule="auto"/>
        <w:ind w:left="0" w:firstLine="0"/>
      </w:pPr>
      <w:r w:rsidRPr="0095577E">
        <w:t>Materiały do wykonywania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t>Do wykonanie izolacjonawierzchni można stosować materiały o spoiwie epoksydowo-poliuretanowym - na podłożach stalowych i betonowych.</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Rodzaj zastosowanego spoiwa w izolacjonawierzchni powinien być zgodny z dokumentacją projektową, o grubości </w:t>
      </w:r>
      <w:r w:rsidRPr="0095577E">
        <w:rPr>
          <w:rFonts w:eastAsia="Arial Unicode MS"/>
          <w:sz w:val="18"/>
          <w:szCs w:val="18"/>
          <w:lang w:val="pl-PL"/>
        </w:rPr>
        <w:t>6</w:t>
      </w:r>
      <w:r w:rsidRPr="0095577E">
        <w:rPr>
          <w:rFonts w:eastAsia="Arial Unicode MS"/>
          <w:sz w:val="18"/>
          <w:szCs w:val="18"/>
        </w:rPr>
        <w:t> mm, posiadającą aktualne aprobaty techniczne</w:t>
      </w:r>
      <w:r w:rsidRPr="0095577E">
        <w:rPr>
          <w:rFonts w:eastAsia="Arial Unicode MS"/>
          <w:sz w:val="18"/>
          <w:szCs w:val="18"/>
          <w:lang w:val="pl-PL"/>
        </w:rPr>
        <w:t>, opinie lub relomendacje techniczne</w:t>
      </w:r>
      <w:r w:rsidRPr="0095577E">
        <w:rPr>
          <w:rFonts w:eastAsia="Arial Unicode MS"/>
          <w:sz w:val="18"/>
          <w:szCs w:val="18"/>
        </w:rPr>
        <w:t xml:space="preserve">. </w:t>
      </w:r>
    </w:p>
    <w:p w:rsidR="00775083" w:rsidRPr="0095577E" w:rsidRDefault="00775083" w:rsidP="00775083">
      <w:pPr>
        <w:pStyle w:val="StylSSTnagowek2Dolewej"/>
      </w:pPr>
      <w:r w:rsidRPr="0095577E">
        <w:t>SPRZĘT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wymagania dotyczące sprzętu podano w STWiORB DM.00.00.00 „Wymagania ogólne”, pkt 3.</w:t>
      </w:r>
    </w:p>
    <w:p w:rsidR="00775083" w:rsidRPr="0095577E" w:rsidRDefault="00775083" w:rsidP="00775083">
      <w:pPr>
        <w:pStyle w:val="sstnromalny"/>
        <w:spacing w:line="264" w:lineRule="auto"/>
        <w:rPr>
          <w:sz w:val="18"/>
          <w:szCs w:val="18"/>
        </w:rPr>
      </w:pPr>
      <w:r w:rsidRPr="0095577E">
        <w:rPr>
          <w:rFonts w:eastAsia="Arial Unicode MS"/>
          <w:sz w:val="18"/>
          <w:szCs w:val="18"/>
        </w:rPr>
        <w:t>Do nakładania izolacjonawierzchni Wykonawca może stosować:</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wolnoobrotowe (max. 300 obr./min) mieszadło mechaniczne do mieszania składników,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pędzle,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wałki malarskie,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szpachle zębate,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gumowe grace,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packi tynkarskie,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sprzęt do wykonywania robót w niesprzyjających warunkach atmosferycznych (namioty, urządzenia klimatyzacyjne, urządzenia wentylacyjne).</w:t>
      </w:r>
    </w:p>
    <w:p w:rsidR="00775083" w:rsidRPr="0095577E" w:rsidRDefault="00775083" w:rsidP="00775083">
      <w:pPr>
        <w:pStyle w:val="sstnromalny"/>
        <w:spacing w:line="264" w:lineRule="auto"/>
        <w:rPr>
          <w:sz w:val="18"/>
          <w:szCs w:val="18"/>
        </w:rPr>
      </w:pPr>
      <w:r w:rsidRPr="0095577E">
        <w:rPr>
          <w:rFonts w:eastAsia="Arial Unicode MS"/>
          <w:sz w:val="18"/>
          <w:szCs w:val="18"/>
        </w:rPr>
        <w:t>Do wykonania badań podłoża, kontroli warunków atmosferycznych oraz wykonania badań izolacjonawierzchni w dyspozycji Wykonawcy powinny się znajdować:</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temperatury powietrza,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temperatura podłoża,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termometr do pomiaru temperatury materiałów,</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higrometr,</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wilgotnościomierz.</w:t>
      </w:r>
    </w:p>
    <w:p w:rsidR="00775083" w:rsidRPr="0095577E" w:rsidRDefault="00775083" w:rsidP="00775083">
      <w:pPr>
        <w:pStyle w:val="StylSSTnagowek2Dolewej"/>
      </w:pPr>
      <w:r w:rsidRPr="0095577E">
        <w:t>TRANSPORT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wymagania dotyczące transportu podano w STWiORB DM.00.00.00 „Wymagania ogólne”, pkt  4.</w:t>
      </w:r>
    </w:p>
    <w:p w:rsidR="00775083" w:rsidRPr="0095577E" w:rsidRDefault="00775083" w:rsidP="00775083">
      <w:pPr>
        <w:pStyle w:val="sstnromalny"/>
        <w:spacing w:line="264" w:lineRule="auto"/>
        <w:rPr>
          <w:sz w:val="18"/>
          <w:szCs w:val="18"/>
        </w:rPr>
      </w:pPr>
      <w:r w:rsidRPr="0095577E">
        <w:rPr>
          <w:rFonts w:eastAsia="Arial Unicode MS"/>
          <w:sz w:val="18"/>
          <w:szCs w:val="18"/>
        </w:rPr>
        <w:lastRenderedPageBreak/>
        <w:t>Materiały do wykonywania izolacjonawierzchni powinny być pakowane w oryginalne opakowania producenta. Na każdym opakowaniu powinna być umieszczona etykieta zawierająca dane: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nazwę i adres producenta,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nazwę wyrobu,</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oznaczenie,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datę produkcji,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masę netto,</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termin przydatności do użycia,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uzyskaniu przez wyrób aprobaty technicznej lub rekomendacji IBDiM,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informację o proporcji mieszania,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sposób przechowywania i stosowania materiałów i zachowania przy tym niezbędnych środków ostrożności, bhp i ochrony środowiska,</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Materiały powinny być przechowywane w suchych, chłodnych pomieszczeniach, w oryginalnych, szczelnie zamkniętych opakowaniach, z dala od źródeł ognia i elementów grzejnych, w warunkach zabezpieczających je przed nasłonecznieniem i wpływami atmosferycznymi. </w:t>
      </w:r>
    </w:p>
    <w:p w:rsidR="00775083" w:rsidRPr="0095577E" w:rsidRDefault="00775083" w:rsidP="00775083">
      <w:pPr>
        <w:pStyle w:val="sstnromalny"/>
        <w:spacing w:line="264" w:lineRule="auto"/>
        <w:rPr>
          <w:sz w:val="18"/>
          <w:szCs w:val="18"/>
        </w:rPr>
      </w:pPr>
      <w:r w:rsidRPr="0095577E">
        <w:rPr>
          <w:rFonts w:eastAsia="Arial Unicode MS"/>
          <w:sz w:val="18"/>
          <w:szCs w:val="18"/>
        </w:rPr>
        <w:t>Materiały należy  transportować krytymi środkami transportu chroniąc opakowania przed uszkodzeniami mechanicznymi.</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Składniki żywiczne powinny być pakowane i przechowywane zgodnie z PN-C-81400:1989 w taki sposób, aby na jedno opakowanie żywicy przypadało jedno opakowanie utwardzacza z zachowaniem proporcji mieszania. </w:t>
      </w:r>
    </w:p>
    <w:p w:rsidR="00775083" w:rsidRPr="0095577E" w:rsidRDefault="00775083" w:rsidP="00775083">
      <w:pPr>
        <w:pStyle w:val="StylSSTnagowek2Dolewej"/>
      </w:pPr>
      <w:r w:rsidRPr="0095577E">
        <w:t>WYKONANIE ROBÓT</w:t>
      </w:r>
    </w:p>
    <w:p w:rsidR="00775083" w:rsidRPr="00451D2C" w:rsidRDefault="00775083" w:rsidP="00775083">
      <w:pPr>
        <w:pStyle w:val="SSTnag3"/>
        <w:jc w:val="left"/>
      </w:pPr>
      <w:r w:rsidRPr="00451D2C">
        <w:t>Ogólne zasady wykonywania robót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zasady wykonywania robót podano w STWiORB DM.00.00.00 „Wymagania ogólne”, pkt 5.</w:t>
      </w:r>
    </w:p>
    <w:p w:rsidR="00775083" w:rsidRPr="00451D2C" w:rsidRDefault="00775083" w:rsidP="00775083">
      <w:pPr>
        <w:pStyle w:val="SSTnag3"/>
        <w:jc w:val="left"/>
      </w:pPr>
      <w:r w:rsidRPr="00451D2C">
        <w:t>Zasady wykonywania robót</w:t>
      </w:r>
    </w:p>
    <w:p w:rsidR="00775083" w:rsidRPr="0095577E" w:rsidRDefault="00775083" w:rsidP="00775083">
      <w:pPr>
        <w:pStyle w:val="sstnromalny"/>
        <w:spacing w:line="264" w:lineRule="auto"/>
        <w:rPr>
          <w:sz w:val="18"/>
          <w:szCs w:val="18"/>
        </w:rPr>
      </w:pPr>
      <w:r w:rsidRPr="0095577E">
        <w:rPr>
          <w:rFonts w:eastAsia="Arial Unicode MS"/>
          <w:sz w:val="18"/>
          <w:szCs w:val="18"/>
        </w:rPr>
        <w:t>Podstawowe czynności przy wykonywaniu robót obejmują:</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roboty przygotowawcze,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przygotowanie podłoża betonowego lub stalowego,</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ułożenie izolacjonawierzchni,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roboty wykończeniowe.</w:t>
      </w:r>
    </w:p>
    <w:p w:rsidR="00775083" w:rsidRPr="00451D2C" w:rsidRDefault="00775083" w:rsidP="00775083">
      <w:pPr>
        <w:pStyle w:val="SSTnag3"/>
        <w:jc w:val="left"/>
      </w:pPr>
      <w:r w:rsidRPr="00451D2C">
        <w:t>Roboty przygotowawcze</w:t>
      </w:r>
    </w:p>
    <w:p w:rsidR="00775083" w:rsidRPr="0095577E" w:rsidRDefault="00775083" w:rsidP="00775083">
      <w:pPr>
        <w:pStyle w:val="sstnromalny"/>
        <w:spacing w:line="264" w:lineRule="auto"/>
        <w:rPr>
          <w:sz w:val="18"/>
          <w:szCs w:val="18"/>
        </w:rPr>
      </w:pPr>
      <w:r w:rsidRPr="0095577E">
        <w:rPr>
          <w:rFonts w:eastAsia="Arial Unicode MS"/>
          <w:sz w:val="18"/>
          <w:szCs w:val="18"/>
        </w:rPr>
        <w:t>Przed przystąpieniem do prac na obiekcie Wykonawca, w obecności Inżyniera oraz dostawcy materiałów, powinien wykonać pole referencyjne izolacjonawierzchni. Wykonanie pola referencyjnego ma na celu:</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umownych warunków gwarancyjnych na wykonanie izolacjonawierzchni,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wszystkich parametrów zabezpieczenia powierzchniowego niezbędnych do uzgodnień między Wykonawcą i Inżynierem,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ocenę przydatności proponowanych materiałów i technologii,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ocenę efektów wykonania robót.</w:t>
      </w:r>
    </w:p>
    <w:p w:rsidR="00775083" w:rsidRPr="00451D2C" w:rsidRDefault="00775083" w:rsidP="00775083">
      <w:pPr>
        <w:pStyle w:val="SSTnag3"/>
        <w:jc w:val="left"/>
      </w:pPr>
      <w:r w:rsidRPr="00451D2C">
        <w:t xml:space="preserve">Ogólne warunki prowadzenia robót </w:t>
      </w:r>
    </w:p>
    <w:p w:rsidR="00775083" w:rsidRPr="0095577E" w:rsidRDefault="00775083" w:rsidP="00775083">
      <w:pPr>
        <w:pStyle w:val="sstnromalny"/>
        <w:spacing w:line="264" w:lineRule="auto"/>
        <w:rPr>
          <w:sz w:val="18"/>
          <w:szCs w:val="18"/>
        </w:rPr>
      </w:pPr>
      <w:r w:rsidRPr="0095577E">
        <w:rPr>
          <w:rFonts w:eastAsia="Arial Unicode MS"/>
          <w:sz w:val="18"/>
          <w:szCs w:val="18"/>
        </w:rPr>
        <w:t>Przy wykonywaniu robót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775083" w:rsidRPr="0095577E" w:rsidRDefault="00775083" w:rsidP="00775083">
      <w:pPr>
        <w:pStyle w:val="sstnromalny"/>
        <w:spacing w:line="264" w:lineRule="auto"/>
        <w:rPr>
          <w:sz w:val="18"/>
          <w:szCs w:val="18"/>
        </w:rPr>
      </w:pPr>
      <w:r w:rsidRPr="0095577E">
        <w:rPr>
          <w:rFonts w:eastAsia="Arial Unicode MS"/>
          <w:sz w:val="18"/>
          <w:szCs w:val="18"/>
        </w:rPr>
        <w:t>Jeżeli producent materiałów nie podaje inaczej, to prace związane z układaniem izolacjonawierzchni należy wykonywać w sprzyjających warunkach atmosferycznych, przy dobrej i suchej pogodzie.  Dla większości stosowanych żywic temperatura otoczenia powinna być wyższa od +8°C (większość żywic epoksydowych i poliuretanów przestaje sieciować w niższej temperaturze) oraz nie przekraczać +30°C (czas przydatności do użycia żywic chemoutwardzalnych stosowanych do wykonywania izolacjonawierzchni gwałtownie maleje w podwyższonej temperaturze i żywice mogą się utwardzić, zanim zostaną naniesione na powierzchnię płyty pomostu).  W przypadku wykonywania robót z materiałów na spoiwie cementowo-polimerowym temperatura otoczenia powinna wynosić od +5°C do +30°C.</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Nie należy prowadzić robót podczas silnego wiatru, ze względu na możliwość zapylenia podłoża. Nie wolno także prowadzić robót podczas opadów deszczu oraz bezpośrednio przed opadami lub przed prognozowanym spadkiem temperatury poniżej minimalnej temperatury sieciowania żywic. Temperatura powietrza i konstrukcji w czasie wykonywania robót powinna być, o co najmniej o 3°C wyższa od temperatury punktu rosy. </w:t>
      </w:r>
    </w:p>
    <w:p w:rsidR="00775083" w:rsidRPr="0095577E" w:rsidRDefault="00775083" w:rsidP="00775083">
      <w:pPr>
        <w:pStyle w:val="sstnromalny"/>
        <w:spacing w:line="264" w:lineRule="auto"/>
        <w:rPr>
          <w:sz w:val="18"/>
          <w:szCs w:val="18"/>
        </w:rPr>
      </w:pPr>
      <w:r w:rsidRPr="0095577E">
        <w:rPr>
          <w:rFonts w:eastAsia="Arial Unicode MS"/>
          <w:sz w:val="18"/>
          <w:szCs w:val="18"/>
        </w:rPr>
        <w:t>W przypadku konieczności wykonywania robót w niesprzyjających warunkach pogodowych (opady, niskie temperatury otoczenia), należy je wykonywać pod namiotem. W takim przypadku należy zastosować urządzenia klimatyzacyjne o odpowiedniej wydajności, pozwalające na uzyskanie i utrzymanie pod namiotem odpowiedniej: temperatury powietrza i podłoża oraz wentylacji.</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Z pomiarów warunków klimatycznych Wykonawca powinien prowadzić protokół. </w:t>
      </w:r>
    </w:p>
    <w:p w:rsidR="00775083" w:rsidRPr="00451D2C" w:rsidRDefault="00775083" w:rsidP="00775083">
      <w:pPr>
        <w:pStyle w:val="SSTnag3"/>
        <w:jc w:val="left"/>
      </w:pPr>
      <w:r w:rsidRPr="00451D2C">
        <w:t>Przygotowanie powierzchni do ułożenia izolacjonawierzchni</w:t>
      </w:r>
    </w:p>
    <w:p w:rsidR="00775083" w:rsidRPr="0095577E" w:rsidRDefault="00775083" w:rsidP="00775083">
      <w:pPr>
        <w:pStyle w:val="sstnag4"/>
        <w:spacing w:before="120" w:after="120" w:line="264" w:lineRule="auto"/>
        <w:ind w:left="0" w:firstLine="0"/>
      </w:pPr>
      <w:r w:rsidRPr="0095577E">
        <w:t>Przygotowanie powierzchni betonowej do ułożenia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lastRenderedPageBreak/>
        <w:t>Czyszczenie podłoża należy wykonać przez śrutowanie lub piaskowanie. Z podłoża betonowego należy dokładnie zdjąć mleczko cementowe z izolowanej powierzchni. Następnie oczyszczoną powierzchnię należy odpylić odkurzaczem przemysłowym lub przez zdmuchnięcie sprężonym powietrzem za pomocą sprężarki śrubowej.</w:t>
      </w:r>
    </w:p>
    <w:p w:rsidR="00775083" w:rsidRPr="0095577E" w:rsidRDefault="00775083" w:rsidP="00775083">
      <w:pPr>
        <w:pStyle w:val="sstnromalny"/>
        <w:spacing w:line="264" w:lineRule="auto"/>
        <w:rPr>
          <w:sz w:val="18"/>
          <w:szCs w:val="18"/>
        </w:rPr>
      </w:pPr>
      <w:r w:rsidRPr="0095577E">
        <w:rPr>
          <w:rFonts w:eastAsia="Arial Unicode MS"/>
          <w:sz w:val="18"/>
          <w:szCs w:val="18"/>
        </w:rPr>
        <w:t>Podłoże betonowe przygotowane do układania izolacjonawierzchni powinno spełniać następujące wymagania: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ściskanie: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 konstrukcjach nowo zbudowanych obiektów - wytrzymałość gwarantowana wynikająca z klasy betonu przyjętej w dokumentacji projektowej,</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 konstrukcjach odbudowywanych, rozbudowywanych,  przebudowywanych i  remontowanych: ³ 25 MPa,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odrywanie: wg normy PN-EN 1542:2000 średnio nie mniej niż 2,0 MPa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suchość podłoża: beton w stanie powietrzno-suchym, bez widocznych śladów wilgoci i spowodowanych wilgocią zaciemnień; przy pomiarze wilgotności wilgotnościo</w:t>
      </w:r>
      <w:r w:rsidRPr="0095577E">
        <w:rPr>
          <w:sz w:val="18"/>
          <w:szCs w:val="18"/>
        </w:rPr>
        <w:softHyphen/>
        <w:t>mierzem elektronicznym za podłoże suche należy przyjąć beton o wilgotności mniejszej od 4%; pomiary wilgotności betonu konstrukcyjnego (płyty mostowej) należy wykonywać przyrządem wycechowanym do pomiaru wilgotności materiałów o porowatości nie przekraczającej 10%,</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czystość podłoża: powierzchnia betonu wolna od luźnych frakcji, pyłów, plam, olejów, smarów i innych zanieczyszczeń; ocenę czystości podłoża wykonuje się wizualnie,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gładkość podłoża: lokalne nierówności i zagłębienia powierzchni betonu nie powinny przekraczać ± 1 mm,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szorstkość podłoża: badana metodą wypełnienia piaskiem (opisaną poniżej) nie powinna przekraczać 1,0 mm,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Badanie szorstkości metodą wypełnienia piaskiem:</w:t>
      </w:r>
    </w:p>
    <w:p w:rsidR="00775083" w:rsidRPr="0095577E" w:rsidRDefault="00775083" w:rsidP="00775083">
      <w:pPr>
        <w:pStyle w:val="sstnromalny"/>
        <w:spacing w:line="264" w:lineRule="auto"/>
        <w:ind w:left="1406" w:firstLine="0"/>
        <w:rPr>
          <w:sz w:val="18"/>
          <w:szCs w:val="18"/>
        </w:rPr>
      </w:pPr>
      <w:r w:rsidRPr="0095577E">
        <w:rPr>
          <w:sz w:val="18"/>
          <w:szCs w:val="18"/>
        </w:rPr>
        <w:t>Pomiar szorstkości polega na określeniu wielkości powierzchni, na jakiej znormalizowany piasek o określonej objętości wypełni nierówności powierzchniowe. Zakres stosowania tej metody jest ograniczony do pomiaru szorstkości na powierzchniach poziomych.</w:t>
      </w:r>
    </w:p>
    <w:p w:rsidR="00775083" w:rsidRPr="0095577E" w:rsidRDefault="00775083" w:rsidP="00775083">
      <w:pPr>
        <w:pStyle w:val="sstnromalny"/>
        <w:spacing w:line="264" w:lineRule="auto"/>
        <w:ind w:left="1406" w:firstLine="0"/>
        <w:rPr>
          <w:sz w:val="18"/>
          <w:szCs w:val="18"/>
        </w:rPr>
      </w:pPr>
      <w:r w:rsidRPr="0095577E">
        <w:rPr>
          <w:sz w:val="18"/>
          <w:szCs w:val="18"/>
        </w:rPr>
        <w:t>Materiały i sprzęt pomiarowy:</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piasek kwarcowy o uziarnieniu 0,1÷0,5 mm,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menzurka o pojemności 100 cm3,</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drewniany krążek o średnicy 50 mm i grubości 10 mm, z uchwytem,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przymiar liniowy.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Przebieg pomiaru:</w:t>
      </w:r>
      <w:r w:rsidRPr="0095577E">
        <w:rPr>
          <w:sz w:val="18"/>
          <w:szCs w:val="18"/>
        </w:rPr>
        <w:tab/>
      </w:r>
    </w:p>
    <w:p w:rsidR="00775083" w:rsidRPr="0095577E" w:rsidRDefault="00775083" w:rsidP="00775083">
      <w:pPr>
        <w:pStyle w:val="sstnromalny"/>
        <w:spacing w:line="264" w:lineRule="auto"/>
        <w:ind w:left="1406" w:firstLine="0"/>
        <w:rPr>
          <w:sz w:val="18"/>
          <w:szCs w:val="18"/>
        </w:rPr>
      </w:pPr>
      <w:r w:rsidRPr="0095577E">
        <w:rPr>
          <w:sz w:val="18"/>
          <w:szCs w:val="18"/>
        </w:rPr>
        <w:t>Na powierzchnię betonu należy wysypać odmierzony w menzurce piasek w ilości 25 lub 50 cm</w:t>
      </w:r>
      <w:r w:rsidRPr="0095577E">
        <w:rPr>
          <w:sz w:val="18"/>
          <w:szCs w:val="18"/>
          <w:vertAlign w:val="superscript"/>
        </w:rPr>
        <w:t>3</w:t>
      </w:r>
      <w:r w:rsidRPr="0095577E">
        <w:rPr>
          <w:sz w:val="18"/>
          <w:szCs w:val="18"/>
        </w:rPr>
        <w:t xml:space="preserve"> (w zależności od spodziewanej szorstkości) i rozprowadzić go drewnianym krążkiem ruchami kolistymi do wyrównania z powierzchnią. Należy dążyć, aby wypełnienie piaskiem było maksymalnie zbliżone do kształtu koła. Następnie należy zmierzyć średnicę koła w dwóch prostopadłych do siebie kierunkach, a z otrzymanych wyników obliczyć wartość średnią.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Określenie szorstkości:</w:t>
      </w:r>
    </w:p>
    <w:p w:rsidR="00775083" w:rsidRPr="0095577E" w:rsidRDefault="00775083" w:rsidP="00775083">
      <w:pPr>
        <w:pStyle w:val="sstnromalny"/>
        <w:spacing w:line="264" w:lineRule="auto"/>
        <w:ind w:left="1406" w:firstLine="0"/>
        <w:rPr>
          <w:sz w:val="18"/>
          <w:szCs w:val="18"/>
        </w:rPr>
      </w:pPr>
      <w:r w:rsidRPr="0095577E">
        <w:rPr>
          <w:sz w:val="18"/>
          <w:szCs w:val="18"/>
        </w:rPr>
        <w:t>Parametrem charakteryzującym szorstkość powierzchni betonu jest wartość „S”, podawana z dokładnością 0,1 mm, która jest uśrednioną głębokością nierówności na jego powierzchni. Szorstkość należy określić ze wzoru: S= 40V/π d</w:t>
      </w:r>
      <w:r w:rsidRPr="0095577E">
        <w:rPr>
          <w:sz w:val="18"/>
          <w:szCs w:val="18"/>
          <w:vertAlign w:val="superscript"/>
        </w:rPr>
        <w:t xml:space="preserve">2 </w:t>
      </w:r>
      <w:r w:rsidRPr="0095577E">
        <w:rPr>
          <w:sz w:val="18"/>
          <w:szCs w:val="18"/>
        </w:rPr>
        <w:t>[mm]</w:t>
      </w:r>
    </w:p>
    <w:p w:rsidR="00775083" w:rsidRPr="0095577E" w:rsidRDefault="00775083" w:rsidP="00775083">
      <w:pPr>
        <w:pStyle w:val="sstnromalny"/>
        <w:spacing w:line="264" w:lineRule="auto"/>
        <w:ind w:left="1406" w:firstLine="0"/>
        <w:rPr>
          <w:sz w:val="18"/>
          <w:szCs w:val="18"/>
        </w:rPr>
      </w:pPr>
      <w:r w:rsidRPr="0095577E">
        <w:rPr>
          <w:sz w:val="18"/>
          <w:szCs w:val="18"/>
        </w:rPr>
        <w:t>gdzie:</w:t>
      </w:r>
    </w:p>
    <w:p w:rsidR="00775083" w:rsidRPr="0095577E" w:rsidRDefault="00775083" w:rsidP="00775083">
      <w:pPr>
        <w:pStyle w:val="sstnromalny"/>
        <w:spacing w:line="264" w:lineRule="auto"/>
        <w:ind w:left="1406" w:firstLine="0"/>
        <w:rPr>
          <w:sz w:val="18"/>
          <w:szCs w:val="18"/>
        </w:rPr>
      </w:pPr>
      <w:r w:rsidRPr="0095577E">
        <w:rPr>
          <w:sz w:val="18"/>
          <w:szCs w:val="18"/>
        </w:rPr>
        <w:t>V - objętość piasku w cm</w:t>
      </w:r>
      <w:r w:rsidRPr="0095577E">
        <w:rPr>
          <w:sz w:val="18"/>
          <w:szCs w:val="18"/>
          <w:vertAlign w:val="superscript"/>
        </w:rPr>
        <w:t>3</w:t>
      </w:r>
      <w:r w:rsidRPr="0095577E">
        <w:rPr>
          <w:sz w:val="18"/>
          <w:szCs w:val="18"/>
        </w:rPr>
        <w:t>,</w:t>
      </w:r>
    </w:p>
    <w:p w:rsidR="00775083" w:rsidRPr="0095577E" w:rsidRDefault="00775083" w:rsidP="00775083">
      <w:pPr>
        <w:pStyle w:val="sstnromalny"/>
        <w:spacing w:line="264" w:lineRule="auto"/>
        <w:ind w:left="1406" w:firstLine="0"/>
        <w:rPr>
          <w:sz w:val="18"/>
          <w:szCs w:val="18"/>
        </w:rPr>
      </w:pPr>
      <w:r w:rsidRPr="0095577E">
        <w:rPr>
          <w:sz w:val="18"/>
          <w:szCs w:val="18"/>
        </w:rPr>
        <w:t>d - średnica koła w cm.</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równość podłoża: szczeliny pomiędzy powierzchnią podłoża a łatą o długości 4 m ułożoną na betonie nie powinny przekraczać 3 mm, pomiar równości podłoża wykonuje się mierząc cechowanym klinem prześwity pod aluminiowa łatą o długości 4 m ułożoną na badanej powierzchni,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wilgotność podłoża: w przypadku, gdy izolacjonawierzchnia ma być układana na podłożu wilgotnym (dotyczy to przede wszystkim izolacjonawierzchni o spoiwie cementowo-polimerowym), dopuszcza się układanie izolacjonawierzchni na betonie matowo-wilgotnym, tzn. w wyraźnie ciemnej, matowej powierzchni. Natomiast niedopuszczalne jest układanie izolacjonawierzchni na podłożu mokrym, tzn. pokrytym błyszczącą warstewką wody,</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układanie izolacjonawierzchni: na nowych płytach betonowych układanie izolacjonawierzchni jest możliwe co najmniej po 14 dniach dojrzewania betonu. W przypadkach płyt naprawianych, należy przestrzegać zaleceń producentów materiałów naprawczych i odpowiednich aprobat technicznych; jeżeli odpowiednie aprobaty techniczne nie stanowią inaczej należy przyjąć, że dojrzewanie zapraw typu PC następuje w ciągu 24 h, a zapraw typu PCC w ciągu 10 dni (w temperaturze otoczenia 20°C),</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wyrównanie podłoża: w przypadku drobnych nierówności (o głębokości do 5 mm) podłoże betonowe należy wyrównać zaprawą typu PCC lub PC kompatybilną do stosowanych materiałów. Rysy występujące w podłożu betonowym powinny być zainiektowane. Natomiast  w przypadku, gdy beton jest uszkodzony albo zawiera substancje chemiczne o stężeniu przekraczającym dopuszczalne normy, należy go usunąć lub zneutralizować substancje szkodliwe, a następnie naprawić np. zaprawami typu PCC. Nierówności podłoża przekraczające 5 mm należy naprawić. Wystające fragmenty należy odkuć lub zeszlifować, a zagłębienia wypełnić zaprawami typu PC lub PCC. </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spadek podłoża: izolacjonawierzchnię można układać na płytach pomostu o spadku nie przekraczającym 4%. W przypadku konieczności układania izolacjonawierzchni na większych spadkach, jeżeli tak zaleca producent, do żywicy dodawane są specjalne dodatki tiksotropowe zapobiegające spływaniu izolacjonawierzchni z powierzchni, na której jest wykonywana. </w:t>
      </w:r>
    </w:p>
    <w:p w:rsidR="00775083" w:rsidRPr="0095577E" w:rsidRDefault="00775083" w:rsidP="00775083">
      <w:pPr>
        <w:pStyle w:val="sstnromalny"/>
        <w:spacing w:line="264" w:lineRule="auto"/>
        <w:rPr>
          <w:sz w:val="18"/>
          <w:szCs w:val="18"/>
        </w:rPr>
      </w:pPr>
    </w:p>
    <w:p w:rsidR="00775083" w:rsidRPr="0095577E" w:rsidRDefault="00775083" w:rsidP="00775083">
      <w:pPr>
        <w:pStyle w:val="sstnag4"/>
        <w:spacing w:before="120" w:after="120" w:line="264" w:lineRule="auto"/>
        <w:ind w:left="0" w:firstLine="0"/>
      </w:pPr>
      <w:r w:rsidRPr="0095577E">
        <w:t>Przygotowanie powierzchni stalowej do ułożenia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Czyszczenie powierzchni stalowej należy wykonać przez śrutowanie lub piaskowanie.  </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Podłoże stalowe powinno być oczyszczone do stopnia czystości Sa 2,5 lub Sa 3 w przypadku stosowania powłoki metalizacyjnej, zgodnie z normą PN ISO 8501-1:1996. Warstwę gruntującą pod izolacjonawierzchnię należy układać bezpośrednio na przygotowane podłoże stalowe. Gruntowanie powierzchni stalowych lub stalowych metalizowanych płyt pomostów polega na pomalowaniu tych płyt farbami epoksydowymi, dla których Wykonawca przedstawi aprobaty techniczne. </w:t>
      </w:r>
    </w:p>
    <w:p w:rsidR="00775083" w:rsidRPr="0095577E" w:rsidRDefault="00775083" w:rsidP="00775083">
      <w:pPr>
        <w:pStyle w:val="sstnromalny"/>
        <w:spacing w:line="264" w:lineRule="auto"/>
        <w:rPr>
          <w:sz w:val="18"/>
          <w:szCs w:val="18"/>
        </w:rPr>
      </w:pPr>
      <w:r w:rsidRPr="0095577E">
        <w:rPr>
          <w:rFonts w:eastAsia="Arial Unicode MS"/>
          <w:sz w:val="18"/>
          <w:szCs w:val="18"/>
        </w:rPr>
        <w:lastRenderedPageBreak/>
        <w:t>Powłokę antykorozyjną (malarską lub metalizacyjno-malarską) należy wykonać zgodnie z dokumentacją projektową. Grubość powłoki antykorozyjnej pod izolacjonawierzchnię wg instrukcji producenta.</w:t>
      </w:r>
    </w:p>
    <w:p w:rsidR="00775083" w:rsidRPr="00451D2C" w:rsidRDefault="00775083" w:rsidP="00775083">
      <w:pPr>
        <w:pStyle w:val="SSTnag3"/>
        <w:jc w:val="left"/>
      </w:pPr>
      <w:r w:rsidRPr="00451D2C">
        <w:t>Wykonanie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t>Roboty związane z wykonywaniem izolacjonawierzchni powinny być wykonywane przez specjalistyczne firmy. Przy wykonywaniu robót należy zawsze  i bezwzględnie przestrzegać zaleceń technologicznych określonych przez producenta materiału. Zalecenia te powinny być zawarte  w kartach technicznych materiałów i opracowane przez ich producentów.  Zalecenia te dotyczą m.in. proporcji mieszania składników, okresu czasu jaki musi upłynąć między nakładaniem kolejnych warstw, grubości nakładanych warstw, ilości zastosowanego kruszywa.</w:t>
      </w:r>
    </w:p>
    <w:p w:rsidR="00775083" w:rsidRPr="0095577E" w:rsidRDefault="00775083" w:rsidP="00775083">
      <w:pPr>
        <w:pStyle w:val="sstnromalny"/>
        <w:spacing w:line="264" w:lineRule="auto"/>
        <w:rPr>
          <w:sz w:val="18"/>
          <w:szCs w:val="18"/>
        </w:rPr>
      </w:pPr>
      <w:r w:rsidRPr="0095577E">
        <w:rPr>
          <w:rFonts w:eastAsia="Arial Unicode MS"/>
          <w:sz w:val="18"/>
          <w:szCs w:val="18"/>
        </w:rPr>
        <w:t>Materiały do wykonania izolacjonawierzchni dostarczane są jako materiały dwu lub trójskładnikowe, których komponenty należy zmieszać bezpośrednio przed użyciem w odpowiednich proporcjach. Bardzo ważne jest ścisłe przestrzeganie wymaganych proporcji mieszania składników.</w:t>
      </w:r>
    </w:p>
    <w:p w:rsidR="00775083" w:rsidRPr="0095577E" w:rsidRDefault="00775083" w:rsidP="00775083">
      <w:pPr>
        <w:pStyle w:val="sstnromalny"/>
        <w:spacing w:line="264" w:lineRule="auto"/>
        <w:rPr>
          <w:sz w:val="18"/>
          <w:szCs w:val="18"/>
        </w:rPr>
      </w:pPr>
      <w:r w:rsidRPr="0095577E">
        <w:rPr>
          <w:rFonts w:eastAsia="Arial Unicode MS"/>
          <w:sz w:val="18"/>
          <w:szCs w:val="18"/>
        </w:rPr>
        <w:t>W celu zwiększenia odporności na ścieranie izolacjonawierzchni oraz nadania im właściwości antypoślizgowych, do wykonywania tych powłok używane są odporne na ścieranie kruszywa, spełniające wymagania pktu 2.</w:t>
      </w:r>
    </w:p>
    <w:p w:rsidR="00775083" w:rsidRPr="00451D2C" w:rsidRDefault="00775083" w:rsidP="00775083">
      <w:pPr>
        <w:pStyle w:val="SSTnag3"/>
        <w:jc w:val="left"/>
      </w:pPr>
      <w:r w:rsidRPr="00451D2C">
        <w:t>Roboty wykończeniowe</w:t>
      </w:r>
    </w:p>
    <w:p w:rsidR="00775083" w:rsidRPr="0095577E" w:rsidRDefault="00775083" w:rsidP="00775083">
      <w:pPr>
        <w:pStyle w:val="sstnromalny"/>
        <w:spacing w:line="264" w:lineRule="auto"/>
        <w:rPr>
          <w:sz w:val="18"/>
          <w:szCs w:val="18"/>
        </w:rPr>
      </w:pPr>
      <w:r w:rsidRPr="0095577E">
        <w:rPr>
          <w:rFonts w:eastAsia="Arial Unicode MS"/>
          <w:sz w:val="18"/>
          <w:szCs w:val="18"/>
        </w:rPr>
        <w:t>Roboty wykończeniowe powinny być zgodne z dokumentacją projektową. Do robót wykończeniowych należą prace związane z dostosowaniem wykonanych robót do  warunków budowy obiektu i roboty porządkujące.</w:t>
      </w:r>
    </w:p>
    <w:p w:rsidR="00775083" w:rsidRPr="0095577E" w:rsidRDefault="00775083" w:rsidP="00775083">
      <w:pPr>
        <w:pStyle w:val="StylSSTnagowek2Dolewej"/>
      </w:pPr>
      <w:r w:rsidRPr="0095577E">
        <w:t>KONTROLA JAKOŚCI ROBÓT</w:t>
      </w:r>
    </w:p>
    <w:p w:rsidR="00775083" w:rsidRPr="00451D2C" w:rsidRDefault="00775083" w:rsidP="00775083">
      <w:pPr>
        <w:pStyle w:val="SSTnag3"/>
        <w:jc w:val="left"/>
      </w:pPr>
      <w:r w:rsidRPr="00451D2C">
        <w:t>Ogólne zasady kontroli jakości robót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zasady kontroli jakości robót podano w STWiORB DM.00.00.00 „Wymagania ogólne”, pkt 6.</w:t>
      </w:r>
    </w:p>
    <w:p w:rsidR="00775083" w:rsidRPr="0095577E" w:rsidRDefault="00775083" w:rsidP="00775083">
      <w:pPr>
        <w:pStyle w:val="sstnromalny"/>
        <w:spacing w:line="264" w:lineRule="auto"/>
        <w:rPr>
          <w:sz w:val="18"/>
          <w:szCs w:val="18"/>
        </w:rPr>
      </w:pPr>
      <w:r w:rsidRPr="0095577E">
        <w:rPr>
          <w:rFonts w:eastAsia="Arial Unicode MS"/>
          <w:sz w:val="18"/>
          <w:szCs w:val="18"/>
        </w:rPr>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izolacjonawierzchni.</w:t>
      </w:r>
    </w:p>
    <w:p w:rsidR="00775083" w:rsidRPr="00451D2C" w:rsidRDefault="00775083" w:rsidP="00775083">
      <w:pPr>
        <w:pStyle w:val="SSTnag3"/>
        <w:jc w:val="left"/>
      </w:pPr>
      <w:r w:rsidRPr="00451D2C">
        <w:t>Badania materiałów</w:t>
      </w:r>
    </w:p>
    <w:p w:rsidR="00775083" w:rsidRPr="0095577E" w:rsidRDefault="00775083" w:rsidP="00775083">
      <w:pPr>
        <w:pStyle w:val="sstnromalny"/>
        <w:spacing w:line="264" w:lineRule="auto"/>
        <w:rPr>
          <w:sz w:val="18"/>
          <w:szCs w:val="18"/>
        </w:rPr>
      </w:pPr>
      <w:r w:rsidRPr="0095577E">
        <w:rPr>
          <w:rFonts w:eastAsia="Arial Unicode MS"/>
          <w:sz w:val="18"/>
          <w:szCs w:val="18"/>
        </w:rPr>
        <w:t>Przed przystąpieniem do robót Wykonawca powinien uzyskać wymagane dokumenty, dopuszczające wyroby budowlane do obrotu i powszechnego stosowania.</w:t>
      </w:r>
    </w:p>
    <w:p w:rsidR="00775083" w:rsidRPr="0095577E" w:rsidRDefault="00775083" w:rsidP="00775083">
      <w:pPr>
        <w:pStyle w:val="sstnromalny"/>
        <w:spacing w:line="264" w:lineRule="auto"/>
        <w:rPr>
          <w:sz w:val="18"/>
          <w:szCs w:val="18"/>
        </w:rPr>
      </w:pPr>
      <w:r w:rsidRPr="0095577E">
        <w:rPr>
          <w:rFonts w:eastAsia="Arial Unicode MS"/>
          <w:sz w:val="18"/>
          <w:szCs w:val="18"/>
        </w:rPr>
        <w:t>Wszystkie dokumenty oraz wyniki badań Wykonawca przedstawi Inżynierowi do akceptacji</w:t>
      </w:r>
    </w:p>
    <w:p w:rsidR="00775083" w:rsidRPr="0095577E" w:rsidRDefault="00775083" w:rsidP="00775083">
      <w:pPr>
        <w:pStyle w:val="sstnromalny"/>
        <w:spacing w:line="264" w:lineRule="auto"/>
        <w:rPr>
          <w:sz w:val="18"/>
          <w:szCs w:val="18"/>
        </w:rPr>
      </w:pPr>
      <w:r w:rsidRPr="0095577E">
        <w:rPr>
          <w:rFonts w:eastAsia="Arial Unicode MS"/>
          <w:sz w:val="18"/>
          <w:szCs w:val="18"/>
        </w:rPr>
        <w:t>Przed zastosowaniem materiałów Wykonawca zobowiązany jest sprawdzić:</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nr produktu,</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stan opakowań materiału,</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warunki przechowywania materiału,</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datę produkcji i datę przydatności do stosowania.</w:t>
      </w:r>
    </w:p>
    <w:p w:rsidR="00775083" w:rsidRPr="0095577E" w:rsidRDefault="00775083" w:rsidP="00775083">
      <w:pPr>
        <w:pStyle w:val="sstnromalny"/>
        <w:spacing w:line="264" w:lineRule="auto"/>
        <w:rPr>
          <w:sz w:val="18"/>
          <w:szCs w:val="18"/>
        </w:rPr>
      </w:pPr>
      <w:r w:rsidRPr="0095577E">
        <w:rPr>
          <w:rFonts w:eastAsia="Arial Unicode MS"/>
          <w:sz w:val="18"/>
          <w:szCs w:val="18"/>
        </w:rPr>
        <w:t>Dodatkowo po otwarciu pojemnika ze środkiem gruntującym Wykonawca powinien ocenić jego wygląd.</w:t>
      </w:r>
    </w:p>
    <w:p w:rsidR="00775083" w:rsidRPr="00451D2C" w:rsidRDefault="00775083" w:rsidP="00775083">
      <w:pPr>
        <w:pStyle w:val="SSTnag3"/>
        <w:jc w:val="left"/>
      </w:pPr>
      <w:r w:rsidRPr="00451D2C">
        <w:t>Badania w czasie robót</w:t>
      </w:r>
    </w:p>
    <w:p w:rsidR="00775083" w:rsidRPr="0095577E" w:rsidRDefault="00775083" w:rsidP="00775083">
      <w:pPr>
        <w:pStyle w:val="sstnromalny"/>
        <w:spacing w:line="264" w:lineRule="auto"/>
        <w:rPr>
          <w:sz w:val="18"/>
          <w:szCs w:val="18"/>
        </w:rPr>
      </w:pPr>
      <w:r w:rsidRPr="0095577E">
        <w:rPr>
          <w:rFonts w:eastAsia="Arial Unicode MS"/>
          <w:sz w:val="18"/>
          <w:szCs w:val="18"/>
        </w:rPr>
        <w:t>Kontrola wykonania robót obejmuje:</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badanie przygotowania podłoża,</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wykonania warstwy gruntującej,</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kontrola wykonania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t>Poza tym w trakcie wykonywania robót należy wykonywać na bieżąco:</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proporcji mieszania składników stosowanych materiałów (dotyczy materiałów dwu lub kilkuskładnikowych),</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czasu i sposobu mieszania składników,</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kontrolę czasu pomiędzy układaniem kolejnych warstw.</w:t>
      </w:r>
    </w:p>
    <w:p w:rsidR="00775083" w:rsidRPr="0095577E" w:rsidRDefault="00775083" w:rsidP="00775083">
      <w:pPr>
        <w:pStyle w:val="sstnag4"/>
        <w:spacing w:before="120" w:after="120" w:line="264" w:lineRule="auto"/>
        <w:ind w:left="0" w:firstLine="0"/>
      </w:pPr>
      <w:r w:rsidRPr="0095577E">
        <w:t>Badanie przygotowania podłoża</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Podłoże przygotowane do układania izolacjonawierzchni powinno spełniać wymagania podane w pkcie 5.5.  </w:t>
      </w:r>
    </w:p>
    <w:p w:rsidR="00775083" w:rsidRPr="0095577E" w:rsidRDefault="00775083" w:rsidP="00775083">
      <w:pPr>
        <w:pStyle w:val="sstnag4"/>
        <w:spacing w:before="120" w:after="120" w:line="264" w:lineRule="auto"/>
        <w:ind w:left="0" w:firstLine="0"/>
      </w:pPr>
      <w:r w:rsidRPr="0095577E">
        <w:t>Kontrola zagruntowania podłoża betonowego</w:t>
      </w:r>
    </w:p>
    <w:p w:rsidR="00775083" w:rsidRPr="0095577E" w:rsidRDefault="00775083" w:rsidP="00775083">
      <w:pPr>
        <w:pStyle w:val="sstnromalny"/>
        <w:spacing w:line="264" w:lineRule="auto"/>
        <w:rPr>
          <w:sz w:val="18"/>
          <w:szCs w:val="18"/>
        </w:rPr>
      </w:pPr>
      <w:r w:rsidRPr="0095577E">
        <w:rPr>
          <w:rFonts w:eastAsia="Arial Unicode MS"/>
          <w:sz w:val="18"/>
          <w:szCs w:val="18"/>
        </w:rPr>
        <w:t>Kontrola grubości układanej powłoki gruntującej powinna być wykonywana na bieżąco przez sprawdzenie ilości zużytych materiałów, ilości dozowanych składników, czasu mieszania, czasu aplikacji.</w:t>
      </w:r>
    </w:p>
    <w:p w:rsidR="00775083" w:rsidRPr="0095577E" w:rsidRDefault="00775083" w:rsidP="00775083">
      <w:pPr>
        <w:pStyle w:val="sstnag4"/>
        <w:spacing w:before="120" w:after="120" w:line="264" w:lineRule="auto"/>
        <w:ind w:left="0" w:firstLine="0"/>
      </w:pPr>
      <w:r w:rsidRPr="0095577E">
        <w:t>Kontrola wykonania izolacjonawierzchni</w:t>
      </w:r>
    </w:p>
    <w:p w:rsidR="00775083" w:rsidRPr="0095577E" w:rsidRDefault="00775083" w:rsidP="00775083">
      <w:pPr>
        <w:pStyle w:val="sstnromalny"/>
        <w:spacing w:line="264" w:lineRule="auto"/>
        <w:rPr>
          <w:sz w:val="18"/>
          <w:szCs w:val="18"/>
        </w:rPr>
      </w:pPr>
      <w:r w:rsidRPr="0095577E">
        <w:rPr>
          <w:rFonts w:eastAsia="Arial Unicode MS"/>
          <w:sz w:val="18"/>
          <w:szCs w:val="18"/>
        </w:rPr>
        <w:t>Podczas wykonywania izolacjonawierzchni należy kontrolować:</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grubość nakładanej izolacjonawierzchni - kontrolę zużycia materiału w kg/m</w:t>
      </w:r>
      <w:r w:rsidRPr="0095577E">
        <w:rPr>
          <w:sz w:val="18"/>
          <w:szCs w:val="18"/>
          <w:vertAlign w:val="superscript"/>
        </w:rPr>
        <w:t>2</w:t>
      </w:r>
      <w:r w:rsidRPr="0095577E">
        <w:rPr>
          <w:sz w:val="18"/>
          <w:szCs w:val="18"/>
        </w:rPr>
        <w:t>,</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lastRenderedPageBreak/>
        <w:t>wygląd zewnętrzny - powierzchnia powłoki powinna mieć wygląd jednolity bez smug, widocznych szwów, przerw roboczych, rys, pęknięć, spłynięć, sfałdowań, pęcherzy i łat; barwa powłoki powinna być jednolita i zgodna ze specyfikacją i dokumentacja projektową; posypka uszorstniająca powinna być mocno wklejona w podłoże oraz rozłożona równomiernie,</w:t>
      </w:r>
    </w:p>
    <w:p w:rsidR="00775083" w:rsidRPr="0095577E" w:rsidRDefault="00775083" w:rsidP="00775083">
      <w:pPr>
        <w:pStyle w:val="StylSSTnagowek2Dolewej"/>
      </w:pPr>
      <w:r w:rsidRPr="0095577E">
        <w:t>OBMIAR ROBÓT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zasady obmiaru robót podano w STWiORB DM.00.00.00 „Wymagania ogólne”, pkt 7.</w:t>
      </w:r>
    </w:p>
    <w:p w:rsidR="00775083" w:rsidRPr="0095577E" w:rsidRDefault="00775083" w:rsidP="00775083">
      <w:pPr>
        <w:pStyle w:val="sstnromalny"/>
        <w:spacing w:line="264" w:lineRule="auto"/>
        <w:rPr>
          <w:sz w:val="18"/>
          <w:szCs w:val="18"/>
        </w:rPr>
      </w:pPr>
      <w:r w:rsidRPr="0095577E">
        <w:rPr>
          <w:rFonts w:eastAsia="Arial Unicode MS"/>
          <w:sz w:val="18"/>
          <w:szCs w:val="18"/>
        </w:rPr>
        <w:t>Jednostką obmiarową jest m</w:t>
      </w:r>
      <w:r w:rsidRPr="0095577E">
        <w:rPr>
          <w:rFonts w:eastAsia="Arial Unicode MS"/>
          <w:sz w:val="18"/>
          <w:szCs w:val="18"/>
          <w:vertAlign w:val="superscript"/>
        </w:rPr>
        <w:t>2</w:t>
      </w:r>
      <w:r w:rsidRPr="0095577E">
        <w:rPr>
          <w:rFonts w:eastAsia="Arial Unicode MS"/>
          <w:sz w:val="18"/>
          <w:szCs w:val="18"/>
        </w:rPr>
        <w:t xml:space="preserve"> (metr kwadratowy) ułożonej izolacjonawierzchni.</w:t>
      </w:r>
    </w:p>
    <w:p w:rsidR="00775083" w:rsidRPr="0095577E" w:rsidRDefault="00775083" w:rsidP="00775083">
      <w:pPr>
        <w:pStyle w:val="StylSSTnagowek2Dolewej"/>
      </w:pPr>
      <w:r w:rsidRPr="0095577E">
        <w:t>ODBIÓR ROBÓT</w:t>
      </w:r>
    </w:p>
    <w:p w:rsidR="00775083" w:rsidRPr="0095577E" w:rsidRDefault="00775083" w:rsidP="00775083">
      <w:pPr>
        <w:pStyle w:val="sstnromalny"/>
        <w:spacing w:line="264" w:lineRule="auto"/>
        <w:rPr>
          <w:sz w:val="18"/>
          <w:szCs w:val="18"/>
        </w:rPr>
      </w:pPr>
      <w:r w:rsidRPr="0095577E">
        <w:rPr>
          <w:rFonts w:eastAsia="Arial Unicode MS"/>
          <w:sz w:val="18"/>
          <w:szCs w:val="18"/>
        </w:rPr>
        <w:t>Ogólne zasady odbioru robót podano w STWiORB DM.00.00.00 „Wymagania ogólne”, pkt 8 .</w:t>
      </w:r>
      <w:r w:rsidRPr="0095577E">
        <w:rPr>
          <w:rFonts w:eastAsia="Arial Unicode MS"/>
          <w:sz w:val="18"/>
          <w:szCs w:val="18"/>
        </w:rPr>
        <w:tab/>
      </w:r>
    </w:p>
    <w:p w:rsidR="00775083" w:rsidRPr="0095577E" w:rsidRDefault="00775083" w:rsidP="00775083">
      <w:pPr>
        <w:pStyle w:val="sstnromalny"/>
        <w:spacing w:line="264" w:lineRule="auto"/>
        <w:rPr>
          <w:sz w:val="18"/>
          <w:szCs w:val="18"/>
        </w:rPr>
      </w:pPr>
      <w:r w:rsidRPr="0095577E">
        <w:rPr>
          <w:rFonts w:eastAsia="Arial Unicode MS"/>
          <w:sz w:val="18"/>
          <w:szCs w:val="18"/>
        </w:rPr>
        <w:t>Roboty uznaje się za wykonane zgodnie z dokumentacją projektową, STWiORB i wymaganiami Inżyniera, jeżeli wszystkie pomiary i badania z zachowaniem tolerancji wg punktu 6 dały wyniki pozytywne.</w:t>
      </w:r>
    </w:p>
    <w:p w:rsidR="00775083" w:rsidRPr="0095577E" w:rsidRDefault="00775083" w:rsidP="00775083">
      <w:pPr>
        <w:pStyle w:val="sstnromalny"/>
        <w:spacing w:line="264" w:lineRule="auto"/>
        <w:rPr>
          <w:sz w:val="18"/>
          <w:szCs w:val="18"/>
        </w:rPr>
      </w:pPr>
      <w:r w:rsidRPr="0095577E">
        <w:rPr>
          <w:rFonts w:eastAsia="Arial Unicode MS"/>
          <w:sz w:val="18"/>
          <w:szCs w:val="18"/>
        </w:rPr>
        <w:t>Odbiorowi robót zanikających i ulegających zakryciu podlegają:</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podłoże betonowe lub stalowe przygotowane do ułożenia izolacjonawierzchni,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zagruntowane podłoże betonowe lub stalowe.</w:t>
      </w:r>
    </w:p>
    <w:p w:rsidR="00775083" w:rsidRPr="0095577E" w:rsidRDefault="00775083" w:rsidP="00775083">
      <w:pPr>
        <w:pStyle w:val="sstnromalny"/>
        <w:spacing w:line="264" w:lineRule="auto"/>
        <w:rPr>
          <w:sz w:val="18"/>
          <w:szCs w:val="18"/>
        </w:rPr>
      </w:pPr>
      <w:r w:rsidRPr="0095577E">
        <w:rPr>
          <w:rFonts w:eastAsia="Arial Unicode MS"/>
          <w:sz w:val="18"/>
          <w:szCs w:val="18"/>
        </w:rPr>
        <w:t>Odbiór tych robót powinien być zgodny z wymaganiami pktu 8.2 STWiORB DM.00.00.00 „Wymagania ogólne” oraz niniejszej STWiORB.</w:t>
      </w:r>
    </w:p>
    <w:p w:rsidR="00775083" w:rsidRPr="0095577E" w:rsidRDefault="00775083" w:rsidP="00775083">
      <w:pPr>
        <w:pStyle w:val="StylSSTnagowek2Dolewej"/>
      </w:pPr>
      <w:r w:rsidRPr="0095577E">
        <w:t>PODSTAWA PŁATNOŚCI</w:t>
      </w:r>
    </w:p>
    <w:p w:rsidR="00775083" w:rsidRPr="0095577E" w:rsidRDefault="00775083" w:rsidP="00775083">
      <w:pPr>
        <w:pStyle w:val="sstnromalny"/>
        <w:spacing w:line="264" w:lineRule="auto"/>
        <w:rPr>
          <w:sz w:val="18"/>
          <w:szCs w:val="18"/>
        </w:rPr>
      </w:pPr>
      <w:r w:rsidRPr="0095577E">
        <w:rPr>
          <w:rFonts w:eastAsia="Arial Unicode MS"/>
          <w:sz w:val="18"/>
          <w:szCs w:val="18"/>
        </w:rPr>
        <w:t>Ogólne ustalenia dotyczące podstawy płatności podano w STWiORB DM.00.00.00 „Wymagania ogólne”, pkt 9.</w:t>
      </w:r>
    </w:p>
    <w:p w:rsidR="00775083" w:rsidRPr="0095577E" w:rsidRDefault="00775083" w:rsidP="00775083">
      <w:pPr>
        <w:pStyle w:val="sstnromalny"/>
        <w:spacing w:line="264" w:lineRule="auto"/>
        <w:rPr>
          <w:sz w:val="18"/>
          <w:szCs w:val="18"/>
        </w:rPr>
      </w:pPr>
      <w:r w:rsidRPr="0095577E">
        <w:rPr>
          <w:rFonts w:eastAsia="Arial Unicode MS"/>
          <w:sz w:val="18"/>
          <w:szCs w:val="18"/>
        </w:rPr>
        <w:t>Cena jednostkowa obejmuje m.in.:</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zakup i dostarczenie materiałów i pozostałych czynników produkcji,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wykonanie pola referencyjnego,</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przystosowanie robót do warunków atmosferycznych (np. zastosowanie namiotów),</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przygotowanie powierzchni betonowej lub stalowej do ułożenia izolacjonawierzchni,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zagruntowanie powierzchni betonu lub stali,</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ułożenie izolacjonawierzchni zgodnie z niniejszą STWiORB i dokumentacją projektową,</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wykonanie badań kontrolnych wg pktu 6,</w:t>
      </w:r>
    </w:p>
    <w:p w:rsidR="00775083" w:rsidRPr="0095577E" w:rsidRDefault="00775083"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 xml:space="preserve">wykonanie napraw ułożonej izolacjonawierzchni. </w:t>
      </w:r>
    </w:p>
    <w:p w:rsidR="00775083" w:rsidRPr="0095577E" w:rsidRDefault="00775083" w:rsidP="00775083">
      <w:pPr>
        <w:pStyle w:val="sstnromalny"/>
        <w:spacing w:line="264" w:lineRule="auto"/>
        <w:rPr>
          <w:sz w:val="18"/>
          <w:szCs w:val="18"/>
        </w:rPr>
      </w:pPr>
      <w:r w:rsidRPr="0095577E">
        <w:rPr>
          <w:rFonts w:eastAsia="Arial Unicode MS"/>
          <w:sz w:val="18"/>
          <w:szCs w:val="18"/>
        </w:rPr>
        <w:t xml:space="preserve">Cena uwzględnia również zakłady, odpady i ubytki materiałowe oraz oczyszczenie miejsca pracy. </w:t>
      </w:r>
    </w:p>
    <w:p w:rsidR="00775083" w:rsidRPr="0095577E" w:rsidRDefault="00775083" w:rsidP="00775083">
      <w:pPr>
        <w:pStyle w:val="sstnromalny"/>
        <w:spacing w:line="264" w:lineRule="auto"/>
        <w:rPr>
          <w:sz w:val="18"/>
          <w:szCs w:val="18"/>
        </w:rPr>
      </w:pPr>
      <w:r w:rsidRPr="0095577E">
        <w:rPr>
          <w:rFonts w:eastAsia="Arial Unicode MS"/>
          <w:sz w:val="18"/>
          <w:szCs w:val="18"/>
        </w:rPr>
        <w:t>Wszystkie roboty powinny być wykonane wg wymagań dokumentacji projektowej, STWiORB i niniejszej specyfikacji technicznej.</w:t>
      </w:r>
    </w:p>
    <w:p w:rsidR="00775083" w:rsidRPr="0095577E" w:rsidRDefault="00775083" w:rsidP="00775083">
      <w:pPr>
        <w:pStyle w:val="StylSSTnagowek2Dolewej"/>
      </w:pPr>
      <w:r w:rsidRPr="0095577E">
        <w:t>Przepisy związane</w:t>
      </w:r>
    </w:p>
    <w:p w:rsidR="00775083" w:rsidRPr="0095577E" w:rsidRDefault="00775083" w:rsidP="00775083">
      <w:pPr>
        <w:pStyle w:val="sstnromalny"/>
        <w:spacing w:line="264" w:lineRule="auto"/>
        <w:ind w:left="2126" w:hanging="2126"/>
        <w:rPr>
          <w:sz w:val="18"/>
          <w:szCs w:val="18"/>
        </w:rPr>
      </w:pPr>
      <w:r w:rsidRPr="0095577E">
        <w:rPr>
          <w:sz w:val="18"/>
          <w:szCs w:val="18"/>
        </w:rPr>
        <w:t>PN-84/B-04111</w:t>
      </w:r>
      <w:r w:rsidRPr="0095577E">
        <w:rPr>
          <w:sz w:val="18"/>
          <w:szCs w:val="18"/>
        </w:rPr>
        <w:tab/>
        <w:t>Materiały kamienne. Oznaczanie ścieralności na tarczy Böhmego</w:t>
      </w:r>
    </w:p>
    <w:p w:rsidR="00775083" w:rsidRPr="0095577E" w:rsidRDefault="00775083" w:rsidP="00775083">
      <w:pPr>
        <w:pStyle w:val="sstnromalny"/>
        <w:spacing w:line="264" w:lineRule="auto"/>
        <w:ind w:left="2126" w:hanging="2126"/>
        <w:rPr>
          <w:sz w:val="18"/>
          <w:szCs w:val="18"/>
        </w:rPr>
      </w:pPr>
      <w:r w:rsidRPr="0095577E">
        <w:rPr>
          <w:sz w:val="18"/>
          <w:szCs w:val="18"/>
        </w:rPr>
        <w:t>PN-EN 1436:2000</w:t>
      </w:r>
      <w:r w:rsidRPr="0095577E">
        <w:rPr>
          <w:sz w:val="18"/>
          <w:szCs w:val="18"/>
        </w:rPr>
        <w:tab/>
        <w:t>Materiały do poziomego oznakowania dróg. Wymagania dotyczące poziomych oznakowań dróg</w:t>
      </w:r>
    </w:p>
    <w:p w:rsidR="00775083" w:rsidRPr="0095577E" w:rsidRDefault="00775083" w:rsidP="00775083">
      <w:pPr>
        <w:pStyle w:val="sstnromalny"/>
        <w:spacing w:line="264" w:lineRule="auto"/>
        <w:ind w:left="2126" w:hanging="2126"/>
        <w:rPr>
          <w:sz w:val="18"/>
          <w:szCs w:val="18"/>
        </w:rPr>
      </w:pPr>
      <w:r w:rsidRPr="0095577E">
        <w:rPr>
          <w:sz w:val="18"/>
          <w:szCs w:val="18"/>
        </w:rPr>
        <w:t>PN-85/B-04500</w:t>
      </w:r>
      <w:r w:rsidRPr="0095577E">
        <w:rPr>
          <w:sz w:val="18"/>
          <w:szCs w:val="18"/>
        </w:rPr>
        <w:tab/>
        <w:t>Zaprawy budowlane. Badania cech fizycznych i wytrzymałościowych</w:t>
      </w:r>
    </w:p>
    <w:p w:rsidR="00775083" w:rsidRPr="0095577E" w:rsidRDefault="00775083" w:rsidP="00775083">
      <w:pPr>
        <w:pStyle w:val="sstnromalny"/>
        <w:spacing w:line="264" w:lineRule="auto"/>
        <w:ind w:left="2126" w:hanging="2126"/>
        <w:rPr>
          <w:sz w:val="18"/>
          <w:szCs w:val="18"/>
        </w:rPr>
      </w:pPr>
      <w:r w:rsidRPr="0095577E">
        <w:rPr>
          <w:sz w:val="18"/>
          <w:szCs w:val="18"/>
        </w:rPr>
        <w:t>BN-80/6811-01</w:t>
      </w:r>
      <w:r w:rsidRPr="0095577E">
        <w:rPr>
          <w:sz w:val="18"/>
          <w:szCs w:val="18"/>
        </w:rPr>
        <w:tab/>
        <w:t>Surowce szklarskie. Piaski szklarskie. Wymagania i badania</w:t>
      </w:r>
    </w:p>
    <w:p w:rsidR="00775083" w:rsidRPr="0095577E" w:rsidRDefault="00775083" w:rsidP="00775083">
      <w:pPr>
        <w:pStyle w:val="sstnromalny"/>
        <w:spacing w:line="264" w:lineRule="auto"/>
        <w:ind w:left="2126" w:hanging="2126"/>
        <w:rPr>
          <w:sz w:val="18"/>
          <w:szCs w:val="18"/>
        </w:rPr>
      </w:pPr>
      <w:r w:rsidRPr="0095577E">
        <w:rPr>
          <w:sz w:val="18"/>
          <w:szCs w:val="18"/>
        </w:rPr>
        <w:t>PN-EN 933-1:2000</w:t>
      </w:r>
      <w:r w:rsidRPr="0095577E">
        <w:rPr>
          <w:sz w:val="18"/>
          <w:szCs w:val="18"/>
        </w:rPr>
        <w:tab/>
        <w:t>Badanie geometrycznych właściwości kruszyw-Oznaczanie składu ziarnowego. Metoda przesiewania</w:t>
      </w:r>
    </w:p>
    <w:p w:rsidR="00775083" w:rsidRPr="0095577E" w:rsidRDefault="00775083" w:rsidP="00775083">
      <w:pPr>
        <w:pStyle w:val="sstnromalny"/>
        <w:spacing w:line="264" w:lineRule="auto"/>
        <w:ind w:left="2126" w:hanging="2126"/>
        <w:rPr>
          <w:sz w:val="18"/>
          <w:szCs w:val="18"/>
        </w:rPr>
      </w:pPr>
      <w:r w:rsidRPr="0095577E">
        <w:rPr>
          <w:sz w:val="18"/>
          <w:szCs w:val="18"/>
        </w:rPr>
        <w:t>PN-C-81400:1989</w:t>
      </w:r>
      <w:r w:rsidRPr="0095577E">
        <w:rPr>
          <w:sz w:val="18"/>
          <w:szCs w:val="18"/>
        </w:rPr>
        <w:tab/>
        <w:t>Wyroby lakierowe. Pakowanie, przechowywanie i transport</w:t>
      </w:r>
    </w:p>
    <w:p w:rsidR="00775083" w:rsidRPr="0095577E" w:rsidRDefault="00775083" w:rsidP="00775083">
      <w:pPr>
        <w:pStyle w:val="sstnromalny"/>
        <w:spacing w:line="264" w:lineRule="auto"/>
        <w:ind w:left="2126" w:hanging="2126"/>
        <w:rPr>
          <w:sz w:val="18"/>
          <w:szCs w:val="18"/>
        </w:rPr>
      </w:pPr>
      <w:r w:rsidRPr="0095577E">
        <w:rPr>
          <w:sz w:val="18"/>
          <w:szCs w:val="18"/>
        </w:rPr>
        <w:t>PN-EN 1542:2000</w:t>
      </w:r>
      <w:r w:rsidRPr="0095577E">
        <w:rPr>
          <w:sz w:val="18"/>
          <w:szCs w:val="18"/>
        </w:rPr>
        <w:tab/>
        <w:t>Wyroby i systemy do ochrony i napraw konstrukcji betonowych. Metody badań. Oznaczanie narastania wytrzymałości na rozciąganie polimerów</w:t>
      </w:r>
    </w:p>
    <w:p w:rsidR="00775083" w:rsidRPr="0095577E" w:rsidRDefault="00775083" w:rsidP="00775083">
      <w:pPr>
        <w:pStyle w:val="sstnromalny"/>
        <w:spacing w:line="264" w:lineRule="auto"/>
        <w:ind w:left="2126" w:hanging="2126"/>
        <w:rPr>
          <w:sz w:val="18"/>
          <w:szCs w:val="18"/>
        </w:rPr>
      </w:pPr>
      <w:r w:rsidRPr="0095577E">
        <w:rPr>
          <w:sz w:val="18"/>
          <w:szCs w:val="18"/>
        </w:rPr>
        <w:t>PN ISO 8501-1:1996</w:t>
      </w:r>
      <w:r w:rsidRPr="0095577E">
        <w:rPr>
          <w:sz w:val="18"/>
          <w:szCs w:val="18"/>
        </w:rPr>
        <w:tab/>
        <w:t>Przygotowanie podłoży stalowych przed nakładaniem farb i podobnych produktów. Wzrokowa ocena czystości powierzchni. Stopnie skorodowania i stopnie przygotowania niezabezpieczonych podłoży stalowych oraz podłoży stalowych po całkowitym usunięciu wcześniej nałożonych powłok</w:t>
      </w:r>
    </w:p>
    <w:p w:rsidR="00775083" w:rsidRPr="0095577E" w:rsidRDefault="00775083" w:rsidP="00775083">
      <w:pPr>
        <w:pStyle w:val="sstnromalny"/>
        <w:spacing w:line="264" w:lineRule="auto"/>
        <w:ind w:firstLine="0"/>
        <w:rPr>
          <w:sz w:val="18"/>
          <w:szCs w:val="18"/>
        </w:rPr>
      </w:pPr>
      <w:r w:rsidRPr="0095577E">
        <w:rPr>
          <w:sz w:val="18"/>
          <w:szCs w:val="18"/>
        </w:rPr>
        <w:t>Procedura IBDiM nr PM-TM-X3</w:t>
      </w:r>
      <w:r w:rsidRPr="0095577E">
        <w:rPr>
          <w:sz w:val="18"/>
          <w:szCs w:val="18"/>
        </w:rPr>
        <w:tab/>
        <w:t>Badanie przyczepności powłoki ochronnej do betonu metodą „pull-off”</w:t>
      </w:r>
    </w:p>
    <w:p w:rsidR="00775083" w:rsidRPr="0095577E" w:rsidRDefault="00775083" w:rsidP="00775083">
      <w:pPr>
        <w:pStyle w:val="sstnromalny"/>
        <w:spacing w:line="264" w:lineRule="auto"/>
        <w:ind w:firstLine="0"/>
        <w:rPr>
          <w:sz w:val="18"/>
          <w:szCs w:val="18"/>
        </w:rPr>
      </w:pPr>
      <w:r w:rsidRPr="0095577E">
        <w:rPr>
          <w:sz w:val="18"/>
          <w:szCs w:val="18"/>
        </w:rPr>
        <w:t>Procedura IBDiM nr PM-TM-X4</w:t>
      </w:r>
      <w:r w:rsidRPr="0095577E">
        <w:rPr>
          <w:sz w:val="18"/>
          <w:szCs w:val="18"/>
        </w:rPr>
        <w:tab/>
        <w:t>Oznaczanie przyczepności powłoki ochronnej do stali metodą „pull-off”</w:t>
      </w:r>
    </w:p>
    <w:p w:rsidR="00775083" w:rsidRPr="0095577E" w:rsidRDefault="00775083" w:rsidP="00775083">
      <w:pPr>
        <w:pStyle w:val="sstnromalny"/>
        <w:spacing w:line="264" w:lineRule="auto"/>
        <w:ind w:firstLine="0"/>
        <w:rPr>
          <w:sz w:val="18"/>
          <w:szCs w:val="18"/>
        </w:rPr>
      </w:pPr>
      <w:r w:rsidRPr="0095577E">
        <w:rPr>
          <w:sz w:val="18"/>
          <w:szCs w:val="18"/>
        </w:rPr>
        <w:t>Procedura IBDiM nr PM-TM-X5</w:t>
      </w:r>
      <w:r w:rsidRPr="0095577E">
        <w:rPr>
          <w:sz w:val="18"/>
          <w:szCs w:val="18"/>
        </w:rPr>
        <w:tab/>
        <w:t>Oznaczanie wskaźnika ograniczenia chłonności wody</w:t>
      </w:r>
    </w:p>
    <w:p w:rsidR="00775083" w:rsidRPr="0095577E" w:rsidRDefault="00775083" w:rsidP="00775083">
      <w:pPr>
        <w:pStyle w:val="sstnromalny"/>
        <w:spacing w:line="264" w:lineRule="auto"/>
        <w:ind w:firstLine="0"/>
        <w:rPr>
          <w:sz w:val="18"/>
          <w:szCs w:val="18"/>
        </w:rPr>
      </w:pPr>
      <w:r w:rsidRPr="0095577E">
        <w:rPr>
          <w:sz w:val="18"/>
          <w:szCs w:val="18"/>
        </w:rPr>
        <w:t>Procedura IBDiM nr P0-2</w:t>
      </w:r>
      <w:r w:rsidRPr="0095577E">
        <w:rPr>
          <w:sz w:val="18"/>
          <w:szCs w:val="18"/>
        </w:rPr>
        <w:tab/>
      </w:r>
      <w:r w:rsidRPr="0095577E">
        <w:rPr>
          <w:sz w:val="18"/>
          <w:szCs w:val="18"/>
        </w:rPr>
        <w:tab/>
        <w:t>Badanie i ocena stanu powłoki po 150 cyklach zamrażania i odmrażania</w:t>
      </w:r>
    </w:p>
    <w:p w:rsidR="00775083" w:rsidRPr="0095577E" w:rsidRDefault="00775083" w:rsidP="00775083">
      <w:pPr>
        <w:pStyle w:val="sstnromalny"/>
        <w:spacing w:line="264" w:lineRule="auto"/>
        <w:ind w:firstLine="0"/>
        <w:rPr>
          <w:sz w:val="18"/>
          <w:szCs w:val="18"/>
        </w:rPr>
      </w:pPr>
      <w:r w:rsidRPr="0095577E">
        <w:rPr>
          <w:sz w:val="18"/>
          <w:szCs w:val="18"/>
        </w:rPr>
        <w:t>Procedura IBDiM nr TW-31/97</w:t>
      </w:r>
      <w:r w:rsidRPr="0095577E">
        <w:rPr>
          <w:sz w:val="18"/>
          <w:szCs w:val="18"/>
        </w:rPr>
        <w:tab/>
        <w:t>Badanie skurczu i pęcznienia zapraw modyfikowanych</w:t>
      </w:r>
    </w:p>
    <w:p w:rsidR="00775083" w:rsidRPr="0095577E" w:rsidRDefault="00775083" w:rsidP="00775083">
      <w:pPr>
        <w:pStyle w:val="sstnromalny"/>
        <w:spacing w:line="264" w:lineRule="auto"/>
        <w:ind w:firstLine="0"/>
        <w:rPr>
          <w:sz w:val="18"/>
          <w:szCs w:val="18"/>
        </w:rPr>
      </w:pPr>
      <w:r w:rsidRPr="0095577E">
        <w:rPr>
          <w:sz w:val="18"/>
          <w:szCs w:val="18"/>
        </w:rPr>
        <w:t>Rozporządzenie Ministra Transportu i Gospodarki Morskiej z dnia 30 maja 2000 r. w sprawie warunków technicznych, jakim powinny odpowiadać obiekty inżynierskie i ich usytuowanie (Dz. U. nr 63, poz. 735)</w:t>
      </w:r>
    </w:p>
    <w:p w:rsidR="00775083" w:rsidRPr="0095577E" w:rsidRDefault="00775083" w:rsidP="00775083">
      <w:pPr>
        <w:pStyle w:val="sstnromalny"/>
        <w:spacing w:line="264" w:lineRule="auto"/>
        <w:ind w:firstLine="0"/>
        <w:rPr>
          <w:sz w:val="18"/>
          <w:szCs w:val="18"/>
        </w:rPr>
      </w:pPr>
      <w:r w:rsidRPr="0095577E">
        <w:rPr>
          <w:sz w:val="18"/>
          <w:szCs w:val="18"/>
        </w:rPr>
        <w:t>Katalog zabezpieczeń powierzchniowych drogowych obiektów inżynierskich, Załącznik do zarządzenia nr 11 Generalnego Dyrektora Dróg Krajowych i Autostrad z dnia 19 września 2003 r.</w:t>
      </w:r>
    </w:p>
    <w:p w:rsidR="001815D3" w:rsidRPr="001815D3" w:rsidRDefault="00775083" w:rsidP="00775083">
      <w:pPr>
        <w:pStyle w:val="sstnromalny"/>
        <w:spacing w:after="60"/>
        <w:ind w:firstLine="0"/>
        <w:rPr>
          <w:rFonts w:asciiTheme="minorHAnsi" w:hAnsiTheme="minorHAnsi"/>
          <w:sz w:val="18"/>
          <w:szCs w:val="18"/>
        </w:rPr>
      </w:pPr>
      <w:r w:rsidRPr="0095577E">
        <w:rPr>
          <w:rFonts w:eastAsia="Arial Unicode MS"/>
          <w:sz w:val="18"/>
          <w:szCs w:val="18"/>
        </w:rPr>
        <w:br w:type="page"/>
      </w:r>
    </w:p>
    <w:p w:rsidR="008F307C" w:rsidRDefault="008F307C">
      <w:pPr>
        <w:rPr>
          <w:sz w:val="24"/>
          <w:szCs w:val="24"/>
        </w:rPr>
      </w:pPr>
    </w:p>
    <w:p w:rsidR="008F307C" w:rsidRPr="00451D2C" w:rsidRDefault="008F307C" w:rsidP="00C942BC">
      <w:pPr>
        <w:pStyle w:val="SSTnag1"/>
      </w:pPr>
      <w:bookmarkStart w:id="345" w:name="_Toc263687556"/>
      <w:bookmarkStart w:id="346" w:name="_Toc278797058"/>
      <w:bookmarkStart w:id="347" w:name="_Toc322434763"/>
      <w:bookmarkStart w:id="348" w:name="_Toc336513772"/>
      <w:bookmarkStart w:id="349" w:name="_Toc424550807"/>
      <w:bookmarkStart w:id="350" w:name="_Toc433105116"/>
      <w:bookmarkStart w:id="351" w:name="_Toc433105458"/>
      <w:bookmarkStart w:id="352" w:name="_Toc438487043"/>
      <w:r w:rsidRPr="00451D2C">
        <w:t>M.16.01.01</w:t>
      </w:r>
      <w:r w:rsidRPr="00451D2C">
        <w:tab/>
        <w:t>Odwodnienie - WPUSTY</w:t>
      </w:r>
      <w:bookmarkEnd w:id="345"/>
      <w:bookmarkEnd w:id="346"/>
      <w:bookmarkEnd w:id="347"/>
      <w:bookmarkEnd w:id="348"/>
      <w:bookmarkEnd w:id="349"/>
      <w:bookmarkEnd w:id="350"/>
      <w:bookmarkEnd w:id="351"/>
      <w:bookmarkEnd w:id="352"/>
      <w:r w:rsidRPr="00451D2C">
        <w:t xml:space="preserve"> </w:t>
      </w:r>
    </w:p>
    <w:p w:rsidR="008F307C" w:rsidRPr="0095577E" w:rsidRDefault="008F307C" w:rsidP="00C942BC">
      <w:pPr>
        <w:pStyle w:val="SSTnagowek2"/>
      </w:pPr>
      <w:r w:rsidRPr="0095577E">
        <w:t>WSTĘP</w:t>
      </w:r>
    </w:p>
    <w:p w:rsidR="008F307C" w:rsidRPr="00451D2C" w:rsidRDefault="008F307C" w:rsidP="00C942BC">
      <w:pPr>
        <w:pStyle w:val="SSTnag3"/>
      </w:pPr>
      <w:r w:rsidRPr="00451D2C">
        <w:t>Przedmiot STWiORB</w:t>
      </w:r>
    </w:p>
    <w:p w:rsidR="008F307C" w:rsidRPr="0095577E" w:rsidRDefault="008F307C" w:rsidP="008F307C">
      <w:pPr>
        <w:pStyle w:val="sstnromalny"/>
        <w:spacing w:line="264" w:lineRule="auto"/>
        <w:rPr>
          <w:sz w:val="18"/>
          <w:szCs w:val="18"/>
          <w:lang w:val="pl-PL"/>
        </w:rPr>
      </w:pPr>
      <w:r w:rsidRPr="0095577E">
        <w:rPr>
          <w:sz w:val="18"/>
          <w:szCs w:val="18"/>
        </w:rPr>
        <w:t>Przedmiotem niniejszej Szczegółowej Specyfikacji Technicznej są wymagania dotyczące wykonania, odbioru i montażu wpustów mostowych</w:t>
      </w:r>
      <w:r w:rsidRPr="0095577E">
        <w:rPr>
          <w:sz w:val="18"/>
          <w:szCs w:val="18"/>
          <w:lang w:val="pl-PL"/>
        </w:rPr>
        <w:t>.</w:t>
      </w:r>
    </w:p>
    <w:p w:rsidR="008F307C" w:rsidRPr="00451D2C" w:rsidRDefault="008F307C" w:rsidP="00C942BC">
      <w:pPr>
        <w:pStyle w:val="SSTnag3"/>
      </w:pPr>
      <w:r w:rsidRPr="00451D2C">
        <w:t xml:space="preserve">Zakres stosowania STWiORB </w:t>
      </w:r>
    </w:p>
    <w:p w:rsidR="008F307C" w:rsidRPr="0095577E" w:rsidRDefault="008F307C" w:rsidP="008F307C">
      <w:pPr>
        <w:pStyle w:val="sstnromalny"/>
        <w:spacing w:line="264" w:lineRule="auto"/>
        <w:rPr>
          <w:sz w:val="18"/>
          <w:szCs w:val="18"/>
        </w:rPr>
      </w:pPr>
      <w:r w:rsidRPr="0095577E">
        <w:rPr>
          <w:sz w:val="18"/>
          <w:szCs w:val="18"/>
        </w:rPr>
        <w:t xml:space="preserve">Szczegółowa  specyfikacja  techniczna  jest  stosowana  jako  dokument   kontraktowy   i   przetargowy   przy  zlecaniu  i  realizacji robót wymienionych w punkcie 1.1. </w:t>
      </w:r>
    </w:p>
    <w:p w:rsidR="008F307C" w:rsidRPr="00451D2C" w:rsidRDefault="008F307C" w:rsidP="00C942BC">
      <w:pPr>
        <w:pStyle w:val="SSTnag3"/>
      </w:pPr>
      <w:r w:rsidRPr="00451D2C">
        <w:t xml:space="preserve">Zakres robót objętych STWiORB </w:t>
      </w:r>
    </w:p>
    <w:p w:rsidR="008F307C" w:rsidRPr="0095577E" w:rsidRDefault="008F307C" w:rsidP="008F307C">
      <w:pPr>
        <w:pStyle w:val="sstnromalny"/>
        <w:spacing w:line="264" w:lineRule="auto"/>
        <w:rPr>
          <w:sz w:val="18"/>
          <w:szCs w:val="18"/>
        </w:rPr>
      </w:pPr>
      <w:r w:rsidRPr="0095577E">
        <w:rPr>
          <w:sz w:val="18"/>
          <w:szCs w:val="18"/>
        </w:rPr>
        <w:t xml:space="preserve">Ustalenia zawarte w niniejszej specyfikacji  dotyczą zasad prowadzenia robót związanych z wykonaniem i odbiorem montażu wpustów żeliwnych przykrawężnikowych, w ustrojach niosących obiektów inżynierskich. </w:t>
      </w:r>
    </w:p>
    <w:p w:rsidR="008F307C" w:rsidRPr="0095577E" w:rsidRDefault="008F307C" w:rsidP="008F307C">
      <w:pPr>
        <w:pStyle w:val="sstnromalny"/>
        <w:spacing w:line="264" w:lineRule="auto"/>
        <w:rPr>
          <w:sz w:val="18"/>
          <w:szCs w:val="18"/>
        </w:rPr>
      </w:pPr>
      <w:r w:rsidRPr="0095577E">
        <w:rPr>
          <w:sz w:val="18"/>
          <w:szCs w:val="18"/>
        </w:rPr>
        <w:t>A w szczególności:</w:t>
      </w:r>
    </w:p>
    <w:p w:rsidR="008F307C" w:rsidRPr="0095577E" w:rsidRDefault="008F307C" w:rsidP="003108FD">
      <w:pPr>
        <w:pStyle w:val="sstnromalny"/>
        <w:numPr>
          <w:ilvl w:val="0"/>
          <w:numId w:val="158"/>
        </w:numPr>
        <w:spacing w:line="264" w:lineRule="auto"/>
        <w:rPr>
          <w:sz w:val="18"/>
          <w:szCs w:val="18"/>
        </w:rPr>
      </w:pPr>
      <w:r w:rsidRPr="0095577E">
        <w:rPr>
          <w:sz w:val="18"/>
          <w:szCs w:val="18"/>
        </w:rPr>
        <w:t>Wykonanie elementów odwodnienia ustrojów niosących - wpusty z koszem osadczym.</w:t>
      </w:r>
    </w:p>
    <w:p w:rsidR="008F307C" w:rsidRPr="00451D2C" w:rsidRDefault="008F307C" w:rsidP="00C942BC">
      <w:pPr>
        <w:pStyle w:val="SSTnag3"/>
      </w:pPr>
      <w:r w:rsidRPr="00451D2C">
        <w:t>Określenia podstawowe</w:t>
      </w:r>
    </w:p>
    <w:p w:rsidR="008F307C" w:rsidRPr="0095577E" w:rsidRDefault="008F307C" w:rsidP="003108FD">
      <w:pPr>
        <w:numPr>
          <w:ilvl w:val="0"/>
          <w:numId w:val="314"/>
        </w:numPr>
        <w:spacing w:line="264" w:lineRule="auto"/>
        <w:jc w:val="both"/>
        <w:rPr>
          <w:sz w:val="18"/>
          <w:szCs w:val="18"/>
        </w:rPr>
      </w:pPr>
      <w:r w:rsidRPr="0095577E">
        <w:rPr>
          <w:b/>
          <w:i/>
          <w:sz w:val="18"/>
          <w:szCs w:val="18"/>
        </w:rPr>
        <w:t>Wpust odwadniający</w:t>
      </w:r>
      <w:r w:rsidRPr="0095577E">
        <w:rPr>
          <w:sz w:val="18"/>
          <w:szCs w:val="18"/>
        </w:rPr>
        <w:t xml:space="preserve"> – urządzenie instalowane w celu odprowadzenia wody deszczowej z nawierzchni obiektu oraz z izolacji. </w:t>
      </w:r>
    </w:p>
    <w:p w:rsidR="008F307C" w:rsidRPr="0095577E" w:rsidRDefault="008F307C" w:rsidP="003108FD">
      <w:pPr>
        <w:numPr>
          <w:ilvl w:val="0"/>
          <w:numId w:val="314"/>
        </w:numPr>
        <w:spacing w:line="264" w:lineRule="auto"/>
        <w:jc w:val="both"/>
        <w:rPr>
          <w:sz w:val="18"/>
          <w:szCs w:val="18"/>
        </w:rPr>
      </w:pPr>
      <w:r w:rsidRPr="0095577E">
        <w:rPr>
          <w:b/>
          <w:i/>
          <w:sz w:val="18"/>
          <w:szCs w:val="18"/>
        </w:rPr>
        <w:t>Wpust mostowy żeliwny</w:t>
      </w:r>
      <w:r w:rsidRPr="0095577E">
        <w:rPr>
          <w:sz w:val="18"/>
          <w:szCs w:val="18"/>
        </w:rPr>
        <w:t xml:space="preserve"> – wpust odwadniający w obiekcie mostowym, którego korpus wykonano z żeliwa.</w:t>
      </w:r>
    </w:p>
    <w:p w:rsidR="008F307C" w:rsidRPr="0095577E" w:rsidRDefault="008F307C" w:rsidP="003108FD">
      <w:pPr>
        <w:numPr>
          <w:ilvl w:val="0"/>
          <w:numId w:val="314"/>
        </w:numPr>
        <w:spacing w:line="264" w:lineRule="auto"/>
        <w:jc w:val="both"/>
        <w:rPr>
          <w:sz w:val="18"/>
          <w:szCs w:val="18"/>
        </w:rPr>
      </w:pPr>
      <w:r w:rsidRPr="0095577E">
        <w:rPr>
          <w:sz w:val="18"/>
          <w:szCs w:val="18"/>
        </w:rPr>
        <w:t>Pozostałe określenia podstawowe są zgodne z obowiązującymi, odpowiednimi polskimi normami i z definicjami podanymi w STWiORB DM.00.00.00 „Wymagania ogólne” pkt 1.4.</w:t>
      </w:r>
    </w:p>
    <w:p w:rsidR="008F307C" w:rsidRPr="00451D2C" w:rsidRDefault="008F307C" w:rsidP="00C942BC">
      <w:pPr>
        <w:pStyle w:val="SSTnag3"/>
      </w:pPr>
      <w:r w:rsidRPr="00451D2C">
        <w:t>Ogólne wymagania dotyczące robót</w:t>
      </w:r>
    </w:p>
    <w:p w:rsidR="008F307C" w:rsidRPr="0095577E" w:rsidRDefault="008F307C" w:rsidP="008F307C">
      <w:pPr>
        <w:pStyle w:val="sstnromalny"/>
        <w:spacing w:line="264" w:lineRule="auto"/>
        <w:rPr>
          <w:sz w:val="18"/>
          <w:szCs w:val="18"/>
        </w:rPr>
      </w:pPr>
      <w:r w:rsidRPr="0095577E">
        <w:rPr>
          <w:sz w:val="18"/>
          <w:szCs w:val="18"/>
        </w:rPr>
        <w:t>Ogólne wymagania dotyczące robót podano w STWiORB DM.00.00.00 „Wymagania ogólne”, pkt 1.5.</w:t>
      </w:r>
    </w:p>
    <w:p w:rsidR="008F307C" w:rsidRPr="0095577E" w:rsidRDefault="008F307C" w:rsidP="00C942BC">
      <w:pPr>
        <w:pStyle w:val="SSTnagowek2"/>
      </w:pPr>
      <w:bookmarkStart w:id="353" w:name="_Toc152563669"/>
      <w:r w:rsidRPr="0095577E">
        <w:t>MATERIAŁY</w:t>
      </w:r>
      <w:bookmarkEnd w:id="353"/>
    </w:p>
    <w:p w:rsidR="008F307C" w:rsidRPr="00451D2C" w:rsidRDefault="008F307C" w:rsidP="00C942BC">
      <w:pPr>
        <w:pStyle w:val="SSTnag3"/>
      </w:pPr>
      <w:r w:rsidRPr="00451D2C">
        <w:t>Ogólne wymagania dotyczące materiałów</w:t>
      </w:r>
    </w:p>
    <w:p w:rsidR="008F307C" w:rsidRPr="0095577E" w:rsidRDefault="008F307C" w:rsidP="008F307C">
      <w:pPr>
        <w:pStyle w:val="sstnromalny"/>
        <w:spacing w:line="264" w:lineRule="auto"/>
        <w:rPr>
          <w:sz w:val="18"/>
          <w:szCs w:val="18"/>
        </w:rPr>
      </w:pPr>
      <w:r w:rsidRPr="0095577E">
        <w:rPr>
          <w:sz w:val="18"/>
          <w:szCs w:val="18"/>
        </w:rPr>
        <w:t>Ogólne wymagania dotyczące materiałów, ich pozyskiwania i składowania, podano w STWiORB DM.00.00.00 „Wymagania ogólne” pkt 2.</w:t>
      </w:r>
    </w:p>
    <w:p w:rsidR="008F307C" w:rsidRPr="00451D2C" w:rsidRDefault="008F307C" w:rsidP="00C942BC">
      <w:pPr>
        <w:pStyle w:val="SSTnag3"/>
      </w:pPr>
      <w:r w:rsidRPr="00451D2C">
        <w:t>Materiały do wykonania robót</w:t>
      </w:r>
    </w:p>
    <w:p w:rsidR="008F307C" w:rsidRPr="0095577E" w:rsidRDefault="008F307C" w:rsidP="008F307C">
      <w:pPr>
        <w:pStyle w:val="sstnag4"/>
        <w:spacing w:before="120" w:after="120" w:line="264" w:lineRule="auto"/>
        <w:ind w:left="0" w:firstLine="0"/>
      </w:pPr>
      <w:r w:rsidRPr="0095577E">
        <w:t>Zgodność materiałów z dokumentacja projektową</w:t>
      </w:r>
    </w:p>
    <w:p w:rsidR="008F307C" w:rsidRPr="0095577E" w:rsidRDefault="008F307C" w:rsidP="008F307C">
      <w:pPr>
        <w:pStyle w:val="sstnromalny"/>
        <w:spacing w:line="264" w:lineRule="auto"/>
        <w:rPr>
          <w:sz w:val="18"/>
          <w:szCs w:val="18"/>
        </w:rPr>
      </w:pPr>
      <w:r w:rsidRPr="0095577E">
        <w:rPr>
          <w:sz w:val="18"/>
          <w:szCs w:val="18"/>
        </w:rPr>
        <w:t xml:space="preserve">Materiały do wykonania robót powinny być zgodne z ustaleniami dokumentacji projektowej lub STWiORB. </w:t>
      </w:r>
    </w:p>
    <w:p w:rsidR="008F307C" w:rsidRPr="0095577E" w:rsidRDefault="008F307C" w:rsidP="008F307C">
      <w:pPr>
        <w:pStyle w:val="sstnag4"/>
        <w:spacing w:before="120" w:after="120" w:line="264" w:lineRule="auto"/>
        <w:ind w:left="0" w:firstLine="0"/>
      </w:pPr>
      <w:r w:rsidRPr="0095577E">
        <w:t>Stosowane materiały</w:t>
      </w:r>
    </w:p>
    <w:p w:rsidR="008F307C" w:rsidRPr="0095577E" w:rsidRDefault="008F307C" w:rsidP="008F307C">
      <w:pPr>
        <w:pStyle w:val="sstnromalny"/>
        <w:spacing w:line="264" w:lineRule="auto"/>
        <w:rPr>
          <w:sz w:val="18"/>
          <w:szCs w:val="18"/>
        </w:rPr>
      </w:pPr>
      <w:r w:rsidRPr="0095577E">
        <w:rPr>
          <w:sz w:val="18"/>
          <w:szCs w:val="18"/>
        </w:rPr>
        <w:t>Przy montażu wpustu w ustroju niosącym obiektu inżynierskiego można stosować następujące materiały:</w:t>
      </w:r>
    </w:p>
    <w:p w:rsidR="008F307C" w:rsidRPr="0095577E" w:rsidRDefault="008F307C" w:rsidP="003108FD">
      <w:pPr>
        <w:pStyle w:val="sstnromalny"/>
        <w:numPr>
          <w:ilvl w:val="0"/>
          <w:numId w:val="158"/>
        </w:numPr>
        <w:spacing w:line="264" w:lineRule="auto"/>
        <w:rPr>
          <w:sz w:val="18"/>
          <w:szCs w:val="18"/>
        </w:rPr>
      </w:pPr>
      <w:r w:rsidRPr="0095577E">
        <w:rPr>
          <w:sz w:val="18"/>
          <w:szCs w:val="18"/>
        </w:rPr>
        <w:t>wpust żeliwny, zwykły i krawężnikowy,</w:t>
      </w:r>
    </w:p>
    <w:p w:rsidR="008F307C" w:rsidRPr="0095577E" w:rsidRDefault="008F307C" w:rsidP="003108FD">
      <w:pPr>
        <w:pStyle w:val="sstnromalny"/>
        <w:numPr>
          <w:ilvl w:val="0"/>
          <w:numId w:val="158"/>
        </w:numPr>
        <w:spacing w:line="264" w:lineRule="auto"/>
        <w:rPr>
          <w:sz w:val="18"/>
          <w:szCs w:val="18"/>
        </w:rPr>
      </w:pPr>
      <w:r w:rsidRPr="0095577E">
        <w:rPr>
          <w:sz w:val="18"/>
          <w:szCs w:val="18"/>
        </w:rPr>
        <w:t>warstwę filtracyjną,</w:t>
      </w:r>
    </w:p>
    <w:p w:rsidR="008F307C" w:rsidRPr="0095577E" w:rsidRDefault="008F307C" w:rsidP="003108FD">
      <w:pPr>
        <w:pStyle w:val="sstnromalny"/>
        <w:numPr>
          <w:ilvl w:val="0"/>
          <w:numId w:val="158"/>
        </w:numPr>
        <w:spacing w:line="264" w:lineRule="auto"/>
        <w:rPr>
          <w:sz w:val="18"/>
          <w:szCs w:val="18"/>
        </w:rPr>
      </w:pPr>
      <w:r w:rsidRPr="0095577E">
        <w:rPr>
          <w:sz w:val="18"/>
          <w:szCs w:val="18"/>
        </w:rPr>
        <w:t>materiały uszczelniające.</w:t>
      </w:r>
    </w:p>
    <w:p w:rsidR="008F307C" w:rsidRPr="0095577E" w:rsidRDefault="008F307C" w:rsidP="008F307C">
      <w:pPr>
        <w:pStyle w:val="sstnag4"/>
        <w:spacing w:before="120" w:after="120" w:line="264" w:lineRule="auto"/>
        <w:ind w:left="0" w:firstLine="0"/>
      </w:pPr>
      <w:r w:rsidRPr="0095577E">
        <w:t>Wpusty żeliwne</w:t>
      </w:r>
    </w:p>
    <w:p w:rsidR="008F307C" w:rsidRPr="0095577E" w:rsidRDefault="008F307C" w:rsidP="008F307C">
      <w:pPr>
        <w:pStyle w:val="sstnromalny"/>
        <w:spacing w:line="264" w:lineRule="auto"/>
        <w:rPr>
          <w:sz w:val="18"/>
          <w:szCs w:val="18"/>
        </w:rPr>
      </w:pPr>
      <w:r w:rsidRPr="0095577E">
        <w:rPr>
          <w:sz w:val="18"/>
          <w:szCs w:val="18"/>
        </w:rPr>
        <w:t xml:space="preserve">Urządzenia odprowadzenia wód opadowych z obiektów mostowych, w tym wpustów, powinny być wykonane i montowane zgodnie z Rozporządzeniem Ministra Transportu i Gospodarki Morskiej z dnia 30 maja 2000 r. w sprawie warunków technicznych, jakim powinny odpowiadać obiekty inżynierskie i ich usytuowanie.           </w:t>
      </w:r>
    </w:p>
    <w:p w:rsidR="008F307C" w:rsidRPr="0095577E" w:rsidRDefault="008F307C" w:rsidP="008F307C">
      <w:pPr>
        <w:pStyle w:val="sstnromalny"/>
        <w:spacing w:line="264" w:lineRule="auto"/>
        <w:rPr>
          <w:sz w:val="18"/>
          <w:szCs w:val="18"/>
        </w:rPr>
      </w:pPr>
      <w:r w:rsidRPr="0095577E">
        <w:rPr>
          <w:sz w:val="18"/>
          <w:szCs w:val="18"/>
        </w:rPr>
        <w:t xml:space="preserve">Należy stosować wpusty, dla których producent gwarantuje okres użytkowania nie krótszy niż 25 lat. Powinno się dążyć do zastosowania wpustów bezkielichowych, łączonych z rurami kanalizacyjnymi za pomocą tulei spinających ze stali nierdzewnej i elastycznych pierścieni uszczelniających.             </w:t>
      </w:r>
    </w:p>
    <w:p w:rsidR="008F307C" w:rsidRPr="0095577E" w:rsidRDefault="008F307C" w:rsidP="008F307C">
      <w:pPr>
        <w:pStyle w:val="sstnromalny"/>
        <w:spacing w:line="264" w:lineRule="auto"/>
        <w:rPr>
          <w:sz w:val="18"/>
          <w:szCs w:val="18"/>
        </w:rPr>
      </w:pPr>
      <w:r w:rsidRPr="0095577E">
        <w:rPr>
          <w:sz w:val="18"/>
          <w:szCs w:val="18"/>
        </w:rPr>
        <w:t>Konstrukcja wpustu powinna być zgodna z dokumentacją projektową. Można stosować wpusty z odprowadzeniem zgodnym z dokumentacja projektową,  z koszem osadczym.</w:t>
      </w:r>
    </w:p>
    <w:p w:rsidR="008F307C" w:rsidRPr="0095577E" w:rsidRDefault="008F307C" w:rsidP="008F307C">
      <w:pPr>
        <w:pStyle w:val="sstnromalny"/>
        <w:spacing w:line="264" w:lineRule="auto"/>
        <w:rPr>
          <w:sz w:val="18"/>
          <w:szCs w:val="18"/>
        </w:rPr>
      </w:pPr>
      <w:r w:rsidRPr="0095577E">
        <w:rPr>
          <w:sz w:val="18"/>
          <w:szCs w:val="18"/>
        </w:rPr>
        <w:t>Konstrukcja wpustu mostowego powinna umożliwiać regulacje jego wysokości.</w:t>
      </w:r>
    </w:p>
    <w:p w:rsidR="008F307C" w:rsidRPr="0095577E" w:rsidRDefault="008F307C" w:rsidP="008F307C">
      <w:pPr>
        <w:pStyle w:val="sstnromalny"/>
        <w:spacing w:line="264" w:lineRule="auto"/>
        <w:rPr>
          <w:sz w:val="18"/>
          <w:szCs w:val="18"/>
        </w:rPr>
      </w:pPr>
      <w:r w:rsidRPr="0095577E">
        <w:rPr>
          <w:sz w:val="18"/>
          <w:szCs w:val="18"/>
        </w:rPr>
        <w:t>Wpusty powinny być wyposażone w:</w:t>
      </w:r>
    </w:p>
    <w:p w:rsidR="008F307C" w:rsidRPr="0095577E" w:rsidRDefault="008F307C" w:rsidP="003108FD">
      <w:pPr>
        <w:pStyle w:val="sstnromalny"/>
        <w:numPr>
          <w:ilvl w:val="0"/>
          <w:numId w:val="158"/>
        </w:numPr>
        <w:spacing w:line="264" w:lineRule="auto"/>
        <w:rPr>
          <w:sz w:val="18"/>
          <w:szCs w:val="18"/>
        </w:rPr>
      </w:pPr>
      <w:r w:rsidRPr="0095577E">
        <w:rPr>
          <w:sz w:val="18"/>
          <w:szCs w:val="18"/>
        </w:rPr>
        <w:t>kołnierz wokół dolnej części wpustu, o szerokości nie mniejszej niż 80 mm – do przymocowania izolacji wodoszczelnej,</w:t>
      </w:r>
    </w:p>
    <w:p w:rsidR="008F307C" w:rsidRPr="0095577E" w:rsidRDefault="008F307C" w:rsidP="003108FD">
      <w:pPr>
        <w:pStyle w:val="sstnromalny"/>
        <w:numPr>
          <w:ilvl w:val="0"/>
          <w:numId w:val="158"/>
        </w:numPr>
        <w:spacing w:line="264" w:lineRule="auto"/>
        <w:rPr>
          <w:sz w:val="18"/>
          <w:szCs w:val="18"/>
        </w:rPr>
      </w:pPr>
      <w:r w:rsidRPr="0095577E">
        <w:rPr>
          <w:sz w:val="18"/>
          <w:szCs w:val="18"/>
        </w:rPr>
        <w:t>osadnik (kosz osadczy) na zanieczyszczenia,</w:t>
      </w:r>
    </w:p>
    <w:p w:rsidR="008F307C" w:rsidRPr="0095577E" w:rsidRDefault="008F307C" w:rsidP="003108FD">
      <w:pPr>
        <w:pStyle w:val="sstnromalny"/>
        <w:numPr>
          <w:ilvl w:val="0"/>
          <w:numId w:val="158"/>
        </w:numPr>
        <w:spacing w:line="264" w:lineRule="auto"/>
        <w:rPr>
          <w:sz w:val="18"/>
          <w:szCs w:val="18"/>
        </w:rPr>
      </w:pPr>
      <w:r w:rsidRPr="0095577E">
        <w:rPr>
          <w:sz w:val="18"/>
          <w:szCs w:val="18"/>
        </w:rPr>
        <w:lastRenderedPageBreak/>
        <w:t>otwory na obwodzie górnej części wpustu – do umożliwienia spływu wody z izolacji wodoszczelnej,</w:t>
      </w:r>
    </w:p>
    <w:p w:rsidR="008F307C" w:rsidRPr="0095577E" w:rsidRDefault="008F307C" w:rsidP="003108FD">
      <w:pPr>
        <w:pStyle w:val="sstnromalny"/>
        <w:numPr>
          <w:ilvl w:val="0"/>
          <w:numId w:val="158"/>
        </w:numPr>
        <w:spacing w:line="264" w:lineRule="auto"/>
        <w:rPr>
          <w:sz w:val="18"/>
          <w:szCs w:val="18"/>
        </w:rPr>
      </w:pPr>
      <w:r w:rsidRPr="0095577E">
        <w:rPr>
          <w:sz w:val="18"/>
          <w:szCs w:val="18"/>
        </w:rPr>
        <w:t>kratki ściekowe o przekroju przepływu nie mniejszym niż 500 cm</w:t>
      </w:r>
      <w:r w:rsidRPr="0095577E">
        <w:rPr>
          <w:sz w:val="18"/>
          <w:szCs w:val="18"/>
          <w:vertAlign w:val="superscript"/>
        </w:rPr>
        <w:t>2</w:t>
      </w:r>
      <w:r w:rsidRPr="0095577E">
        <w:rPr>
          <w:sz w:val="18"/>
          <w:szCs w:val="18"/>
        </w:rPr>
        <w:t>, o prętach kratki umieszczonych prostopadle do osi podłużnej obiektu i o prześwicie kratek na powierzchniach przeznaczonych do ruchu:</w:t>
      </w:r>
    </w:p>
    <w:p w:rsidR="008F307C" w:rsidRPr="0095577E" w:rsidRDefault="008F307C" w:rsidP="003108FD">
      <w:pPr>
        <w:pStyle w:val="sstnromalny"/>
        <w:numPr>
          <w:ilvl w:val="0"/>
          <w:numId w:val="158"/>
        </w:numPr>
        <w:spacing w:line="264" w:lineRule="auto"/>
        <w:rPr>
          <w:sz w:val="18"/>
          <w:szCs w:val="18"/>
        </w:rPr>
      </w:pPr>
      <w:r w:rsidRPr="0095577E">
        <w:rPr>
          <w:sz w:val="18"/>
          <w:szCs w:val="18"/>
        </w:rPr>
        <w:t>pieszych – nie większym niż 20 mm,</w:t>
      </w:r>
    </w:p>
    <w:p w:rsidR="008F307C" w:rsidRPr="0095577E" w:rsidRDefault="008F307C" w:rsidP="003108FD">
      <w:pPr>
        <w:pStyle w:val="sstnromalny"/>
        <w:numPr>
          <w:ilvl w:val="0"/>
          <w:numId w:val="158"/>
        </w:numPr>
        <w:spacing w:line="264" w:lineRule="auto"/>
        <w:rPr>
          <w:sz w:val="18"/>
          <w:szCs w:val="18"/>
        </w:rPr>
      </w:pPr>
      <w:r w:rsidRPr="0095577E">
        <w:rPr>
          <w:sz w:val="18"/>
          <w:szCs w:val="18"/>
        </w:rPr>
        <w:t>pojazdów – nie większym niż 36 mm,</w:t>
      </w:r>
    </w:p>
    <w:p w:rsidR="008F307C" w:rsidRPr="0095577E" w:rsidRDefault="008F307C" w:rsidP="003108FD">
      <w:pPr>
        <w:pStyle w:val="sstnromalny"/>
        <w:numPr>
          <w:ilvl w:val="0"/>
          <w:numId w:val="158"/>
        </w:numPr>
        <w:spacing w:line="264" w:lineRule="auto"/>
        <w:rPr>
          <w:sz w:val="18"/>
          <w:szCs w:val="18"/>
        </w:rPr>
      </w:pPr>
      <w:r w:rsidRPr="0095577E">
        <w:rPr>
          <w:sz w:val="18"/>
          <w:szCs w:val="18"/>
        </w:rPr>
        <w:t xml:space="preserve">zabezpieczone przed wyjmowaniem przez osoby postronne. W przypadku wpustów z kratkami o przekroju przepływu nie spełniającym powyższych wymagań dopuszcza się ich zastosowanie pod warunkiem umieszczenia obok siebie dwóch wpustów, rozmieszczonych w odległościach gwarantujących ich prawidłowe osadzenie w płycie pomostu, </w:t>
      </w:r>
    </w:p>
    <w:p w:rsidR="008F307C" w:rsidRPr="0095577E" w:rsidRDefault="008F307C" w:rsidP="003108FD">
      <w:pPr>
        <w:pStyle w:val="sstnromalny"/>
        <w:numPr>
          <w:ilvl w:val="0"/>
          <w:numId w:val="158"/>
        </w:numPr>
        <w:spacing w:line="264" w:lineRule="auto"/>
        <w:rPr>
          <w:sz w:val="18"/>
          <w:szCs w:val="18"/>
        </w:rPr>
      </w:pPr>
      <w:r w:rsidRPr="0095577E">
        <w:rPr>
          <w:sz w:val="18"/>
          <w:szCs w:val="18"/>
        </w:rPr>
        <w:t>element dociskający izolację do kołnierza dolnej części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rurę odpływową od średnicy zgodnej z ustaleniami dokumentacji projektowej, ale nie mniejszej niż 150 mm.</w:t>
      </w:r>
    </w:p>
    <w:p w:rsidR="008F307C" w:rsidRPr="0095577E" w:rsidRDefault="008F307C" w:rsidP="008F307C">
      <w:pPr>
        <w:pStyle w:val="sstnromalny"/>
        <w:spacing w:line="264" w:lineRule="auto"/>
        <w:rPr>
          <w:sz w:val="18"/>
          <w:szCs w:val="18"/>
        </w:rPr>
      </w:pPr>
      <w:r w:rsidRPr="0095577E">
        <w:rPr>
          <w:sz w:val="18"/>
          <w:szCs w:val="18"/>
        </w:rPr>
        <w:t>Dopuszcza się rezygnację z osadników, jeśli woda z wpustów nie jest ujęta do przewodów odprowadzających.</w:t>
      </w:r>
    </w:p>
    <w:p w:rsidR="008F307C" w:rsidRPr="0095577E" w:rsidRDefault="008F307C" w:rsidP="008F307C">
      <w:pPr>
        <w:pStyle w:val="sstnromalny"/>
        <w:spacing w:line="264" w:lineRule="auto"/>
        <w:rPr>
          <w:sz w:val="18"/>
          <w:szCs w:val="18"/>
        </w:rPr>
      </w:pPr>
      <w:r w:rsidRPr="0095577E">
        <w:rPr>
          <w:sz w:val="18"/>
          <w:szCs w:val="18"/>
        </w:rPr>
        <w:t>Wpusty powinny być wykonywane w klasach obciążenia wg PN-EN 124:2000, zgodnie z dokumentacją projektową.</w:t>
      </w:r>
    </w:p>
    <w:p w:rsidR="008F307C" w:rsidRPr="0095577E" w:rsidRDefault="008F307C" w:rsidP="008F307C">
      <w:pPr>
        <w:pStyle w:val="sstnromalny"/>
        <w:spacing w:line="264" w:lineRule="auto"/>
        <w:rPr>
          <w:sz w:val="18"/>
          <w:szCs w:val="18"/>
        </w:rPr>
      </w:pPr>
      <w:r w:rsidRPr="0095577E">
        <w:rPr>
          <w:sz w:val="18"/>
          <w:szCs w:val="18"/>
        </w:rPr>
        <w:t xml:space="preserve">Konstrukcja wpustu powinna być wykonana z żeliwa szarego o wytrzymałości na rozciąganie Rm³ 200 MPa wg PN-EN 1561-2000. </w:t>
      </w:r>
    </w:p>
    <w:p w:rsidR="008F307C" w:rsidRPr="0095577E" w:rsidRDefault="008F307C" w:rsidP="008F307C">
      <w:pPr>
        <w:pStyle w:val="sstnromalny"/>
        <w:spacing w:line="264" w:lineRule="auto"/>
        <w:rPr>
          <w:sz w:val="18"/>
          <w:szCs w:val="18"/>
        </w:rPr>
      </w:pPr>
      <w:r w:rsidRPr="0095577E">
        <w:rPr>
          <w:sz w:val="18"/>
          <w:szCs w:val="18"/>
        </w:rPr>
        <w:t>Wpusty powinny być zabezpieczone antykorozyjnie np. pokryte warstwą lakieru asfaltowego.</w:t>
      </w:r>
    </w:p>
    <w:p w:rsidR="008F307C" w:rsidRPr="0095577E" w:rsidRDefault="008F307C" w:rsidP="008F307C">
      <w:pPr>
        <w:pStyle w:val="sstnromalny"/>
        <w:spacing w:line="264" w:lineRule="auto"/>
        <w:rPr>
          <w:sz w:val="18"/>
          <w:szCs w:val="18"/>
        </w:rPr>
      </w:pPr>
      <w:r w:rsidRPr="0095577E">
        <w:rPr>
          <w:sz w:val="18"/>
          <w:szCs w:val="18"/>
        </w:rPr>
        <w:t>Żeliwne wpusty mostowe powinny spełniać wymagania:</w:t>
      </w:r>
    </w:p>
    <w:p w:rsidR="008F307C" w:rsidRPr="0095577E" w:rsidRDefault="008F307C" w:rsidP="003108FD">
      <w:pPr>
        <w:pStyle w:val="sstnromalny"/>
        <w:numPr>
          <w:ilvl w:val="0"/>
          <w:numId w:val="158"/>
        </w:numPr>
        <w:spacing w:line="264" w:lineRule="auto"/>
        <w:rPr>
          <w:sz w:val="18"/>
          <w:szCs w:val="18"/>
        </w:rPr>
      </w:pPr>
      <w:r w:rsidRPr="0095577E">
        <w:rPr>
          <w:sz w:val="18"/>
          <w:szCs w:val="18"/>
        </w:rPr>
        <w:t>wpust po pełnym obciążeniu badawczym wg PN-EN 124:2000 nie powinien wykazywać zmian (nie powinien ulec zniszczeniu ani wykazywać uszkodzeń w postaci pęknięć, zarysowań, odłamań lub odprysków),</w:t>
      </w:r>
    </w:p>
    <w:p w:rsidR="008F307C" w:rsidRPr="0095577E" w:rsidRDefault="008F307C" w:rsidP="003108FD">
      <w:pPr>
        <w:pStyle w:val="sstnromalny"/>
        <w:numPr>
          <w:ilvl w:val="0"/>
          <w:numId w:val="158"/>
        </w:numPr>
        <w:spacing w:line="264" w:lineRule="auto"/>
        <w:rPr>
          <w:sz w:val="18"/>
          <w:szCs w:val="18"/>
        </w:rPr>
      </w:pPr>
      <w:r w:rsidRPr="0095577E">
        <w:rPr>
          <w:sz w:val="18"/>
          <w:szCs w:val="18"/>
        </w:rPr>
        <w:t>tolerancja wymiarów elementów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dla średnicy rury odpływowej ø 150 mm: 2 mm wg PN-EN 877:2002,</w:t>
      </w:r>
    </w:p>
    <w:p w:rsidR="008F307C" w:rsidRPr="0095577E" w:rsidRDefault="008F307C" w:rsidP="003108FD">
      <w:pPr>
        <w:pStyle w:val="sstnromalny"/>
        <w:numPr>
          <w:ilvl w:val="0"/>
          <w:numId w:val="158"/>
        </w:numPr>
        <w:spacing w:line="264" w:lineRule="auto"/>
        <w:rPr>
          <w:sz w:val="18"/>
          <w:szCs w:val="18"/>
        </w:rPr>
      </w:pPr>
      <w:r w:rsidRPr="0095577E">
        <w:rPr>
          <w:sz w:val="18"/>
          <w:szCs w:val="18"/>
        </w:rPr>
        <w:t>dla średnicy rury odpływowej  ø 200 mm i wyższych:  ± 2,5 mm  wg PN-EN 877:2002,</w:t>
      </w:r>
    </w:p>
    <w:p w:rsidR="008F307C" w:rsidRPr="0095577E" w:rsidRDefault="008F307C" w:rsidP="003108FD">
      <w:pPr>
        <w:pStyle w:val="sstnromalny"/>
        <w:numPr>
          <w:ilvl w:val="0"/>
          <w:numId w:val="158"/>
        </w:numPr>
        <w:spacing w:line="264" w:lineRule="auto"/>
        <w:rPr>
          <w:sz w:val="18"/>
          <w:szCs w:val="18"/>
        </w:rPr>
      </w:pPr>
      <w:r w:rsidRPr="0095577E">
        <w:rPr>
          <w:sz w:val="18"/>
          <w:szCs w:val="18"/>
        </w:rPr>
        <w:t>dla innych wymiarów: kl. CT 12 wg PN-ISO 8062:1997.</w:t>
      </w:r>
    </w:p>
    <w:p w:rsidR="008F307C" w:rsidRPr="0095577E" w:rsidRDefault="008F307C" w:rsidP="008F307C">
      <w:pPr>
        <w:pStyle w:val="sstnromalny"/>
        <w:spacing w:line="264" w:lineRule="auto"/>
        <w:rPr>
          <w:sz w:val="18"/>
          <w:szCs w:val="18"/>
        </w:rPr>
      </w:pPr>
      <w:r w:rsidRPr="0095577E">
        <w:rPr>
          <w:sz w:val="18"/>
          <w:szCs w:val="18"/>
        </w:rPr>
        <w:t xml:space="preserve">Dla zastosowanych wpustów Wykonawca przedstawi aprobatę techniczną wydaną przez IBDiM. </w:t>
      </w:r>
    </w:p>
    <w:p w:rsidR="008F307C" w:rsidRPr="0095577E" w:rsidRDefault="008F307C" w:rsidP="008F307C">
      <w:pPr>
        <w:pStyle w:val="sstnag4"/>
        <w:spacing w:before="120" w:after="120" w:line="264" w:lineRule="auto"/>
        <w:ind w:left="0" w:firstLine="0"/>
      </w:pPr>
      <w:r w:rsidRPr="0095577E">
        <w:t>Warstwa filtracyjna</w:t>
      </w:r>
    </w:p>
    <w:p w:rsidR="008F307C" w:rsidRPr="0095577E" w:rsidRDefault="008F307C" w:rsidP="008F307C">
      <w:pPr>
        <w:pStyle w:val="sstnromalny"/>
        <w:spacing w:line="264" w:lineRule="auto"/>
        <w:rPr>
          <w:sz w:val="18"/>
          <w:szCs w:val="18"/>
        </w:rPr>
      </w:pPr>
      <w:r w:rsidRPr="0095577E">
        <w:rPr>
          <w:sz w:val="18"/>
          <w:szCs w:val="18"/>
        </w:rPr>
        <w:t xml:space="preserve">Warstwa filtracyjna wokół wpustu powinna być wykonana z grysów bazaltowych jednofrakcjowych (frakcji 8÷16 mm), marki 20 wg PN-86/B-06712, otoczonych kompozycją z żywicy epoksydowej. Ilość lepiszcza powinna zapewnić tylko całkowite otoczenie ziaren kruszywa bez wypełnienia pustek między ziarnami. </w:t>
      </w:r>
    </w:p>
    <w:p w:rsidR="008F307C" w:rsidRPr="0095577E" w:rsidRDefault="008F307C" w:rsidP="008F307C">
      <w:pPr>
        <w:pStyle w:val="sstnag4"/>
        <w:spacing w:before="120" w:after="120" w:line="264" w:lineRule="auto"/>
        <w:ind w:left="0" w:firstLine="0"/>
      </w:pPr>
      <w:r w:rsidRPr="0095577E">
        <w:t>Uszczelnienie wokół wpustu</w:t>
      </w:r>
    </w:p>
    <w:p w:rsidR="008F307C" w:rsidRPr="0095577E" w:rsidRDefault="008F307C" w:rsidP="008F307C">
      <w:pPr>
        <w:pStyle w:val="sstnromalny"/>
        <w:spacing w:line="264" w:lineRule="auto"/>
        <w:rPr>
          <w:sz w:val="18"/>
          <w:szCs w:val="18"/>
        </w:rPr>
      </w:pPr>
      <w:r w:rsidRPr="0095577E">
        <w:rPr>
          <w:sz w:val="18"/>
          <w:szCs w:val="18"/>
        </w:rPr>
        <w:t>Do uszczelnienia styku między wpustem i nawierzchnią należy stosować elastyczną żywice epoksydową. Materiał powinien charakteryzować się znaczną elastycznością w zakresie temperatur -25°C do +55°C. Powinien wykazywać bardzo dobrą przyczepność do uszczelnianych elementów (żeliwnych i betonu) po odpowiednim zagruntowaniu powierzchni. Materiał powinien ponadto wykazywać odporność na roztwory soli mineralnych, kwasów i zasad organicznych oraz posiadać dobrą odporność na starzenie się w warunkach eksploatacji i niezmienną przyczepność do krawędzi szczelin. Dla zastosowanego materiału uszczelniającego Wykonawca przedstawi aprobatę techniczną wydaną przez IBDiM.</w:t>
      </w:r>
    </w:p>
    <w:p w:rsidR="008F307C" w:rsidRPr="0095577E" w:rsidRDefault="008F307C" w:rsidP="00C942BC">
      <w:pPr>
        <w:pStyle w:val="SSTnagowek2"/>
      </w:pPr>
      <w:bookmarkStart w:id="354" w:name="_Toc152563670"/>
      <w:r w:rsidRPr="0095577E">
        <w:t>SPRZĘT</w:t>
      </w:r>
      <w:bookmarkEnd w:id="354"/>
    </w:p>
    <w:p w:rsidR="008F307C" w:rsidRPr="0095577E" w:rsidRDefault="008F307C" w:rsidP="008F307C">
      <w:pPr>
        <w:pStyle w:val="sstnromalny"/>
        <w:spacing w:line="264" w:lineRule="auto"/>
        <w:rPr>
          <w:sz w:val="18"/>
          <w:szCs w:val="18"/>
        </w:rPr>
      </w:pPr>
      <w:r w:rsidRPr="0095577E">
        <w:rPr>
          <w:sz w:val="18"/>
          <w:szCs w:val="18"/>
        </w:rPr>
        <w:t>Ogólne wymagania dotyczące sprzętu podano w STWiORB DM.00.00.00 „Wymagania ogólne”, pkt 3.</w:t>
      </w:r>
    </w:p>
    <w:p w:rsidR="008F307C" w:rsidRPr="0095577E" w:rsidRDefault="008F307C" w:rsidP="008F307C">
      <w:pPr>
        <w:pStyle w:val="sstnromalny"/>
        <w:spacing w:line="264" w:lineRule="auto"/>
        <w:rPr>
          <w:sz w:val="18"/>
          <w:szCs w:val="18"/>
        </w:rPr>
      </w:pPr>
      <w:r w:rsidRPr="0095577E">
        <w:rPr>
          <w:sz w:val="18"/>
          <w:szCs w:val="18"/>
        </w:rPr>
        <w:t>Wpusty należy montować ręcznie.</w:t>
      </w:r>
    </w:p>
    <w:p w:rsidR="008F307C" w:rsidRPr="0095577E" w:rsidRDefault="008F307C" w:rsidP="008F307C">
      <w:pPr>
        <w:pStyle w:val="sstnromalny"/>
        <w:spacing w:line="264" w:lineRule="auto"/>
        <w:rPr>
          <w:sz w:val="18"/>
          <w:szCs w:val="18"/>
        </w:rPr>
      </w:pPr>
      <w:r w:rsidRPr="0095577E">
        <w:rPr>
          <w:sz w:val="18"/>
          <w:szCs w:val="18"/>
        </w:rPr>
        <w:t>Do wykonania warstwy filtracyjnej i uszczelniającej Wykonawca powinien dysponować:</w:t>
      </w:r>
    </w:p>
    <w:p w:rsidR="008F307C" w:rsidRPr="0095577E" w:rsidRDefault="008F307C" w:rsidP="003108FD">
      <w:pPr>
        <w:pStyle w:val="sstnromalny"/>
        <w:numPr>
          <w:ilvl w:val="0"/>
          <w:numId w:val="158"/>
        </w:numPr>
        <w:spacing w:line="264" w:lineRule="auto"/>
        <w:rPr>
          <w:sz w:val="18"/>
          <w:szCs w:val="18"/>
        </w:rPr>
      </w:pPr>
      <w:r w:rsidRPr="0095577E">
        <w:rPr>
          <w:sz w:val="18"/>
          <w:szCs w:val="18"/>
        </w:rPr>
        <w:t xml:space="preserve">sitem do przesiewania kruszywa,  </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naczyniem do wymieszania grysu z żywicą epoksydową,</w:t>
      </w:r>
    </w:p>
    <w:p w:rsidR="008F307C" w:rsidRPr="0095577E" w:rsidRDefault="008F307C" w:rsidP="003108FD">
      <w:pPr>
        <w:pStyle w:val="sstnromalny"/>
        <w:numPr>
          <w:ilvl w:val="0"/>
          <w:numId w:val="158"/>
        </w:numPr>
        <w:spacing w:line="264" w:lineRule="auto"/>
        <w:rPr>
          <w:sz w:val="18"/>
          <w:szCs w:val="18"/>
        </w:rPr>
      </w:pPr>
      <w:r w:rsidRPr="0095577E">
        <w:rPr>
          <w:sz w:val="18"/>
          <w:szCs w:val="18"/>
        </w:rPr>
        <w:t>prętem metalowym,</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naczyniem do podgrzewania masy zalewowej.</w:t>
      </w:r>
    </w:p>
    <w:p w:rsidR="008F307C" w:rsidRPr="0095577E" w:rsidRDefault="008F307C" w:rsidP="00C942BC">
      <w:pPr>
        <w:pStyle w:val="SSTnagowek2"/>
      </w:pPr>
      <w:bookmarkStart w:id="355" w:name="_Toc152563671"/>
      <w:r w:rsidRPr="0095577E">
        <w:t>TRANSPORT</w:t>
      </w:r>
      <w:bookmarkEnd w:id="355"/>
    </w:p>
    <w:p w:rsidR="008F307C" w:rsidRPr="00451D2C" w:rsidRDefault="008F307C" w:rsidP="00C942BC">
      <w:pPr>
        <w:pStyle w:val="SSTnag3"/>
      </w:pPr>
      <w:r w:rsidRPr="00451D2C">
        <w:t>Ogólne wymagania dotyczące transportu</w:t>
      </w:r>
    </w:p>
    <w:p w:rsidR="008F307C" w:rsidRPr="0095577E" w:rsidRDefault="008F307C" w:rsidP="008F307C">
      <w:pPr>
        <w:pStyle w:val="sstnromalny"/>
        <w:spacing w:line="264" w:lineRule="auto"/>
        <w:rPr>
          <w:sz w:val="18"/>
          <w:szCs w:val="18"/>
        </w:rPr>
      </w:pPr>
      <w:r w:rsidRPr="0095577E">
        <w:rPr>
          <w:sz w:val="18"/>
          <w:szCs w:val="18"/>
        </w:rPr>
        <w:t>Ogólne wymagania dotyczące transportu podano w STWiORB DM.00.00.00 „Wymagania ogólne”, pkt  4.</w:t>
      </w:r>
    </w:p>
    <w:p w:rsidR="008F307C" w:rsidRPr="00451D2C" w:rsidRDefault="008F307C" w:rsidP="00C942BC">
      <w:pPr>
        <w:pStyle w:val="SSTnag3"/>
      </w:pPr>
      <w:r w:rsidRPr="00451D2C">
        <w:t>Transport i przechowywanie materiałów</w:t>
      </w:r>
    </w:p>
    <w:p w:rsidR="008F307C" w:rsidRPr="0095577E" w:rsidRDefault="008F307C" w:rsidP="008F307C">
      <w:pPr>
        <w:pStyle w:val="sstnag4"/>
        <w:spacing w:before="120" w:after="120" w:line="264" w:lineRule="auto"/>
        <w:ind w:left="0" w:firstLine="0"/>
      </w:pPr>
      <w:r w:rsidRPr="0095577E">
        <w:t>Transport i przechowywanie wpustów</w:t>
      </w:r>
    </w:p>
    <w:p w:rsidR="008F307C" w:rsidRPr="0095577E" w:rsidRDefault="008F307C" w:rsidP="008F307C">
      <w:pPr>
        <w:pStyle w:val="sstnromalny"/>
        <w:spacing w:line="264" w:lineRule="auto"/>
        <w:rPr>
          <w:sz w:val="18"/>
          <w:szCs w:val="18"/>
        </w:rPr>
      </w:pPr>
      <w:r w:rsidRPr="0095577E">
        <w:rPr>
          <w:sz w:val="18"/>
          <w:szCs w:val="18"/>
        </w:rPr>
        <w:t>Wszystkie żeliwne elementy wpustów mostowych powinny być pakowane w jednostki ładunkowe na paletach. Na każdej jednostce ładunkowej powinna być umieszczona etykieta zawierająca następujące dane:</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nazwę i adres producenta,</w:t>
      </w:r>
    </w:p>
    <w:p w:rsidR="008F307C" w:rsidRPr="0095577E" w:rsidRDefault="008F307C" w:rsidP="003108FD">
      <w:pPr>
        <w:pStyle w:val="sstnromalny"/>
        <w:numPr>
          <w:ilvl w:val="0"/>
          <w:numId w:val="158"/>
        </w:numPr>
        <w:spacing w:line="264" w:lineRule="auto"/>
        <w:rPr>
          <w:sz w:val="18"/>
          <w:szCs w:val="18"/>
        </w:rPr>
      </w:pPr>
      <w:r w:rsidRPr="0095577E">
        <w:rPr>
          <w:sz w:val="18"/>
          <w:szCs w:val="18"/>
        </w:rPr>
        <w:t>oznaczenie,</w:t>
      </w:r>
    </w:p>
    <w:p w:rsidR="008F307C" w:rsidRPr="0095577E" w:rsidRDefault="008F307C" w:rsidP="003108FD">
      <w:pPr>
        <w:pStyle w:val="sstnromalny"/>
        <w:numPr>
          <w:ilvl w:val="0"/>
          <w:numId w:val="158"/>
        </w:numPr>
        <w:spacing w:line="264" w:lineRule="auto"/>
        <w:rPr>
          <w:sz w:val="18"/>
          <w:szCs w:val="18"/>
        </w:rPr>
      </w:pPr>
      <w:r w:rsidRPr="0095577E">
        <w:rPr>
          <w:sz w:val="18"/>
          <w:szCs w:val="18"/>
        </w:rPr>
        <w:t>datę produkcji,</w:t>
      </w:r>
    </w:p>
    <w:p w:rsidR="008F307C" w:rsidRPr="0095577E" w:rsidRDefault="008F307C" w:rsidP="003108FD">
      <w:pPr>
        <w:pStyle w:val="sstnromalny"/>
        <w:numPr>
          <w:ilvl w:val="0"/>
          <w:numId w:val="158"/>
        </w:numPr>
        <w:spacing w:line="264" w:lineRule="auto"/>
        <w:rPr>
          <w:sz w:val="18"/>
          <w:szCs w:val="18"/>
        </w:rPr>
      </w:pPr>
      <w:r w:rsidRPr="0095577E">
        <w:rPr>
          <w:sz w:val="18"/>
          <w:szCs w:val="18"/>
        </w:rPr>
        <w:t>liczbę sztuk,</w:t>
      </w:r>
    </w:p>
    <w:p w:rsidR="008F307C" w:rsidRPr="0095577E" w:rsidRDefault="008F307C" w:rsidP="003108FD">
      <w:pPr>
        <w:pStyle w:val="sstnromalny"/>
        <w:numPr>
          <w:ilvl w:val="0"/>
          <w:numId w:val="158"/>
        </w:numPr>
        <w:spacing w:line="264" w:lineRule="auto"/>
        <w:rPr>
          <w:sz w:val="18"/>
          <w:szCs w:val="18"/>
        </w:rPr>
      </w:pPr>
      <w:r w:rsidRPr="0095577E">
        <w:rPr>
          <w:sz w:val="18"/>
          <w:szCs w:val="18"/>
        </w:rPr>
        <w:t>informacje o uzyskaniu przez wyrób aprobaty technicznej IBDiM.</w:t>
      </w:r>
    </w:p>
    <w:p w:rsidR="008F307C" w:rsidRPr="0095577E" w:rsidRDefault="008F307C" w:rsidP="003108FD">
      <w:pPr>
        <w:pStyle w:val="sstnromalny"/>
        <w:numPr>
          <w:ilvl w:val="0"/>
          <w:numId w:val="158"/>
        </w:numPr>
        <w:spacing w:line="264" w:lineRule="auto"/>
        <w:rPr>
          <w:sz w:val="18"/>
          <w:szCs w:val="18"/>
        </w:rPr>
      </w:pPr>
      <w:r w:rsidRPr="0095577E">
        <w:rPr>
          <w:sz w:val="18"/>
          <w:szCs w:val="18"/>
        </w:rPr>
        <w:lastRenderedPageBreak/>
        <w:t>Oznaczenie każdego wpustu powinno zawierać:</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nazwę wyrobu,</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nazwę odmiany i oznaczenie odmiany,</w:t>
      </w:r>
    </w:p>
    <w:p w:rsidR="008F307C" w:rsidRPr="0095577E" w:rsidRDefault="008F307C" w:rsidP="003108FD">
      <w:pPr>
        <w:pStyle w:val="sstnromalny"/>
        <w:numPr>
          <w:ilvl w:val="0"/>
          <w:numId w:val="158"/>
        </w:numPr>
        <w:spacing w:line="264" w:lineRule="auto"/>
        <w:rPr>
          <w:sz w:val="18"/>
          <w:szCs w:val="18"/>
        </w:rPr>
      </w:pPr>
      <w:r w:rsidRPr="0095577E">
        <w:rPr>
          <w:sz w:val="18"/>
          <w:szCs w:val="18"/>
        </w:rPr>
        <w:t>numer aprobaty technicznej IBDiM.</w:t>
      </w:r>
    </w:p>
    <w:p w:rsidR="008F307C" w:rsidRPr="0095577E" w:rsidRDefault="008F307C" w:rsidP="008F307C">
      <w:pPr>
        <w:pStyle w:val="sstnromalny"/>
        <w:spacing w:line="264" w:lineRule="auto"/>
        <w:rPr>
          <w:sz w:val="18"/>
          <w:szCs w:val="18"/>
        </w:rPr>
      </w:pPr>
      <w:r w:rsidRPr="0095577E">
        <w:rPr>
          <w:sz w:val="18"/>
          <w:szCs w:val="18"/>
        </w:rPr>
        <w:t xml:space="preserve">Wszystkie elementy wpustów mostowych należy przechowywać pod zadaszeniem. </w:t>
      </w:r>
    </w:p>
    <w:p w:rsidR="008F307C" w:rsidRPr="0095577E" w:rsidRDefault="008F307C" w:rsidP="008F307C">
      <w:pPr>
        <w:pStyle w:val="sstnromalny"/>
        <w:spacing w:line="264" w:lineRule="auto"/>
        <w:rPr>
          <w:sz w:val="18"/>
          <w:szCs w:val="18"/>
        </w:rPr>
      </w:pPr>
      <w:r w:rsidRPr="0095577E">
        <w:rPr>
          <w:sz w:val="18"/>
          <w:szCs w:val="18"/>
        </w:rPr>
        <w:t xml:space="preserve">Wszystkie żeliwne elementy wpustów, pakowane jak wyżej, można przewozić dowolnymi środkami transportowymi zabezpieczając je przed przesunięciem lub uszkodzeniem.  </w:t>
      </w:r>
    </w:p>
    <w:p w:rsidR="008F307C" w:rsidRPr="0095577E" w:rsidRDefault="008F307C" w:rsidP="008F307C">
      <w:pPr>
        <w:pStyle w:val="sstnag4"/>
        <w:spacing w:before="120" w:after="120" w:line="264" w:lineRule="auto"/>
        <w:ind w:left="0" w:firstLine="0"/>
      </w:pPr>
      <w:r w:rsidRPr="0095577E">
        <w:t>Transport i przechowywanie materiałów do wykonania warstwy filtracyjnej (żywic epoksydowych i grysów)</w:t>
      </w:r>
    </w:p>
    <w:p w:rsidR="008F307C" w:rsidRPr="0095577E" w:rsidRDefault="008F307C" w:rsidP="008F307C">
      <w:pPr>
        <w:pStyle w:val="sstnromalny"/>
        <w:spacing w:line="264" w:lineRule="auto"/>
        <w:rPr>
          <w:sz w:val="18"/>
          <w:szCs w:val="18"/>
        </w:rPr>
      </w:pPr>
      <w:r w:rsidRPr="0095577E">
        <w:rPr>
          <w:sz w:val="18"/>
          <w:szCs w:val="18"/>
        </w:rPr>
        <w:t xml:space="preserve">Żywice epoksydowe powinny być transportowane wg przepisów przyjętych dla materiałów toksycznych i łatwopalnych. </w:t>
      </w:r>
    </w:p>
    <w:p w:rsidR="008F307C" w:rsidRPr="0095577E" w:rsidRDefault="008F307C" w:rsidP="008F307C">
      <w:pPr>
        <w:pStyle w:val="sstnromalny"/>
        <w:spacing w:line="264" w:lineRule="auto"/>
        <w:rPr>
          <w:sz w:val="18"/>
          <w:szCs w:val="18"/>
        </w:rPr>
      </w:pPr>
      <w:r w:rsidRPr="0095577E">
        <w:rPr>
          <w:sz w:val="18"/>
          <w:szCs w:val="18"/>
        </w:rPr>
        <w:t>Warunki przechowywania materiałów nie mogą powodować utraty ich cech lub obniżenia ich jakości. Składniki kompozycji żywic należy przechowywać w opakowaniach oryginalnych, szczelnie zamkniętych, w pomieszczeniach suchych i przewiewnych. Pakowane do butelek, powinny być transportowane w transporterach z tworzywa sztucznego zgodnie z wymaganiami producenta. Należy je przewozić krytymi środkami transportowymi zgodnie z odpowiednimi przepisami o przewozie materiałów i przedmiotów i chronić od światła.</w:t>
      </w:r>
    </w:p>
    <w:p w:rsidR="008F307C" w:rsidRPr="0095577E" w:rsidRDefault="008F307C" w:rsidP="008F307C">
      <w:pPr>
        <w:pStyle w:val="sstnromalny"/>
        <w:spacing w:line="264" w:lineRule="auto"/>
        <w:rPr>
          <w:sz w:val="18"/>
          <w:szCs w:val="18"/>
        </w:rPr>
      </w:pPr>
      <w:r w:rsidRPr="0095577E">
        <w:rPr>
          <w:sz w:val="18"/>
          <w:szCs w:val="18"/>
        </w:rPr>
        <w:t xml:space="preserve">Kruszywa (grysy) można przewozić dowolnym środkiem transportu, w warunkach zabezpieczających je przed zanieczyszczeniem i zmieszaniem z innymi materiałami. Podczas transportu kruszywa powinny być zabezpieczone przed wysypaniem i rozpyleniem. Składowanie kruszywa, nie przeznaczonego do bezpośredniego wbudowania po dostarczeniu na budowę, powinno odbywać się na podłożu równym, utwardzonym i dobrze odwodnionym, przy zabezpieczeniu kruszywa przed zanieczyszczeniem i zmieszaniem z innymi materiałami kamiennymi.  </w:t>
      </w:r>
    </w:p>
    <w:p w:rsidR="008F307C" w:rsidRPr="0095577E" w:rsidRDefault="008F307C" w:rsidP="008F307C">
      <w:pPr>
        <w:pStyle w:val="sstnag4"/>
        <w:spacing w:before="120" w:after="120" w:line="264" w:lineRule="auto"/>
        <w:ind w:left="0" w:firstLine="0"/>
      </w:pPr>
      <w:r w:rsidRPr="0095577E">
        <w:t>Transport i przechowywanie materiałów uszczelniających</w:t>
      </w:r>
    </w:p>
    <w:p w:rsidR="008F307C" w:rsidRPr="0095577E" w:rsidRDefault="008F307C" w:rsidP="008F307C">
      <w:pPr>
        <w:pStyle w:val="sstnromalny"/>
        <w:spacing w:line="264" w:lineRule="auto"/>
        <w:rPr>
          <w:sz w:val="18"/>
          <w:szCs w:val="18"/>
        </w:rPr>
      </w:pPr>
      <w:r w:rsidRPr="0095577E">
        <w:rPr>
          <w:sz w:val="18"/>
          <w:szCs w:val="18"/>
        </w:rPr>
        <w:t>Masę zalewową oraz taśmę uszczelniającą należy transportować i przechowywać w oryginalnych opakowaniach producenta. Opakowania powinny być układane na paletach, a palety zabezpieczone przed deszczem i promieniami ultrafioletowymi.</w:t>
      </w:r>
    </w:p>
    <w:p w:rsidR="008F307C" w:rsidRPr="0095577E" w:rsidRDefault="008F307C" w:rsidP="008F307C">
      <w:pPr>
        <w:pStyle w:val="sstnromalny"/>
        <w:spacing w:line="264" w:lineRule="auto"/>
        <w:rPr>
          <w:sz w:val="18"/>
          <w:szCs w:val="18"/>
        </w:rPr>
      </w:pPr>
      <w:r w:rsidRPr="0095577E">
        <w:rPr>
          <w:sz w:val="18"/>
          <w:szCs w:val="18"/>
        </w:rPr>
        <w:t>Do każdej partii wyrobu powinna być załączona informacja producenta zawierająca dane:</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nazwę produktu,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nazwę i adres producenta,</w:t>
      </w:r>
    </w:p>
    <w:p w:rsidR="008F307C" w:rsidRPr="0095577E" w:rsidRDefault="008F307C" w:rsidP="003108FD">
      <w:pPr>
        <w:pStyle w:val="sstnromalny"/>
        <w:numPr>
          <w:ilvl w:val="0"/>
          <w:numId w:val="158"/>
        </w:numPr>
        <w:spacing w:line="264" w:lineRule="auto"/>
        <w:rPr>
          <w:sz w:val="18"/>
          <w:szCs w:val="18"/>
        </w:rPr>
      </w:pPr>
      <w:r w:rsidRPr="0095577E">
        <w:rPr>
          <w:sz w:val="18"/>
          <w:szCs w:val="18"/>
        </w:rPr>
        <w:t>datę produkcji,</w:t>
      </w:r>
    </w:p>
    <w:p w:rsidR="008F307C" w:rsidRPr="0095577E" w:rsidRDefault="008F307C" w:rsidP="003108FD">
      <w:pPr>
        <w:pStyle w:val="sstnromalny"/>
        <w:numPr>
          <w:ilvl w:val="0"/>
          <w:numId w:val="158"/>
        </w:numPr>
        <w:spacing w:line="264" w:lineRule="auto"/>
        <w:rPr>
          <w:sz w:val="18"/>
          <w:szCs w:val="18"/>
        </w:rPr>
      </w:pPr>
      <w:r w:rsidRPr="0095577E">
        <w:rPr>
          <w:sz w:val="18"/>
          <w:szCs w:val="18"/>
        </w:rPr>
        <w:t>ważność produktu,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pojemność lub masę opakowania,</w:t>
      </w:r>
    </w:p>
    <w:p w:rsidR="008F307C" w:rsidRPr="0095577E" w:rsidRDefault="008F307C" w:rsidP="003108FD">
      <w:pPr>
        <w:pStyle w:val="sstnromalny"/>
        <w:numPr>
          <w:ilvl w:val="0"/>
          <w:numId w:val="158"/>
        </w:numPr>
        <w:spacing w:line="264" w:lineRule="auto"/>
        <w:rPr>
          <w:sz w:val="18"/>
          <w:szCs w:val="18"/>
        </w:rPr>
      </w:pPr>
      <w:r w:rsidRPr="0095577E">
        <w:rPr>
          <w:sz w:val="18"/>
          <w:szCs w:val="18"/>
        </w:rPr>
        <w:t>zakres i warunki stosowania,</w:t>
      </w:r>
    </w:p>
    <w:p w:rsidR="008F307C" w:rsidRPr="0095577E" w:rsidRDefault="008F307C" w:rsidP="003108FD">
      <w:pPr>
        <w:pStyle w:val="sstnromalny"/>
        <w:numPr>
          <w:ilvl w:val="0"/>
          <w:numId w:val="158"/>
        </w:numPr>
        <w:spacing w:line="264" w:lineRule="auto"/>
        <w:rPr>
          <w:sz w:val="18"/>
          <w:szCs w:val="18"/>
        </w:rPr>
      </w:pPr>
      <w:r w:rsidRPr="0095577E">
        <w:rPr>
          <w:sz w:val="18"/>
          <w:szCs w:val="18"/>
        </w:rPr>
        <w:t>warunki magazynowania,</w:t>
      </w:r>
    </w:p>
    <w:p w:rsidR="008F307C" w:rsidRPr="0095577E" w:rsidRDefault="008F307C" w:rsidP="003108FD">
      <w:pPr>
        <w:pStyle w:val="sstnromalny"/>
        <w:numPr>
          <w:ilvl w:val="0"/>
          <w:numId w:val="158"/>
        </w:numPr>
        <w:spacing w:line="264" w:lineRule="auto"/>
        <w:rPr>
          <w:sz w:val="18"/>
          <w:szCs w:val="18"/>
        </w:rPr>
      </w:pPr>
      <w:r w:rsidRPr="0095577E">
        <w:rPr>
          <w:sz w:val="18"/>
          <w:szCs w:val="18"/>
        </w:rPr>
        <w:t>zasady zachowania bezpieczeństwa,</w:t>
      </w:r>
    </w:p>
    <w:p w:rsidR="008F307C" w:rsidRPr="0095577E" w:rsidRDefault="008F307C" w:rsidP="003108FD">
      <w:pPr>
        <w:pStyle w:val="sstnromalny"/>
        <w:numPr>
          <w:ilvl w:val="0"/>
          <w:numId w:val="158"/>
        </w:numPr>
        <w:spacing w:line="264" w:lineRule="auto"/>
        <w:rPr>
          <w:sz w:val="18"/>
          <w:szCs w:val="18"/>
        </w:rPr>
      </w:pPr>
      <w:r w:rsidRPr="0095577E">
        <w:rPr>
          <w:sz w:val="18"/>
          <w:szCs w:val="18"/>
        </w:rPr>
        <w:t>informację, że wyrób posiada aprobatę techniczną.</w:t>
      </w:r>
    </w:p>
    <w:p w:rsidR="008F307C" w:rsidRPr="0095577E" w:rsidRDefault="008F307C" w:rsidP="008F307C">
      <w:pPr>
        <w:pStyle w:val="sstnromalny"/>
        <w:spacing w:line="264" w:lineRule="auto"/>
        <w:rPr>
          <w:sz w:val="18"/>
          <w:szCs w:val="18"/>
        </w:rPr>
      </w:pPr>
      <w:r w:rsidRPr="0095577E">
        <w:rPr>
          <w:sz w:val="18"/>
          <w:szCs w:val="18"/>
        </w:rPr>
        <w:t xml:space="preserve">Palet nie powinno się spiętrzać. Transport materiałów może się odbywać dowolnym środkiem przewozowym z zachowaniem warunków przechowywania określonymi przez producenta. </w:t>
      </w:r>
    </w:p>
    <w:p w:rsidR="008F307C" w:rsidRPr="0095577E" w:rsidRDefault="008F307C" w:rsidP="00C942BC">
      <w:pPr>
        <w:pStyle w:val="SSTnagowek2"/>
      </w:pPr>
      <w:bookmarkStart w:id="356" w:name="_Toc152563672"/>
      <w:r w:rsidRPr="0095577E">
        <w:t>WYKONANIE ROBÓT</w:t>
      </w:r>
      <w:bookmarkEnd w:id="356"/>
    </w:p>
    <w:p w:rsidR="008F307C" w:rsidRPr="00451D2C" w:rsidRDefault="008F307C" w:rsidP="00C942BC">
      <w:pPr>
        <w:pStyle w:val="SSTnag3"/>
      </w:pPr>
      <w:r w:rsidRPr="00451D2C">
        <w:t>Ogólne zasady wykonywania robót</w:t>
      </w:r>
    </w:p>
    <w:p w:rsidR="008F307C" w:rsidRPr="0095577E" w:rsidRDefault="008F307C" w:rsidP="008F307C">
      <w:pPr>
        <w:pStyle w:val="sstnromalny"/>
        <w:spacing w:line="264" w:lineRule="auto"/>
        <w:rPr>
          <w:sz w:val="18"/>
          <w:szCs w:val="18"/>
        </w:rPr>
      </w:pPr>
      <w:r w:rsidRPr="0095577E">
        <w:rPr>
          <w:sz w:val="18"/>
          <w:szCs w:val="18"/>
        </w:rPr>
        <w:t>Ogólne zasady wykonywania robót podano w STWiORB DM.00.00.00 „Wymagania ogólne”, pkt 5.</w:t>
      </w:r>
    </w:p>
    <w:p w:rsidR="008F307C" w:rsidRPr="00451D2C" w:rsidRDefault="008F307C" w:rsidP="00C942BC">
      <w:pPr>
        <w:pStyle w:val="SSTnag3"/>
      </w:pPr>
      <w:r w:rsidRPr="00451D2C">
        <w:t>Zasady wykonywania robót</w:t>
      </w:r>
    </w:p>
    <w:p w:rsidR="008F307C" w:rsidRPr="0095577E" w:rsidRDefault="008F307C" w:rsidP="008F307C">
      <w:pPr>
        <w:pStyle w:val="sstnromalny"/>
        <w:spacing w:line="264" w:lineRule="auto"/>
        <w:rPr>
          <w:sz w:val="18"/>
          <w:szCs w:val="18"/>
        </w:rPr>
      </w:pPr>
      <w:r w:rsidRPr="0095577E">
        <w:rPr>
          <w:sz w:val="18"/>
          <w:szCs w:val="18"/>
        </w:rPr>
        <w:t>Sposób wykonania robót powinien być zgodny z dokumentacja projektową i STWiORB. W przypadku braku wystarczających danych można korzystać z ustaleń podanych w niniejszej specyfikacji.</w:t>
      </w:r>
    </w:p>
    <w:p w:rsidR="008F307C" w:rsidRPr="0095577E" w:rsidRDefault="008F307C" w:rsidP="008F307C">
      <w:pPr>
        <w:pStyle w:val="sstnromalny"/>
        <w:spacing w:line="264" w:lineRule="auto"/>
        <w:rPr>
          <w:sz w:val="18"/>
          <w:szCs w:val="18"/>
        </w:rPr>
      </w:pPr>
      <w:r w:rsidRPr="0095577E">
        <w:rPr>
          <w:sz w:val="18"/>
          <w:szCs w:val="18"/>
        </w:rPr>
        <w:t>Podstawowe czynności przy wykonywaniu robót obejmują:</w:t>
      </w:r>
    </w:p>
    <w:p w:rsidR="008F307C" w:rsidRPr="0095577E" w:rsidRDefault="008F307C" w:rsidP="008F307C">
      <w:pPr>
        <w:pStyle w:val="sstnromalny"/>
        <w:spacing w:line="264" w:lineRule="auto"/>
        <w:rPr>
          <w:sz w:val="18"/>
          <w:szCs w:val="18"/>
        </w:rPr>
      </w:pPr>
      <w:r w:rsidRPr="0095577E">
        <w:rPr>
          <w:sz w:val="18"/>
          <w:szCs w:val="18"/>
        </w:rPr>
        <w:t>1.     roboty przygotowawcze,</w:t>
      </w:r>
    </w:p>
    <w:p w:rsidR="008F307C" w:rsidRPr="0095577E" w:rsidRDefault="008F307C" w:rsidP="008F307C">
      <w:pPr>
        <w:pStyle w:val="sstnromalny"/>
        <w:spacing w:line="264" w:lineRule="auto"/>
        <w:rPr>
          <w:sz w:val="18"/>
          <w:szCs w:val="18"/>
        </w:rPr>
      </w:pPr>
      <w:r w:rsidRPr="0095577E">
        <w:rPr>
          <w:sz w:val="18"/>
          <w:szCs w:val="18"/>
        </w:rPr>
        <w:t>2.     osadzenie wpustu w płycie pomostu,</w:t>
      </w:r>
    </w:p>
    <w:p w:rsidR="008F307C" w:rsidRPr="0095577E" w:rsidRDefault="008F307C" w:rsidP="008F307C">
      <w:pPr>
        <w:pStyle w:val="sstnromalny"/>
        <w:spacing w:line="264" w:lineRule="auto"/>
        <w:rPr>
          <w:sz w:val="18"/>
          <w:szCs w:val="18"/>
        </w:rPr>
      </w:pPr>
      <w:r w:rsidRPr="0095577E">
        <w:rPr>
          <w:sz w:val="18"/>
          <w:szCs w:val="18"/>
        </w:rPr>
        <w:t xml:space="preserve">3.     wykonanie warstwy filtracyjnej wokół wpustu, </w:t>
      </w:r>
    </w:p>
    <w:p w:rsidR="008F307C" w:rsidRPr="0095577E" w:rsidRDefault="008F307C" w:rsidP="008F307C">
      <w:pPr>
        <w:pStyle w:val="sstnromalny"/>
        <w:spacing w:line="264" w:lineRule="auto"/>
        <w:rPr>
          <w:sz w:val="18"/>
          <w:szCs w:val="18"/>
        </w:rPr>
      </w:pPr>
      <w:r w:rsidRPr="0095577E">
        <w:rPr>
          <w:sz w:val="18"/>
          <w:szCs w:val="18"/>
        </w:rPr>
        <w:t>4.     uszczelnienie szczelin wokół wpustu,</w:t>
      </w:r>
    </w:p>
    <w:p w:rsidR="008F307C" w:rsidRPr="0095577E" w:rsidRDefault="008F307C" w:rsidP="008F307C">
      <w:pPr>
        <w:pStyle w:val="sstnromalny"/>
        <w:spacing w:line="264" w:lineRule="auto"/>
        <w:rPr>
          <w:sz w:val="18"/>
          <w:szCs w:val="18"/>
        </w:rPr>
      </w:pPr>
      <w:r w:rsidRPr="0095577E">
        <w:rPr>
          <w:sz w:val="18"/>
          <w:szCs w:val="18"/>
        </w:rPr>
        <w:t>5.     roboty wykończeniowe.</w:t>
      </w:r>
    </w:p>
    <w:p w:rsidR="008F307C" w:rsidRPr="00451D2C" w:rsidRDefault="008F307C" w:rsidP="00C942BC">
      <w:pPr>
        <w:pStyle w:val="SSTnag3"/>
      </w:pPr>
      <w:r w:rsidRPr="00451D2C">
        <w:t>Roboty przygotowawcze</w:t>
      </w:r>
    </w:p>
    <w:p w:rsidR="008F307C" w:rsidRPr="0095577E" w:rsidRDefault="008F307C" w:rsidP="008F307C">
      <w:pPr>
        <w:pStyle w:val="sstnromalny"/>
        <w:spacing w:line="264" w:lineRule="auto"/>
        <w:rPr>
          <w:sz w:val="18"/>
          <w:szCs w:val="18"/>
        </w:rPr>
      </w:pPr>
      <w:r w:rsidRPr="0095577E">
        <w:rPr>
          <w:sz w:val="18"/>
          <w:szCs w:val="18"/>
        </w:rPr>
        <w:t>Przed przystąpieniem do robót należy, na podstawie dokumentacji projektowej, STWiORB lub wskazań Inżyniera:</w:t>
      </w:r>
    </w:p>
    <w:p w:rsidR="008F307C" w:rsidRPr="0095577E" w:rsidRDefault="008F307C" w:rsidP="003108FD">
      <w:pPr>
        <w:pStyle w:val="sstnromalny"/>
        <w:numPr>
          <w:ilvl w:val="0"/>
          <w:numId w:val="158"/>
        </w:numPr>
        <w:spacing w:line="264" w:lineRule="auto"/>
        <w:rPr>
          <w:sz w:val="18"/>
          <w:szCs w:val="18"/>
        </w:rPr>
      </w:pPr>
      <w:r w:rsidRPr="0095577E">
        <w:rPr>
          <w:sz w:val="18"/>
          <w:szCs w:val="18"/>
        </w:rPr>
        <w:t>ustalić dokładną lokalizację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ustalić materiały niezbędne do wykonania robót,</w:t>
      </w:r>
    </w:p>
    <w:p w:rsidR="008F307C" w:rsidRPr="0095577E" w:rsidRDefault="008F307C" w:rsidP="003108FD">
      <w:pPr>
        <w:pStyle w:val="sstnromalny"/>
        <w:numPr>
          <w:ilvl w:val="0"/>
          <w:numId w:val="158"/>
        </w:numPr>
        <w:spacing w:line="264" w:lineRule="auto"/>
        <w:rPr>
          <w:sz w:val="18"/>
          <w:szCs w:val="18"/>
        </w:rPr>
      </w:pPr>
      <w:r w:rsidRPr="0095577E">
        <w:rPr>
          <w:sz w:val="18"/>
          <w:szCs w:val="18"/>
        </w:rPr>
        <w:t>określić kolejność, sposób i termin wykonania robót.</w:t>
      </w:r>
    </w:p>
    <w:p w:rsidR="008F307C" w:rsidRPr="00451D2C" w:rsidRDefault="008F307C" w:rsidP="00C942BC">
      <w:pPr>
        <w:pStyle w:val="SSTnag3"/>
      </w:pPr>
      <w:r w:rsidRPr="00451D2C">
        <w:t>Osadzenie wpustu w płycie pomostu</w:t>
      </w:r>
    </w:p>
    <w:p w:rsidR="008F307C" w:rsidRPr="0095577E" w:rsidRDefault="008F307C" w:rsidP="008F307C">
      <w:pPr>
        <w:pStyle w:val="sstnromalny"/>
        <w:spacing w:line="264" w:lineRule="auto"/>
        <w:rPr>
          <w:sz w:val="18"/>
          <w:szCs w:val="18"/>
        </w:rPr>
      </w:pPr>
      <w:bookmarkStart w:id="357" w:name="_Toc149627771"/>
      <w:r w:rsidRPr="0095577E">
        <w:rPr>
          <w:sz w:val="18"/>
          <w:szCs w:val="18"/>
        </w:rPr>
        <w:lastRenderedPageBreak/>
        <w:t>Wpusty umieszczone na powierzchniach przeznaczonych do ruchu pojazdów i pieszych powinny znajdować się w płaszczyźnie nawierzchni, przy czym, dopuszczalne jest obniżenie kratek ściekowych wpustów nie więcej niż o </w:t>
      </w:r>
      <w:bookmarkEnd w:id="357"/>
      <w:r w:rsidRPr="0095577E">
        <w:rPr>
          <w:sz w:val="18"/>
          <w:szCs w:val="18"/>
        </w:rPr>
        <w:t>1 cm.</w:t>
      </w:r>
    </w:p>
    <w:p w:rsidR="008F307C" w:rsidRPr="0095577E" w:rsidRDefault="008F307C" w:rsidP="008F307C">
      <w:pPr>
        <w:pStyle w:val="sstnromalny"/>
        <w:spacing w:line="264" w:lineRule="auto"/>
        <w:rPr>
          <w:sz w:val="18"/>
          <w:szCs w:val="18"/>
        </w:rPr>
      </w:pPr>
      <w:bookmarkStart w:id="358" w:name="_Toc149627772"/>
      <w:r w:rsidRPr="0095577E">
        <w:rPr>
          <w:sz w:val="18"/>
          <w:szCs w:val="18"/>
        </w:rPr>
        <w:t>Montaż wpustu należy wykonać w następujących fazach:</w:t>
      </w:r>
      <w:bookmarkEnd w:id="358"/>
    </w:p>
    <w:p w:rsidR="008F307C" w:rsidRPr="0095577E" w:rsidRDefault="008F307C" w:rsidP="003108FD">
      <w:pPr>
        <w:pStyle w:val="sstnromalny"/>
        <w:numPr>
          <w:ilvl w:val="4"/>
          <w:numId w:val="173"/>
        </w:numPr>
        <w:spacing w:line="264" w:lineRule="auto"/>
        <w:ind w:left="1066" w:hanging="357"/>
        <w:rPr>
          <w:sz w:val="18"/>
          <w:szCs w:val="18"/>
        </w:rPr>
      </w:pPr>
      <w:bookmarkStart w:id="359" w:name="_Toc149627773"/>
      <w:r w:rsidRPr="0095577E">
        <w:rPr>
          <w:sz w:val="18"/>
          <w:szCs w:val="18"/>
        </w:rPr>
        <w:t>dolny element wpustu należy osadzić przed betonowaniem płyty ustroju niosącego. W tym celu należy (jeśli to konieczne) odpowiednio odgiąć pręty zbrojenia płyty. Po zabetonowaniu płyty wg STWiORB M.13.01.00 i osiągnięciu przez beton odpowiedniej wytrzymałości, należy na płycie pomostu ułożyć izolację wodoszczelną. Izolację należy wprowadzić na kołnierz dolnej części wpustu, a następnie założyć element dociskający izolację do kołnierza,</w:t>
      </w:r>
      <w:bookmarkEnd w:id="359"/>
    </w:p>
    <w:p w:rsidR="008F307C" w:rsidRPr="0095577E" w:rsidRDefault="008F307C" w:rsidP="008F307C">
      <w:pPr>
        <w:pStyle w:val="sstnromalny"/>
        <w:spacing w:line="264" w:lineRule="auto"/>
        <w:rPr>
          <w:sz w:val="18"/>
          <w:szCs w:val="18"/>
        </w:rPr>
      </w:pPr>
      <w:bookmarkStart w:id="360" w:name="_Toc149627774"/>
    </w:p>
    <w:p w:rsidR="008F307C" w:rsidRPr="0095577E" w:rsidRDefault="008F307C" w:rsidP="003108FD">
      <w:pPr>
        <w:pStyle w:val="sstnromalny"/>
        <w:numPr>
          <w:ilvl w:val="4"/>
          <w:numId w:val="173"/>
        </w:numPr>
        <w:spacing w:line="264" w:lineRule="auto"/>
        <w:ind w:left="1066" w:hanging="357"/>
        <w:rPr>
          <w:sz w:val="18"/>
          <w:szCs w:val="18"/>
        </w:rPr>
      </w:pPr>
      <w:r w:rsidRPr="0095577E">
        <w:rPr>
          <w:sz w:val="18"/>
          <w:szCs w:val="18"/>
        </w:rPr>
        <w:t>bezpośrednio przed ułożeniem warstwy wiążącej nawierzchni, nad kielichem wpustu należy zamontować sztywną skrzynkę drewnianą o grubości równej projektowanej grubości nawierzchni. Na spodniej stronie skrzynki powinien być zamontowany bal drewniany o kształcie dopasowanym do kształtu kielicha wpustu, którego zadaniem jest zabezpieczenie skrzynki przed przesunięciem podczas układania warstw nawierzchni. Pod skrzynkę należy położyć folię lub inny materiał, aby w trakcie ustawiania i wyjmowania nie uszkodzić izolacji krawędziami skrzynki. Skrzynka powinna być przykryta pokrywą, aby w trakcie robót do rury spustowej nie dostała się mieszanka bitumiczna. Skrzynki drewnianej mocowanej nad wpustem nie wolno przybijać do podłoża gwoździami. Po wykonaniu nawierzchni skrzynkę zabezpieczającą wpust należy usunąć,</w:t>
      </w:r>
      <w:bookmarkEnd w:id="360"/>
      <w:r w:rsidRPr="0095577E">
        <w:rPr>
          <w:sz w:val="18"/>
          <w:szCs w:val="18"/>
        </w:rPr>
        <w:t xml:space="preserve"> </w:t>
      </w:r>
    </w:p>
    <w:p w:rsidR="008F307C" w:rsidRPr="0095577E" w:rsidRDefault="008F307C" w:rsidP="008F307C">
      <w:pPr>
        <w:pStyle w:val="sstnromalny"/>
        <w:spacing w:line="264" w:lineRule="auto"/>
        <w:rPr>
          <w:sz w:val="18"/>
          <w:szCs w:val="18"/>
        </w:rPr>
      </w:pPr>
      <w:bookmarkStart w:id="361" w:name="_Toc149627775"/>
    </w:p>
    <w:p w:rsidR="008F307C" w:rsidRPr="0095577E" w:rsidRDefault="008F307C" w:rsidP="003108FD">
      <w:pPr>
        <w:pStyle w:val="sstnromalny"/>
        <w:numPr>
          <w:ilvl w:val="4"/>
          <w:numId w:val="173"/>
        </w:numPr>
        <w:spacing w:line="264" w:lineRule="auto"/>
        <w:ind w:left="1066" w:hanging="357"/>
        <w:rPr>
          <w:sz w:val="18"/>
          <w:szCs w:val="18"/>
        </w:rPr>
      </w:pPr>
      <w:r w:rsidRPr="0095577E">
        <w:rPr>
          <w:sz w:val="18"/>
          <w:szCs w:val="18"/>
        </w:rPr>
        <w:t>montaż korpusu (górnej części wpustu) i ewentualnie osadnika należy wykonać przed układaniem nawierzchni. Korpus należy ustawić w kielichu we właściwym położeniu pod kontrolą geodezyjną.</w:t>
      </w:r>
      <w:bookmarkEnd w:id="361"/>
    </w:p>
    <w:p w:rsidR="008F307C" w:rsidRPr="00451D2C" w:rsidRDefault="008F307C" w:rsidP="00C942BC">
      <w:pPr>
        <w:pStyle w:val="SSTnag3"/>
      </w:pPr>
      <w:r w:rsidRPr="00451D2C">
        <w:t>Wykonanie warstwy filtracyjnej wokół wpustu</w:t>
      </w:r>
    </w:p>
    <w:p w:rsidR="008F307C" w:rsidRPr="0095577E" w:rsidRDefault="008F307C" w:rsidP="008F307C">
      <w:pPr>
        <w:pStyle w:val="sstnromalny"/>
        <w:spacing w:line="264" w:lineRule="auto"/>
        <w:rPr>
          <w:sz w:val="18"/>
          <w:szCs w:val="18"/>
        </w:rPr>
      </w:pPr>
      <w:r w:rsidRPr="0095577E">
        <w:rPr>
          <w:sz w:val="18"/>
          <w:szCs w:val="18"/>
        </w:rPr>
        <w:t>Warstwę filtracyjną wokół wpustu należy ułożyć na szerokości nie mniejszej niż 10 cm. Kompozycję klejową używa się w ilości odpowiadającej 12¸15 % masy kruszywa.</w:t>
      </w:r>
    </w:p>
    <w:p w:rsidR="008F307C" w:rsidRPr="0095577E" w:rsidRDefault="008F307C" w:rsidP="008F307C">
      <w:pPr>
        <w:pStyle w:val="sstnromalny"/>
        <w:spacing w:line="264" w:lineRule="auto"/>
        <w:rPr>
          <w:sz w:val="18"/>
          <w:szCs w:val="18"/>
        </w:rPr>
      </w:pPr>
      <w:r w:rsidRPr="0095577E">
        <w:rPr>
          <w:sz w:val="18"/>
          <w:szCs w:val="18"/>
        </w:rPr>
        <w:t>Przed wymieszaniem grysu z lepiszczem, grys należy przesiać, tak aby nie zawierał on innych frakcji niż podane w pkt 2.2.4 niniejszej STWiORB, następnie należy go wypłukać wodą w celu oczyszczenia z kurzu i wysuszyć. Grys należy mieszać z lepiszczem cienkim prętem stalowym tak długo, aż wszystkie ziarna zostaną całkowicie pokryte masą epoksydową (około 3 min). Grysy lakierowane żywicą epoksydową układa się „na zimno”.</w:t>
      </w:r>
    </w:p>
    <w:p w:rsidR="008F307C" w:rsidRPr="0095577E" w:rsidRDefault="008F307C" w:rsidP="008F307C">
      <w:pPr>
        <w:pStyle w:val="sstnromalny"/>
        <w:spacing w:line="264" w:lineRule="auto"/>
        <w:rPr>
          <w:sz w:val="18"/>
          <w:szCs w:val="18"/>
        </w:rPr>
      </w:pPr>
      <w:r w:rsidRPr="0095577E">
        <w:rPr>
          <w:sz w:val="18"/>
          <w:szCs w:val="18"/>
        </w:rPr>
        <w:t>Lakierowane grysy należy zagęścić natychmiast po ułożeniu. Warstwa filtracyjna powinna wypełnić całą przestrzeń pomiędzy korpusem wpustu a warstwą nawierzchni, a jej poziom bezpośrednio przy wpuście powinien sięgać około 5÷6 cm poniżej górnej powierzchni nawierzchni betonowej.  Lakierowane grysy powinny utworzyć wokół korpusu wpustu porowaty „dren” pozwalający na zebranie wody przesączającej się po izolacji. Nie wolno dopuścić do zaklejenia otworów w korpusie wpustu, przeznaczonych do zbierania wody z poziomu izolacji.</w:t>
      </w:r>
    </w:p>
    <w:p w:rsidR="008F307C" w:rsidRPr="0095577E" w:rsidRDefault="008F307C" w:rsidP="008F307C">
      <w:pPr>
        <w:pStyle w:val="sstnromalny"/>
        <w:spacing w:line="264" w:lineRule="auto"/>
        <w:rPr>
          <w:sz w:val="18"/>
          <w:szCs w:val="18"/>
        </w:rPr>
      </w:pPr>
    </w:p>
    <w:p w:rsidR="008F307C" w:rsidRPr="00451D2C" w:rsidRDefault="008F307C" w:rsidP="00C942BC">
      <w:pPr>
        <w:pStyle w:val="SSTnag3"/>
      </w:pPr>
      <w:r w:rsidRPr="00451D2C">
        <w:t>Uszczelnienie szczelin wokół wpustu</w:t>
      </w:r>
    </w:p>
    <w:p w:rsidR="008F307C" w:rsidRPr="0095577E" w:rsidRDefault="008F307C" w:rsidP="008F307C">
      <w:pPr>
        <w:pStyle w:val="sstnromalny"/>
        <w:spacing w:line="264" w:lineRule="auto"/>
        <w:rPr>
          <w:sz w:val="18"/>
          <w:szCs w:val="18"/>
        </w:rPr>
      </w:pPr>
      <w:r w:rsidRPr="0095577E">
        <w:rPr>
          <w:sz w:val="18"/>
          <w:szCs w:val="18"/>
        </w:rPr>
        <w:t>Szczeliny wokół górnej części wpustu należy wypełnić masą uszczelniającą (elastyczna żywicą epoksydową) wg pkt 2.2.5.</w:t>
      </w:r>
    </w:p>
    <w:p w:rsidR="008F307C" w:rsidRPr="00451D2C" w:rsidRDefault="008F307C" w:rsidP="00C942BC">
      <w:pPr>
        <w:pStyle w:val="SSTnag3"/>
      </w:pPr>
      <w:r w:rsidRPr="00451D2C">
        <w:t>Roboty wykończeniowe</w:t>
      </w:r>
    </w:p>
    <w:p w:rsidR="008F307C" w:rsidRPr="0095577E" w:rsidRDefault="008F307C" w:rsidP="008F307C">
      <w:pPr>
        <w:pStyle w:val="sstnromalny"/>
        <w:spacing w:line="264" w:lineRule="auto"/>
        <w:rPr>
          <w:sz w:val="18"/>
          <w:szCs w:val="18"/>
        </w:rPr>
      </w:pPr>
      <w:r w:rsidRPr="0095577E">
        <w:rPr>
          <w:sz w:val="18"/>
          <w:szCs w:val="18"/>
        </w:rPr>
        <w:t xml:space="preserve">Roboty wykończeniowe powinny być zgodne z dokumentacją projektową. Do robót wykończeniowych należą prace związane z dostosowaniem wykonanych robót do warunków budowy obiektu i roboty porządkujące. </w:t>
      </w:r>
    </w:p>
    <w:p w:rsidR="008F307C" w:rsidRPr="0095577E" w:rsidRDefault="008F307C" w:rsidP="00C942BC">
      <w:pPr>
        <w:pStyle w:val="SSTnagowek2"/>
      </w:pPr>
      <w:bookmarkStart w:id="362" w:name="_Toc152563673"/>
      <w:r w:rsidRPr="0095577E">
        <w:t>KONTROLA JAKOŚCI ROBÓT</w:t>
      </w:r>
      <w:bookmarkEnd w:id="362"/>
    </w:p>
    <w:p w:rsidR="008F307C" w:rsidRPr="00451D2C" w:rsidRDefault="008F307C" w:rsidP="00C942BC">
      <w:pPr>
        <w:pStyle w:val="SSTnag3"/>
      </w:pPr>
      <w:r w:rsidRPr="00451D2C">
        <w:t>Ogólne zasady kontroli jakości robót</w:t>
      </w:r>
    </w:p>
    <w:p w:rsidR="008F307C" w:rsidRPr="0095577E" w:rsidRDefault="008F307C" w:rsidP="008F307C">
      <w:pPr>
        <w:pStyle w:val="sstnromalny"/>
        <w:spacing w:line="264" w:lineRule="auto"/>
        <w:rPr>
          <w:sz w:val="18"/>
          <w:szCs w:val="18"/>
        </w:rPr>
      </w:pPr>
      <w:r w:rsidRPr="0095577E">
        <w:rPr>
          <w:sz w:val="18"/>
          <w:szCs w:val="18"/>
        </w:rPr>
        <w:t>Ogólne zasady kontroli jakości robót podano w STWiORB DM.00.00.00 „Wymagania ogólne”, pkt 6.</w:t>
      </w:r>
    </w:p>
    <w:p w:rsidR="008F307C" w:rsidRPr="00451D2C" w:rsidRDefault="008F307C" w:rsidP="00C942BC">
      <w:pPr>
        <w:pStyle w:val="SSTnag3"/>
      </w:pPr>
      <w:r w:rsidRPr="00451D2C">
        <w:t>Badania przed przystąpieniem do robót</w:t>
      </w:r>
    </w:p>
    <w:p w:rsidR="008F307C" w:rsidRPr="0095577E" w:rsidRDefault="008F307C" w:rsidP="008F307C">
      <w:pPr>
        <w:pStyle w:val="sstnromalny"/>
        <w:spacing w:line="264" w:lineRule="auto"/>
        <w:rPr>
          <w:sz w:val="18"/>
          <w:szCs w:val="18"/>
        </w:rPr>
      </w:pPr>
      <w:r w:rsidRPr="0095577E">
        <w:rPr>
          <w:sz w:val="18"/>
          <w:szCs w:val="18"/>
        </w:rPr>
        <w:t>Przed przystąpieniem do robót Wykonawca powinien:</w:t>
      </w:r>
    </w:p>
    <w:p w:rsidR="008F307C" w:rsidRPr="0095577E" w:rsidRDefault="008F307C" w:rsidP="003108FD">
      <w:pPr>
        <w:pStyle w:val="sstnromalny"/>
        <w:numPr>
          <w:ilvl w:val="0"/>
          <w:numId w:val="158"/>
        </w:numPr>
        <w:spacing w:line="264" w:lineRule="auto"/>
        <w:rPr>
          <w:sz w:val="18"/>
          <w:szCs w:val="18"/>
        </w:rPr>
      </w:pPr>
      <w:r w:rsidRPr="0095577E">
        <w:rPr>
          <w:sz w:val="18"/>
          <w:szCs w:val="18"/>
        </w:rPr>
        <w:t>uzyskać wymagane dokumenty, dopuszczające wyroby budowlane do obrotu i powszechnego stosowania (certyfikaty zgodności, deklaracje zgodności, aprobaty techniczne, ew. badania materiałów wykonane przez dostawców itp.), potwierdzające zgodność materiałów z wymaganiami pkt. 2 niniejszej specyfikacji,</w:t>
      </w:r>
    </w:p>
    <w:p w:rsidR="008F307C" w:rsidRPr="0095577E" w:rsidRDefault="008F307C" w:rsidP="003108FD">
      <w:pPr>
        <w:pStyle w:val="sstnromalny"/>
        <w:numPr>
          <w:ilvl w:val="0"/>
          <w:numId w:val="158"/>
        </w:numPr>
        <w:spacing w:line="264" w:lineRule="auto"/>
        <w:rPr>
          <w:sz w:val="18"/>
          <w:szCs w:val="18"/>
        </w:rPr>
      </w:pPr>
      <w:r w:rsidRPr="0095577E">
        <w:rPr>
          <w:sz w:val="18"/>
          <w:szCs w:val="18"/>
        </w:rPr>
        <w:t>ew. wykonać własne badania właściwości materiałów przeznaczonych do wykonania robót, określone w pkt 2 lub przez Inżyniera,</w:t>
      </w:r>
    </w:p>
    <w:p w:rsidR="008F307C" w:rsidRPr="0095577E" w:rsidRDefault="008F307C" w:rsidP="003108FD">
      <w:pPr>
        <w:pStyle w:val="sstnromalny"/>
        <w:numPr>
          <w:ilvl w:val="0"/>
          <w:numId w:val="158"/>
        </w:numPr>
        <w:spacing w:line="264" w:lineRule="auto"/>
        <w:rPr>
          <w:sz w:val="18"/>
          <w:szCs w:val="18"/>
        </w:rPr>
      </w:pPr>
      <w:r w:rsidRPr="0095577E">
        <w:rPr>
          <w:sz w:val="18"/>
          <w:szCs w:val="18"/>
        </w:rPr>
        <w:t>sprawdzić cechy zewnętrzne wpustów (sprawdzenie wyglądu zewnętrznego wpustów należy przeprowadzić na podstawie oględzin przez ocenę uszkodzeń na powierzchni poszczególnych elementów oraz kompletności wpustu).</w:t>
      </w:r>
    </w:p>
    <w:p w:rsidR="008F307C" w:rsidRPr="0095577E" w:rsidRDefault="008F307C" w:rsidP="008F307C">
      <w:pPr>
        <w:pStyle w:val="sstnromalny"/>
        <w:spacing w:line="264" w:lineRule="auto"/>
        <w:rPr>
          <w:sz w:val="18"/>
          <w:szCs w:val="18"/>
        </w:rPr>
      </w:pPr>
      <w:r w:rsidRPr="0095577E">
        <w:rPr>
          <w:sz w:val="18"/>
          <w:szCs w:val="18"/>
        </w:rPr>
        <w:t>Wszystkie dokumenty oraz wyniki badań Wykonawca przedstawi Inżynierowi do akceptacji.</w:t>
      </w:r>
    </w:p>
    <w:p w:rsidR="008F307C" w:rsidRPr="00451D2C" w:rsidRDefault="008F307C" w:rsidP="00C942BC">
      <w:pPr>
        <w:pStyle w:val="SSTnag3"/>
      </w:pPr>
      <w:r w:rsidRPr="00451D2C">
        <w:t>Badania w czasie robót</w:t>
      </w:r>
    </w:p>
    <w:p w:rsidR="008F307C" w:rsidRPr="0095577E" w:rsidRDefault="008F307C" w:rsidP="008F307C">
      <w:pPr>
        <w:pStyle w:val="sstnag4"/>
        <w:spacing w:before="120" w:after="120" w:line="264" w:lineRule="auto"/>
        <w:ind w:left="0" w:firstLine="0"/>
      </w:pPr>
      <w:r w:rsidRPr="0095577E">
        <w:t>Sprawdzenie zamontowania dolnej części wpustu przed wylaniem płyty pomostu</w:t>
      </w:r>
    </w:p>
    <w:p w:rsidR="008F307C" w:rsidRPr="0095577E" w:rsidRDefault="008F307C" w:rsidP="008F307C">
      <w:pPr>
        <w:pStyle w:val="sstnromalny"/>
        <w:spacing w:line="264" w:lineRule="auto"/>
        <w:rPr>
          <w:sz w:val="18"/>
          <w:szCs w:val="18"/>
        </w:rPr>
      </w:pPr>
      <w:r w:rsidRPr="0095577E">
        <w:rPr>
          <w:sz w:val="18"/>
          <w:szCs w:val="18"/>
        </w:rPr>
        <w:t>Należy sprawdzić czy dolna część wpustu (kielich) jest odpowiednio ustabilizowana, tak aby nie uległa przesunięciu w trakcie betonowania płyty. Sprawdzenie prawidłowości osadzenia kielicha wpustu polega na niwelacyjnym i sytuacyjnym sprawdzeniu położenia elementu. Badania należy wykonać za pomocą niwelatora, taśmy stalowej oraz oględzin zewnętrznych. Dopuszczalna odchyłka rzędnej kielicha wpustu w stosunku do projektowanej wynosi 3 mm. Dopuszczalna odchyłka położenia wpustu w planie wynosi 5 mm.</w:t>
      </w:r>
    </w:p>
    <w:p w:rsidR="008F307C" w:rsidRPr="0095577E" w:rsidRDefault="008F307C" w:rsidP="008F307C">
      <w:pPr>
        <w:pStyle w:val="sstnag4"/>
        <w:spacing w:before="120" w:after="120" w:line="264" w:lineRule="auto"/>
        <w:ind w:left="0" w:firstLine="0"/>
      </w:pPr>
      <w:r w:rsidRPr="0095577E">
        <w:lastRenderedPageBreak/>
        <w:t>Sprawdzenie osadzenia pozostałych elementów wpustu</w:t>
      </w:r>
    </w:p>
    <w:p w:rsidR="008F307C" w:rsidRPr="0095577E" w:rsidRDefault="008F307C" w:rsidP="008F307C">
      <w:pPr>
        <w:pStyle w:val="sstnromalny"/>
        <w:spacing w:line="264" w:lineRule="auto"/>
        <w:rPr>
          <w:sz w:val="18"/>
          <w:szCs w:val="18"/>
        </w:rPr>
      </w:pPr>
      <w:r w:rsidRPr="0095577E">
        <w:rPr>
          <w:sz w:val="18"/>
          <w:szCs w:val="18"/>
        </w:rPr>
        <w:t>Przed osadzeniem elementu dociskającego izolację należy skontrolować czy izolacja jest wklejona na kołnierz kielicha wpustu. Korpus wpustu należy ustawić w kielichu pod kontrolą geodezyjną. Dopuszczalne odchyłki ustawienia korpusu – jak dla kielicha wpustu. Należy skontrolować warstwę filtracyjną – ziarna kruszywa powinny być całkowicie otoczone lepiszczem, bez wypełnienia pustek między ziarnami. Lakierowane grysy powinny wypełniać całą wolną przestrzeń między korpusem wpustu a warstwą wiążącą, a ich poziom bezpośrednio przy wpuście powinien sięgać około 1÷2 cm powyżej poziomu warstwy wiążącej. Szerokość warstwy filtracyjnej powinna wynosić co najmniej 10 cm.</w:t>
      </w:r>
    </w:p>
    <w:p w:rsidR="008F307C" w:rsidRPr="0095577E" w:rsidRDefault="008F307C" w:rsidP="008F307C">
      <w:pPr>
        <w:pStyle w:val="sstnromalny"/>
        <w:spacing w:line="264" w:lineRule="auto"/>
        <w:rPr>
          <w:sz w:val="18"/>
          <w:szCs w:val="18"/>
        </w:rPr>
      </w:pPr>
      <w:r w:rsidRPr="0095577E">
        <w:rPr>
          <w:sz w:val="18"/>
          <w:szCs w:val="18"/>
        </w:rPr>
        <w:t xml:space="preserve">Niedopuszczalne jest zaklejenie otworów w korpusie wpustu, przeznaczonych do zbierania wody z poziomu izolacji. Należy skontrolować wykonanie uszczelnienia wokół wpustu – taśmy uszczelniające powinny być przyklejone na całej grubości uszczelnianej krawędzi, a masa zalewowa powinna być ukształtowana ze spadkiem zgodnie z dokumentacją projektową. </w:t>
      </w:r>
    </w:p>
    <w:p w:rsidR="008F307C" w:rsidRPr="0095577E" w:rsidRDefault="008F307C" w:rsidP="008F307C">
      <w:pPr>
        <w:pStyle w:val="sstnag4"/>
        <w:spacing w:before="120" w:after="120" w:line="264" w:lineRule="auto"/>
        <w:ind w:left="0" w:firstLine="0"/>
      </w:pPr>
      <w:r w:rsidRPr="0095577E">
        <w:t>Sprawdzenie sprawności odwodnienia</w:t>
      </w:r>
    </w:p>
    <w:p w:rsidR="008F307C" w:rsidRPr="0095577E" w:rsidRDefault="008F307C" w:rsidP="008F307C">
      <w:pPr>
        <w:pStyle w:val="sstnromalny"/>
        <w:spacing w:line="264" w:lineRule="auto"/>
        <w:rPr>
          <w:sz w:val="18"/>
          <w:szCs w:val="18"/>
        </w:rPr>
      </w:pPr>
      <w:r w:rsidRPr="0095577E">
        <w:rPr>
          <w:sz w:val="18"/>
          <w:szCs w:val="18"/>
        </w:rPr>
        <w:t>Sprawdzenie sprawności odwodnienia za pomocą wpustów polega na stwierdzeniu za pomocą oględzin czy woda z płyty pomostu w całości jest odprowadzana przez system wpustów, czy nie ma przecieków wody obok rur odpływowych. Należy sprawdzić, czy odprowadzana z nawierzchni pomostu woda nie zagraża konstrukcji podpór lub nie powoduje zamakania dolnych partii ustroju niosącego.</w:t>
      </w:r>
    </w:p>
    <w:p w:rsidR="008F307C" w:rsidRPr="0095577E" w:rsidRDefault="008F307C" w:rsidP="008F307C">
      <w:pPr>
        <w:pStyle w:val="sstnromalny"/>
        <w:spacing w:line="264" w:lineRule="auto"/>
        <w:rPr>
          <w:sz w:val="18"/>
          <w:szCs w:val="18"/>
        </w:rPr>
      </w:pPr>
      <w:r w:rsidRPr="0095577E">
        <w:rPr>
          <w:sz w:val="18"/>
          <w:szCs w:val="18"/>
        </w:rPr>
        <w:t>Próbę szczelności należy przeprowadzić w następujący sposób:</w:t>
      </w:r>
    </w:p>
    <w:p w:rsidR="008F307C" w:rsidRPr="0095577E" w:rsidRDefault="008F307C" w:rsidP="003108FD">
      <w:pPr>
        <w:pStyle w:val="sstnromalny"/>
        <w:numPr>
          <w:ilvl w:val="0"/>
          <w:numId w:val="158"/>
        </w:numPr>
        <w:spacing w:line="264" w:lineRule="auto"/>
        <w:rPr>
          <w:sz w:val="18"/>
          <w:szCs w:val="18"/>
        </w:rPr>
      </w:pPr>
      <w:r w:rsidRPr="0095577E">
        <w:rPr>
          <w:sz w:val="18"/>
          <w:szCs w:val="18"/>
        </w:rPr>
        <w:t>prowizorycznie zatkać rurę w przekroju górnego wlotu,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nad wpustem umieścić szczelne i szczelnie przylegające do podłoża otwarte cylindryczne naczynie o wysokości 0,12 m i średnicy 0,40 m,</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naczynie wypełnić wodą do wysokości 0,10 m,</w:t>
      </w:r>
    </w:p>
    <w:p w:rsidR="008F307C" w:rsidRPr="0095577E" w:rsidRDefault="008F307C" w:rsidP="003108FD">
      <w:pPr>
        <w:pStyle w:val="sstnromalny"/>
        <w:numPr>
          <w:ilvl w:val="0"/>
          <w:numId w:val="158"/>
        </w:numPr>
        <w:spacing w:line="264" w:lineRule="auto"/>
        <w:rPr>
          <w:sz w:val="18"/>
          <w:szCs w:val="18"/>
        </w:rPr>
      </w:pPr>
      <w:r w:rsidRPr="0095577E">
        <w:rPr>
          <w:sz w:val="18"/>
          <w:szCs w:val="18"/>
        </w:rPr>
        <w:t>wodę utrzymywać przez 24 h.</w:t>
      </w:r>
    </w:p>
    <w:p w:rsidR="008F307C" w:rsidRPr="0095577E" w:rsidRDefault="008F307C" w:rsidP="008F307C">
      <w:pPr>
        <w:pStyle w:val="sstnromalny"/>
        <w:spacing w:line="264" w:lineRule="auto"/>
        <w:rPr>
          <w:sz w:val="18"/>
          <w:szCs w:val="18"/>
        </w:rPr>
      </w:pPr>
      <w:r w:rsidRPr="0095577E">
        <w:rPr>
          <w:sz w:val="18"/>
          <w:szCs w:val="18"/>
        </w:rPr>
        <w:t>Za pozytywny wynik próby należy uznać nieobniżenie się poziomu wody w naczyniu. W przypadku wystąpienia przecieków, należy wyjaśnić przyczyny nieszczelności, usunąć usterki i ponownie wykonać próbę.</w:t>
      </w:r>
    </w:p>
    <w:p w:rsidR="008F307C" w:rsidRPr="0095577E" w:rsidRDefault="008F307C" w:rsidP="00C942BC">
      <w:pPr>
        <w:pStyle w:val="SSTnagowek2"/>
      </w:pPr>
      <w:bookmarkStart w:id="363" w:name="_Toc152563674"/>
      <w:r w:rsidRPr="0095577E">
        <w:t>OBMIAR ROBÓT</w:t>
      </w:r>
      <w:bookmarkEnd w:id="363"/>
    </w:p>
    <w:p w:rsidR="008F307C" w:rsidRPr="0095577E" w:rsidRDefault="008F307C" w:rsidP="008F307C">
      <w:pPr>
        <w:pStyle w:val="sstnromalny"/>
        <w:spacing w:line="264" w:lineRule="auto"/>
        <w:rPr>
          <w:sz w:val="18"/>
          <w:szCs w:val="18"/>
        </w:rPr>
      </w:pPr>
      <w:r w:rsidRPr="0095577E">
        <w:rPr>
          <w:sz w:val="18"/>
          <w:szCs w:val="18"/>
        </w:rPr>
        <w:t>Ogólne zasady obmiaru robót podano w STWiORB DM.00.00.00 „Wymagania ogólne”, pkt 7.</w:t>
      </w:r>
    </w:p>
    <w:p w:rsidR="008F307C" w:rsidRPr="0095577E" w:rsidRDefault="008F307C" w:rsidP="008F307C">
      <w:pPr>
        <w:pStyle w:val="sstnromalny"/>
        <w:spacing w:line="264" w:lineRule="auto"/>
        <w:rPr>
          <w:sz w:val="18"/>
          <w:szCs w:val="18"/>
        </w:rPr>
      </w:pPr>
      <w:r w:rsidRPr="0095577E">
        <w:rPr>
          <w:sz w:val="18"/>
          <w:szCs w:val="18"/>
        </w:rPr>
        <w:t xml:space="preserve">Jednostką obmiarową jest szt. (sztuka) zamontowanego wpustu mostowego. </w:t>
      </w:r>
    </w:p>
    <w:p w:rsidR="008F307C" w:rsidRPr="0095577E" w:rsidRDefault="008F307C" w:rsidP="00C942BC">
      <w:pPr>
        <w:pStyle w:val="SSTnagowek2"/>
      </w:pPr>
      <w:bookmarkStart w:id="364" w:name="_Toc152563675"/>
      <w:r w:rsidRPr="0095577E">
        <w:t>ODBIÓR ROBÓT</w:t>
      </w:r>
      <w:bookmarkEnd w:id="364"/>
    </w:p>
    <w:p w:rsidR="008F307C" w:rsidRPr="0095577E" w:rsidRDefault="008F307C" w:rsidP="008F307C">
      <w:pPr>
        <w:pStyle w:val="sstnromalny"/>
        <w:spacing w:line="264" w:lineRule="auto"/>
        <w:rPr>
          <w:sz w:val="18"/>
          <w:szCs w:val="18"/>
        </w:rPr>
      </w:pPr>
      <w:r w:rsidRPr="0095577E">
        <w:rPr>
          <w:sz w:val="18"/>
          <w:szCs w:val="18"/>
        </w:rPr>
        <w:t>Ogólne zasady odbioru robót podano w STWiORB DM.00.00.00. „Wymagania ogólne”, pkt.8.</w:t>
      </w:r>
    </w:p>
    <w:p w:rsidR="008F307C" w:rsidRPr="0095577E" w:rsidRDefault="008F307C" w:rsidP="008F307C">
      <w:pPr>
        <w:pStyle w:val="sstnromalny"/>
        <w:spacing w:line="264" w:lineRule="auto"/>
        <w:rPr>
          <w:sz w:val="18"/>
          <w:szCs w:val="18"/>
        </w:rPr>
      </w:pPr>
      <w:r w:rsidRPr="0095577E">
        <w:rPr>
          <w:sz w:val="18"/>
          <w:szCs w:val="18"/>
        </w:rPr>
        <w:t>Roboty uznaje się za wykonane zgodnie z dokumentacją projektową, STWiORB i wymaganiami Inżyniera, jeżeli wszystkie pomiary i badania z zachowaniem tolerancji wg punktu 6 dały wyniki pozytywne.</w:t>
      </w:r>
    </w:p>
    <w:p w:rsidR="008F307C" w:rsidRPr="0095577E" w:rsidRDefault="008F307C" w:rsidP="008F307C">
      <w:pPr>
        <w:pStyle w:val="sstnromalny"/>
        <w:spacing w:line="264" w:lineRule="auto"/>
        <w:rPr>
          <w:sz w:val="18"/>
          <w:szCs w:val="18"/>
        </w:rPr>
      </w:pPr>
      <w:r w:rsidRPr="0095577E">
        <w:rPr>
          <w:sz w:val="18"/>
          <w:szCs w:val="18"/>
        </w:rPr>
        <w:t>Odbiorowi robót zanikających i ulegających zakryciu podlegają:</w:t>
      </w:r>
    </w:p>
    <w:p w:rsidR="008F307C" w:rsidRPr="0095577E" w:rsidRDefault="008F307C" w:rsidP="003108FD">
      <w:pPr>
        <w:pStyle w:val="sstnromalny"/>
        <w:numPr>
          <w:ilvl w:val="0"/>
          <w:numId w:val="158"/>
        </w:numPr>
        <w:spacing w:line="264" w:lineRule="auto"/>
        <w:rPr>
          <w:sz w:val="18"/>
          <w:szCs w:val="18"/>
        </w:rPr>
      </w:pPr>
      <w:r w:rsidRPr="0095577E">
        <w:rPr>
          <w:sz w:val="18"/>
          <w:szCs w:val="18"/>
        </w:rPr>
        <w:t>osadzenie kielicha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wyklejenie izolacji na kielichu i zamontowanie elementu dociskającego,</w:t>
      </w:r>
    </w:p>
    <w:p w:rsidR="008F307C" w:rsidRPr="0095577E" w:rsidRDefault="008F307C" w:rsidP="003108FD">
      <w:pPr>
        <w:pStyle w:val="sstnromalny"/>
        <w:numPr>
          <w:ilvl w:val="0"/>
          <w:numId w:val="158"/>
        </w:numPr>
        <w:spacing w:line="264" w:lineRule="auto"/>
        <w:rPr>
          <w:sz w:val="18"/>
          <w:szCs w:val="18"/>
        </w:rPr>
      </w:pPr>
      <w:r w:rsidRPr="0095577E">
        <w:rPr>
          <w:sz w:val="18"/>
          <w:szCs w:val="18"/>
        </w:rPr>
        <w:t>montaż górnej części (korpusu) wpustu oraz ewentualnie osadnika,</w:t>
      </w:r>
    </w:p>
    <w:p w:rsidR="008F307C" w:rsidRPr="0095577E" w:rsidRDefault="008F307C" w:rsidP="003108FD">
      <w:pPr>
        <w:pStyle w:val="sstnromalny"/>
        <w:numPr>
          <w:ilvl w:val="0"/>
          <w:numId w:val="158"/>
        </w:numPr>
        <w:spacing w:line="264" w:lineRule="auto"/>
        <w:rPr>
          <w:sz w:val="18"/>
          <w:szCs w:val="18"/>
        </w:rPr>
      </w:pPr>
      <w:r w:rsidRPr="0095577E">
        <w:rPr>
          <w:sz w:val="18"/>
          <w:szCs w:val="18"/>
        </w:rPr>
        <w:t>ułożenie warstwy filtracyjnej wokół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naklejenie taśm uszczelniających.</w:t>
      </w:r>
    </w:p>
    <w:p w:rsidR="008F307C" w:rsidRPr="0095577E" w:rsidRDefault="008F307C" w:rsidP="008F307C">
      <w:pPr>
        <w:pStyle w:val="sstnromalny"/>
        <w:spacing w:line="264" w:lineRule="auto"/>
        <w:rPr>
          <w:sz w:val="18"/>
          <w:szCs w:val="18"/>
        </w:rPr>
      </w:pPr>
      <w:r w:rsidRPr="0095577E">
        <w:rPr>
          <w:sz w:val="18"/>
          <w:szCs w:val="18"/>
        </w:rPr>
        <w:t>Odbiór tych robót powinien być zgodny z wymaganiami pktu 8.2 STWiORB DM.00.00.00 „Wymagania ogólne” oraz niniejszej STWiORB.</w:t>
      </w:r>
    </w:p>
    <w:p w:rsidR="008F307C" w:rsidRPr="0095577E" w:rsidRDefault="008F307C" w:rsidP="00C942BC">
      <w:pPr>
        <w:pStyle w:val="SSTnagowek2"/>
      </w:pPr>
      <w:bookmarkStart w:id="365" w:name="_Toc152563676"/>
      <w:r w:rsidRPr="0095577E">
        <w:t>PODSTAWA PŁATNOŚCI</w:t>
      </w:r>
      <w:bookmarkEnd w:id="365"/>
    </w:p>
    <w:p w:rsidR="008F307C" w:rsidRPr="0095577E" w:rsidRDefault="008F307C" w:rsidP="008F307C">
      <w:pPr>
        <w:spacing w:after="60" w:line="264" w:lineRule="auto"/>
        <w:ind w:left="284" w:firstLine="424"/>
        <w:rPr>
          <w:sz w:val="18"/>
          <w:szCs w:val="18"/>
        </w:rPr>
      </w:pPr>
      <w:r w:rsidRPr="0095577E">
        <w:rPr>
          <w:sz w:val="18"/>
          <w:szCs w:val="18"/>
        </w:rPr>
        <w:t>Ogólne ustalenia dotyczące podstawy płatności podano w STWiORB DM.00.00.00 „Wymagania ogólne”, pkt 9.</w:t>
      </w:r>
    </w:p>
    <w:p w:rsidR="008F307C" w:rsidRPr="0095577E" w:rsidRDefault="008F307C" w:rsidP="008F307C">
      <w:pPr>
        <w:pStyle w:val="sstnromalny"/>
        <w:spacing w:line="264" w:lineRule="auto"/>
        <w:rPr>
          <w:sz w:val="18"/>
          <w:szCs w:val="18"/>
        </w:rPr>
      </w:pPr>
      <w:r w:rsidRPr="0095577E">
        <w:rPr>
          <w:sz w:val="18"/>
          <w:szCs w:val="18"/>
        </w:rPr>
        <w:t>Cena osadzenia 1 szt. wpustu mostowego  obejmuje:</w:t>
      </w:r>
    </w:p>
    <w:p w:rsidR="008F307C" w:rsidRPr="0095577E" w:rsidRDefault="008F307C" w:rsidP="003108FD">
      <w:pPr>
        <w:pStyle w:val="sstnromalny"/>
        <w:numPr>
          <w:ilvl w:val="0"/>
          <w:numId w:val="158"/>
        </w:numPr>
        <w:spacing w:line="264" w:lineRule="auto"/>
        <w:rPr>
          <w:sz w:val="18"/>
          <w:szCs w:val="18"/>
        </w:rPr>
      </w:pPr>
      <w:r w:rsidRPr="0095577E">
        <w:rPr>
          <w:sz w:val="18"/>
          <w:szCs w:val="18"/>
        </w:rPr>
        <w:t>prace pomiarowe i roboty przygotowawcze,</w:t>
      </w:r>
    </w:p>
    <w:p w:rsidR="008F307C" w:rsidRPr="0095577E" w:rsidRDefault="008F307C" w:rsidP="003108FD">
      <w:pPr>
        <w:pStyle w:val="sstnromalny"/>
        <w:numPr>
          <w:ilvl w:val="0"/>
          <w:numId w:val="158"/>
        </w:numPr>
        <w:spacing w:line="264" w:lineRule="auto"/>
        <w:rPr>
          <w:sz w:val="18"/>
          <w:szCs w:val="18"/>
        </w:rPr>
      </w:pPr>
      <w:r w:rsidRPr="0095577E">
        <w:rPr>
          <w:sz w:val="18"/>
          <w:szCs w:val="18"/>
        </w:rPr>
        <w:t>oznakowanie robót,</w:t>
      </w:r>
    </w:p>
    <w:p w:rsidR="008F307C" w:rsidRPr="0095577E" w:rsidRDefault="008F307C" w:rsidP="003108FD">
      <w:pPr>
        <w:pStyle w:val="sstnromalny"/>
        <w:numPr>
          <w:ilvl w:val="0"/>
          <w:numId w:val="158"/>
        </w:numPr>
        <w:spacing w:line="264" w:lineRule="auto"/>
        <w:rPr>
          <w:sz w:val="18"/>
          <w:szCs w:val="18"/>
        </w:rPr>
      </w:pPr>
      <w:r w:rsidRPr="0095577E">
        <w:rPr>
          <w:sz w:val="18"/>
          <w:szCs w:val="18"/>
        </w:rPr>
        <w:t>dostarczenie materiałów i sprzętu,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osadzenie dolnej części (kielicha)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wyklejenie izolacji na kołnierzu kielicha,</w:t>
      </w:r>
    </w:p>
    <w:p w:rsidR="008F307C" w:rsidRPr="0095577E" w:rsidRDefault="008F307C" w:rsidP="003108FD">
      <w:pPr>
        <w:pStyle w:val="sstnromalny"/>
        <w:numPr>
          <w:ilvl w:val="0"/>
          <w:numId w:val="158"/>
        </w:numPr>
        <w:spacing w:line="264" w:lineRule="auto"/>
        <w:rPr>
          <w:sz w:val="18"/>
          <w:szCs w:val="18"/>
        </w:rPr>
      </w:pPr>
      <w:r w:rsidRPr="0095577E">
        <w:rPr>
          <w:sz w:val="18"/>
          <w:szCs w:val="18"/>
        </w:rPr>
        <w:t>zamontowanie elementu dociskającego izolację,</w:t>
      </w:r>
    </w:p>
    <w:p w:rsidR="008F307C" w:rsidRPr="0095577E" w:rsidRDefault="008F307C" w:rsidP="003108FD">
      <w:pPr>
        <w:pStyle w:val="sstnromalny"/>
        <w:numPr>
          <w:ilvl w:val="0"/>
          <w:numId w:val="158"/>
        </w:numPr>
        <w:spacing w:line="264" w:lineRule="auto"/>
        <w:rPr>
          <w:sz w:val="18"/>
          <w:szCs w:val="18"/>
        </w:rPr>
      </w:pPr>
      <w:r w:rsidRPr="0095577E">
        <w:rPr>
          <w:sz w:val="18"/>
          <w:szCs w:val="18"/>
        </w:rPr>
        <w:t>wykonanie i rozbiórkę pomocniczej skrzynki drewnianej,</w:t>
      </w:r>
    </w:p>
    <w:p w:rsidR="008F307C" w:rsidRPr="0095577E" w:rsidRDefault="008F307C" w:rsidP="003108FD">
      <w:pPr>
        <w:pStyle w:val="sstnromalny"/>
        <w:numPr>
          <w:ilvl w:val="0"/>
          <w:numId w:val="158"/>
        </w:numPr>
        <w:spacing w:line="264" w:lineRule="auto"/>
        <w:rPr>
          <w:sz w:val="18"/>
          <w:szCs w:val="18"/>
        </w:rPr>
      </w:pPr>
      <w:r w:rsidRPr="0095577E">
        <w:rPr>
          <w:sz w:val="18"/>
          <w:szCs w:val="18"/>
        </w:rPr>
        <w:t xml:space="preserve">osadzenie górnej części wpustu i ewentualnie osadnika, </w:t>
      </w:r>
    </w:p>
    <w:p w:rsidR="008F307C" w:rsidRPr="0095577E" w:rsidRDefault="008F307C" w:rsidP="003108FD">
      <w:pPr>
        <w:pStyle w:val="sstnromalny"/>
        <w:numPr>
          <w:ilvl w:val="0"/>
          <w:numId w:val="158"/>
        </w:numPr>
        <w:spacing w:line="264" w:lineRule="auto"/>
        <w:rPr>
          <w:sz w:val="18"/>
          <w:szCs w:val="18"/>
        </w:rPr>
      </w:pPr>
      <w:r w:rsidRPr="0095577E">
        <w:rPr>
          <w:sz w:val="18"/>
          <w:szCs w:val="18"/>
        </w:rPr>
        <w:t>wykonanie warstwy filtracyjnej wokół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naklejenie taśm uszczelniających,</w:t>
      </w:r>
    </w:p>
    <w:p w:rsidR="008F307C" w:rsidRPr="0095577E" w:rsidRDefault="008F307C" w:rsidP="003108FD">
      <w:pPr>
        <w:pStyle w:val="sstnromalny"/>
        <w:numPr>
          <w:ilvl w:val="0"/>
          <w:numId w:val="158"/>
        </w:numPr>
        <w:spacing w:line="264" w:lineRule="auto"/>
        <w:rPr>
          <w:sz w:val="18"/>
          <w:szCs w:val="18"/>
        </w:rPr>
      </w:pPr>
      <w:r w:rsidRPr="0095577E">
        <w:rPr>
          <w:sz w:val="18"/>
          <w:szCs w:val="18"/>
        </w:rPr>
        <w:t>ułożenie masy zalewowej (ewentualnie asfaltu lanego) wokół wpustu,</w:t>
      </w:r>
    </w:p>
    <w:p w:rsidR="008F307C" w:rsidRPr="0095577E" w:rsidRDefault="008F307C" w:rsidP="003108FD">
      <w:pPr>
        <w:pStyle w:val="sstnromalny"/>
        <w:numPr>
          <w:ilvl w:val="0"/>
          <w:numId w:val="158"/>
        </w:numPr>
        <w:spacing w:line="264" w:lineRule="auto"/>
        <w:rPr>
          <w:sz w:val="18"/>
          <w:szCs w:val="18"/>
        </w:rPr>
      </w:pPr>
      <w:r w:rsidRPr="0095577E">
        <w:rPr>
          <w:sz w:val="18"/>
          <w:szCs w:val="18"/>
        </w:rPr>
        <w:t>przeprowadzenie pomiarów i badań wymaganych w specyfikacji technicznej.</w:t>
      </w:r>
    </w:p>
    <w:p w:rsidR="008F307C" w:rsidRPr="0095577E" w:rsidRDefault="008F307C" w:rsidP="008F307C">
      <w:pPr>
        <w:pStyle w:val="sstnromalny"/>
        <w:spacing w:line="264" w:lineRule="auto"/>
        <w:rPr>
          <w:sz w:val="18"/>
          <w:szCs w:val="18"/>
        </w:rPr>
      </w:pPr>
      <w:r w:rsidRPr="0095577E">
        <w:rPr>
          <w:sz w:val="18"/>
          <w:szCs w:val="18"/>
        </w:rPr>
        <w:t>Wszystkie roboty powinny być wykonane według wymagań dokumentacji projektowej, STWiORB i niniejszej specyfikacji technicznej.</w:t>
      </w:r>
    </w:p>
    <w:p w:rsidR="008F307C" w:rsidRPr="0095577E" w:rsidRDefault="008F307C" w:rsidP="008F307C">
      <w:pPr>
        <w:spacing w:after="60" w:line="264" w:lineRule="auto"/>
        <w:ind w:left="284" w:firstLine="424"/>
        <w:rPr>
          <w:sz w:val="18"/>
          <w:szCs w:val="18"/>
        </w:rPr>
      </w:pPr>
      <w:r w:rsidRPr="0095577E">
        <w:rPr>
          <w:sz w:val="18"/>
          <w:szCs w:val="18"/>
        </w:rPr>
        <w:t>Cena wykonania robót określonych niniejszą STWiORB obejmuje:</w:t>
      </w:r>
    </w:p>
    <w:p w:rsidR="008F307C" w:rsidRPr="0095577E" w:rsidRDefault="008F307C" w:rsidP="003108FD">
      <w:pPr>
        <w:pStyle w:val="sstnromalny"/>
        <w:numPr>
          <w:ilvl w:val="0"/>
          <w:numId w:val="158"/>
        </w:numPr>
        <w:spacing w:line="264" w:lineRule="auto"/>
        <w:rPr>
          <w:sz w:val="18"/>
          <w:szCs w:val="18"/>
        </w:rPr>
      </w:pPr>
      <w:r w:rsidRPr="0095577E">
        <w:rPr>
          <w:sz w:val="18"/>
          <w:szCs w:val="18"/>
        </w:rPr>
        <w:lastRenderedPageBreak/>
        <w:t>roboty tymczasowe, które są potrzebne do wykonania robót podstawowych, ale nie są przekazywane Zamawiającemu i są usuwane po wykonaniu robót podstawowych,</w:t>
      </w:r>
    </w:p>
    <w:p w:rsidR="008F307C" w:rsidRPr="0095577E" w:rsidRDefault="008F307C" w:rsidP="003108FD">
      <w:pPr>
        <w:pStyle w:val="sstnromalny"/>
        <w:numPr>
          <w:ilvl w:val="0"/>
          <w:numId w:val="158"/>
        </w:numPr>
        <w:spacing w:line="264" w:lineRule="auto"/>
        <w:rPr>
          <w:sz w:val="18"/>
          <w:szCs w:val="18"/>
        </w:rPr>
      </w:pPr>
      <w:r w:rsidRPr="0095577E">
        <w:rPr>
          <w:sz w:val="18"/>
          <w:szCs w:val="18"/>
        </w:rPr>
        <w:t>prace towarzyszące, które są niezbędne do wykonania robót podstawowych, niezaliczane do robót tymczasowych, jak geodezyjna obsługa robót itd.</w:t>
      </w:r>
    </w:p>
    <w:p w:rsidR="008F307C" w:rsidRPr="0095577E" w:rsidRDefault="008F307C" w:rsidP="00C942BC">
      <w:pPr>
        <w:pStyle w:val="SSTnagowek2"/>
      </w:pPr>
      <w:bookmarkStart w:id="366" w:name="_Toc152563677"/>
      <w:r w:rsidRPr="0095577E">
        <w:t>PRZEPISY ZWIĄZANE</w:t>
      </w:r>
      <w:bookmarkEnd w:id="366"/>
    </w:p>
    <w:p w:rsidR="008F307C" w:rsidRPr="0095577E" w:rsidRDefault="008F307C" w:rsidP="008F307C">
      <w:pPr>
        <w:pStyle w:val="sstnromalny"/>
        <w:spacing w:line="264" w:lineRule="auto"/>
        <w:ind w:left="2126" w:hanging="2126"/>
        <w:rPr>
          <w:sz w:val="18"/>
          <w:szCs w:val="18"/>
        </w:rPr>
      </w:pPr>
      <w:r w:rsidRPr="0095577E">
        <w:rPr>
          <w:sz w:val="18"/>
          <w:szCs w:val="18"/>
        </w:rPr>
        <w:t>PN-EN 1561:2000</w:t>
      </w:r>
      <w:r w:rsidRPr="0095577E">
        <w:rPr>
          <w:sz w:val="18"/>
          <w:szCs w:val="18"/>
        </w:rPr>
        <w:tab/>
        <w:t>Odlewnictwo. Żeliwo szare</w:t>
      </w:r>
    </w:p>
    <w:p w:rsidR="008F307C" w:rsidRPr="0095577E" w:rsidRDefault="008F307C" w:rsidP="008F307C">
      <w:pPr>
        <w:pStyle w:val="sstnromalny"/>
        <w:spacing w:line="264" w:lineRule="auto"/>
        <w:ind w:left="2126" w:hanging="2126"/>
        <w:rPr>
          <w:sz w:val="18"/>
          <w:szCs w:val="18"/>
        </w:rPr>
      </w:pPr>
      <w:r w:rsidRPr="0095577E">
        <w:rPr>
          <w:sz w:val="18"/>
          <w:szCs w:val="18"/>
        </w:rPr>
        <w:t>PN-EN 124:2000</w:t>
      </w:r>
      <w:r w:rsidRPr="0095577E">
        <w:rPr>
          <w:sz w:val="18"/>
          <w:szCs w:val="18"/>
        </w:rPr>
        <w:tab/>
        <w:t>Zakończenia wpustów i studzienek kanalizacyjnych do nawierzchni dla ruchu pieszego i kołowego. Zasady konstrukcji, badania typu, znakowanie, sterowanie jakością</w:t>
      </w:r>
    </w:p>
    <w:p w:rsidR="008F307C" w:rsidRPr="0095577E" w:rsidRDefault="008F307C" w:rsidP="008F307C">
      <w:pPr>
        <w:pStyle w:val="sstnromalny"/>
        <w:spacing w:line="264" w:lineRule="auto"/>
        <w:ind w:left="2126" w:hanging="2126"/>
        <w:rPr>
          <w:sz w:val="18"/>
          <w:szCs w:val="18"/>
        </w:rPr>
      </w:pPr>
      <w:r w:rsidRPr="0095577E">
        <w:rPr>
          <w:sz w:val="18"/>
          <w:szCs w:val="18"/>
        </w:rPr>
        <w:t>PN-EN 877:2002</w:t>
      </w:r>
      <w:r w:rsidRPr="0095577E">
        <w:rPr>
          <w:sz w:val="18"/>
          <w:szCs w:val="18"/>
        </w:rPr>
        <w:tab/>
        <w:t>Rury i kształtki  z żeliwa, złącza i elementy wyposażenia instalacji odprowadzania wód z budynków. Wymagania, metody badań i zapewnienie jakości</w:t>
      </w:r>
    </w:p>
    <w:p w:rsidR="008F307C" w:rsidRPr="0095577E" w:rsidRDefault="008F307C" w:rsidP="008F307C">
      <w:pPr>
        <w:pStyle w:val="sstnromalny"/>
        <w:spacing w:line="264" w:lineRule="auto"/>
        <w:ind w:left="2126" w:hanging="2126"/>
        <w:rPr>
          <w:sz w:val="18"/>
          <w:szCs w:val="18"/>
        </w:rPr>
      </w:pPr>
      <w:r w:rsidRPr="0095577E">
        <w:rPr>
          <w:sz w:val="18"/>
          <w:szCs w:val="18"/>
        </w:rPr>
        <w:t>PN-ISO 8062:1997</w:t>
      </w:r>
      <w:r w:rsidRPr="0095577E">
        <w:rPr>
          <w:sz w:val="18"/>
          <w:szCs w:val="18"/>
        </w:rPr>
        <w:tab/>
        <w:t xml:space="preserve">Odlewy – System tolerancji wymiarowych i naddatków na obróbkę skrawaniem </w:t>
      </w:r>
    </w:p>
    <w:p w:rsidR="008F307C" w:rsidRPr="0095577E" w:rsidRDefault="008F307C" w:rsidP="008F307C">
      <w:pPr>
        <w:pStyle w:val="sstnromalny"/>
        <w:spacing w:line="264" w:lineRule="auto"/>
        <w:ind w:left="2126" w:hanging="2126"/>
        <w:rPr>
          <w:sz w:val="18"/>
          <w:szCs w:val="18"/>
        </w:rPr>
      </w:pPr>
      <w:r w:rsidRPr="0095577E">
        <w:rPr>
          <w:sz w:val="18"/>
          <w:szCs w:val="18"/>
        </w:rPr>
        <w:t>PN- 86/B-06712</w:t>
      </w:r>
      <w:r w:rsidRPr="0095577E">
        <w:rPr>
          <w:sz w:val="18"/>
          <w:szCs w:val="18"/>
        </w:rPr>
        <w:tab/>
        <w:t>Kruszywa mineralne do betonu</w:t>
      </w:r>
    </w:p>
    <w:p w:rsidR="008F307C" w:rsidRPr="0095577E" w:rsidRDefault="008F307C" w:rsidP="008F307C">
      <w:pPr>
        <w:pStyle w:val="sstnromalny"/>
        <w:spacing w:line="264" w:lineRule="auto"/>
        <w:ind w:left="2126" w:hanging="2126"/>
        <w:rPr>
          <w:sz w:val="18"/>
          <w:szCs w:val="18"/>
        </w:rPr>
      </w:pPr>
      <w:r w:rsidRPr="0095577E">
        <w:rPr>
          <w:sz w:val="18"/>
          <w:szCs w:val="18"/>
        </w:rPr>
        <w:t>PN-EN 1426:2001</w:t>
      </w:r>
      <w:r w:rsidRPr="0095577E">
        <w:rPr>
          <w:sz w:val="18"/>
          <w:szCs w:val="18"/>
        </w:rPr>
        <w:tab/>
        <w:t>Asfalty i produkty asfaltowe. Oznaczanie penetracji igłą</w:t>
      </w:r>
    </w:p>
    <w:p w:rsidR="008F307C" w:rsidRPr="0095577E" w:rsidRDefault="008F307C" w:rsidP="008F307C">
      <w:pPr>
        <w:pStyle w:val="sstnromalny"/>
        <w:spacing w:line="264" w:lineRule="auto"/>
        <w:ind w:left="2126" w:hanging="2126"/>
        <w:rPr>
          <w:sz w:val="18"/>
          <w:szCs w:val="18"/>
        </w:rPr>
      </w:pPr>
      <w:r w:rsidRPr="0095577E">
        <w:rPr>
          <w:sz w:val="18"/>
          <w:szCs w:val="18"/>
        </w:rPr>
        <w:t>PN-EN 1427:2001</w:t>
      </w:r>
      <w:r w:rsidRPr="0095577E">
        <w:rPr>
          <w:sz w:val="18"/>
          <w:szCs w:val="18"/>
        </w:rPr>
        <w:tab/>
        <w:t>Asfalty i produkty asfaltowe. Oznaczanie temperatury mięknienia. Metoda Pierścień i Kula</w:t>
      </w:r>
    </w:p>
    <w:p w:rsidR="008F307C" w:rsidRPr="0095577E" w:rsidRDefault="008F307C" w:rsidP="008F307C">
      <w:pPr>
        <w:pStyle w:val="sstnromalny"/>
        <w:spacing w:line="264" w:lineRule="auto"/>
        <w:ind w:left="2126" w:hanging="2126"/>
        <w:rPr>
          <w:sz w:val="18"/>
          <w:szCs w:val="18"/>
        </w:rPr>
      </w:pPr>
      <w:r w:rsidRPr="0095577E">
        <w:rPr>
          <w:sz w:val="18"/>
          <w:szCs w:val="18"/>
        </w:rPr>
        <w:t>PN-B-24005:1997</w:t>
      </w:r>
      <w:r w:rsidRPr="0095577E">
        <w:rPr>
          <w:sz w:val="18"/>
          <w:szCs w:val="18"/>
        </w:rPr>
        <w:tab/>
        <w:t>Asfaltowa masa zalewowa</w:t>
      </w:r>
    </w:p>
    <w:p w:rsidR="008F307C" w:rsidRPr="0095577E" w:rsidRDefault="008F307C" w:rsidP="008F307C">
      <w:pPr>
        <w:pStyle w:val="sstnromalny"/>
        <w:spacing w:line="264" w:lineRule="auto"/>
        <w:ind w:firstLine="0"/>
        <w:rPr>
          <w:sz w:val="18"/>
          <w:szCs w:val="18"/>
        </w:rPr>
      </w:pPr>
      <w:r w:rsidRPr="0095577E">
        <w:rPr>
          <w:sz w:val="18"/>
          <w:szCs w:val="18"/>
        </w:rPr>
        <w:t>Rozporządzenie Ministra Transportu i Gospodarki Morskiej z dnia 30 maja 2000 r. w sprawie warunków technicznych, jakim powinny odpowiadać obiekty inżynierskie i ich usytuowanie. Dz. U. nr 63, poz. 735</w:t>
      </w:r>
    </w:p>
    <w:p w:rsidR="008F307C" w:rsidRPr="0095577E" w:rsidRDefault="008F307C" w:rsidP="008F307C">
      <w:pPr>
        <w:pStyle w:val="sstnromalny"/>
        <w:spacing w:line="264" w:lineRule="auto"/>
        <w:ind w:firstLine="0"/>
        <w:rPr>
          <w:sz w:val="18"/>
          <w:szCs w:val="18"/>
        </w:rPr>
      </w:pPr>
      <w:r w:rsidRPr="0095577E">
        <w:rPr>
          <w:sz w:val="18"/>
          <w:szCs w:val="18"/>
        </w:rPr>
        <w:t>Procedura badawcza IBDiM PB/TN-2/1 - Termoplastyczne zalewy drogowe. Spływność</w:t>
      </w:r>
    </w:p>
    <w:p w:rsidR="008F307C" w:rsidRPr="0095577E" w:rsidRDefault="008F307C" w:rsidP="008F307C">
      <w:pPr>
        <w:pStyle w:val="sstnromalny"/>
        <w:spacing w:line="264" w:lineRule="auto"/>
        <w:ind w:firstLine="0"/>
        <w:rPr>
          <w:sz w:val="18"/>
          <w:szCs w:val="18"/>
        </w:rPr>
      </w:pPr>
      <w:r w:rsidRPr="0095577E">
        <w:rPr>
          <w:sz w:val="18"/>
          <w:szCs w:val="18"/>
        </w:rPr>
        <w:t>Procedura badawcza IBDiM PB/TN-2/3 - Termoplastyczne zalewy drogowe. Odporność na zamrażanie</w:t>
      </w:r>
    </w:p>
    <w:p w:rsidR="008F307C" w:rsidRPr="0095577E" w:rsidRDefault="008F307C" w:rsidP="008F307C">
      <w:pPr>
        <w:spacing w:after="60" w:line="264" w:lineRule="auto"/>
        <w:ind w:left="284"/>
        <w:rPr>
          <w:sz w:val="18"/>
          <w:szCs w:val="18"/>
        </w:rPr>
      </w:pPr>
    </w:p>
    <w:p w:rsidR="008F307C" w:rsidRPr="0095577E" w:rsidRDefault="008F307C" w:rsidP="008F307C">
      <w:pPr>
        <w:spacing w:after="60" w:line="264" w:lineRule="auto"/>
        <w:jc w:val="center"/>
        <w:rPr>
          <w:caps/>
          <w:sz w:val="18"/>
          <w:szCs w:val="18"/>
        </w:rPr>
      </w:pPr>
      <w:r w:rsidRPr="0095577E">
        <w:rPr>
          <w:caps/>
          <w:sz w:val="18"/>
          <w:szCs w:val="18"/>
        </w:rPr>
        <w:br w:type="page"/>
      </w:r>
    </w:p>
    <w:p w:rsidR="008F307C" w:rsidRPr="0095577E" w:rsidRDefault="008F307C" w:rsidP="008F307C">
      <w:pPr>
        <w:pStyle w:val="sstnromalny"/>
        <w:spacing w:line="264" w:lineRule="auto"/>
        <w:rPr>
          <w:sz w:val="18"/>
          <w:szCs w:val="18"/>
        </w:rPr>
      </w:pPr>
    </w:p>
    <w:p w:rsidR="004E292F" w:rsidRDefault="004E292F">
      <w:pPr>
        <w:rPr>
          <w:rFonts w:eastAsia="Times New Roman"/>
          <w:sz w:val="24"/>
          <w:szCs w:val="24"/>
          <w:lang/>
        </w:rPr>
      </w:pPr>
    </w:p>
    <w:p w:rsidR="004E292F" w:rsidRPr="004E292F" w:rsidRDefault="004E292F" w:rsidP="00C942BC">
      <w:pPr>
        <w:pStyle w:val="SSTnag1"/>
      </w:pPr>
      <w:bookmarkStart w:id="367" w:name="_Toc257181293"/>
      <w:bookmarkStart w:id="368" w:name="_Toc278797060"/>
      <w:bookmarkStart w:id="369" w:name="_Toc322434764"/>
      <w:bookmarkStart w:id="370" w:name="_Toc336513774"/>
      <w:bookmarkStart w:id="371" w:name="_Toc410569991"/>
      <w:bookmarkStart w:id="372" w:name="_Toc414967681"/>
      <w:bookmarkStart w:id="373" w:name="_Toc414967731"/>
      <w:bookmarkStart w:id="374" w:name="_Toc438487044"/>
      <w:r w:rsidRPr="004E292F">
        <w:t>M.16.01.03a</w:t>
      </w:r>
      <w:r w:rsidRPr="004E292F">
        <w:tab/>
        <w:t>Odwodnienie izolacji pomostu obiektu mostowego</w:t>
      </w:r>
      <w:bookmarkEnd w:id="367"/>
      <w:bookmarkEnd w:id="368"/>
      <w:bookmarkEnd w:id="369"/>
      <w:bookmarkEnd w:id="370"/>
      <w:bookmarkEnd w:id="371"/>
      <w:bookmarkEnd w:id="372"/>
      <w:bookmarkEnd w:id="373"/>
      <w:bookmarkEnd w:id="374"/>
    </w:p>
    <w:p w:rsidR="004E292F" w:rsidRPr="004E292F" w:rsidRDefault="004E292F" w:rsidP="00C942BC">
      <w:pPr>
        <w:pStyle w:val="SSTnagowek2"/>
      </w:pPr>
      <w:r w:rsidRPr="004E292F">
        <w:t>Wstęp</w:t>
      </w:r>
    </w:p>
    <w:p w:rsidR="004E292F" w:rsidRPr="004E292F" w:rsidRDefault="004E292F" w:rsidP="00C942BC">
      <w:pPr>
        <w:pStyle w:val="SSTnag3"/>
      </w:pPr>
      <w:r w:rsidRPr="004E292F">
        <w:t xml:space="preserve">Przedmiot </w:t>
      </w:r>
      <w:r>
        <w:rPr>
          <w:lang w:val="pl-PL"/>
        </w:rPr>
        <w:t>STWiORB</w:t>
      </w:r>
    </w:p>
    <w:p w:rsidR="004E292F" w:rsidRPr="004E292F" w:rsidRDefault="004E292F" w:rsidP="004E292F">
      <w:pPr>
        <w:pStyle w:val="sstnromalny"/>
        <w:rPr>
          <w:rFonts w:asciiTheme="minorHAnsi" w:hAnsiTheme="minorHAnsi"/>
          <w:sz w:val="18"/>
          <w:szCs w:val="18"/>
          <w:lang w:val="pl-PL"/>
        </w:rPr>
      </w:pPr>
      <w:r w:rsidRPr="004E292F">
        <w:rPr>
          <w:rFonts w:asciiTheme="minorHAnsi" w:hAnsiTheme="minorHAnsi"/>
          <w:sz w:val="18"/>
          <w:szCs w:val="18"/>
        </w:rPr>
        <w:t>Przedmiotem niniejszej Szczegółowej Specyfikacji Technicznej są wymagania techniczne dotyczące wykonania i odbioru robót związanych z wykonaniem odwodnienia izolacji pomostu</w:t>
      </w:r>
      <w:r w:rsidRPr="004E292F">
        <w:rPr>
          <w:rFonts w:asciiTheme="minorHAnsi" w:hAnsiTheme="minorHAnsi"/>
          <w:sz w:val="18"/>
          <w:szCs w:val="18"/>
          <w:lang w:val="pl-PL"/>
        </w:rPr>
        <w:t>.</w:t>
      </w:r>
    </w:p>
    <w:p w:rsidR="004E292F" w:rsidRPr="004E292F" w:rsidRDefault="004E292F" w:rsidP="00C942BC">
      <w:pPr>
        <w:pStyle w:val="SSTnag3"/>
      </w:pPr>
      <w:r w:rsidRPr="004E292F">
        <w:t xml:space="preserve">Zakres stosowania </w:t>
      </w:r>
      <w:r>
        <w:t>STWiORB</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Szczegółowa Specyfikacja Techniczna jest stosowana jako dokument przetargowy i kontraktowy przy zlecaniu i realizacji robót wymienionych w punkcie 1.1.</w:t>
      </w:r>
    </w:p>
    <w:p w:rsidR="004E292F" w:rsidRPr="004E292F" w:rsidRDefault="004E292F" w:rsidP="00C942BC">
      <w:pPr>
        <w:pStyle w:val="SSTnag3"/>
      </w:pPr>
      <w:r w:rsidRPr="004E292F">
        <w:t xml:space="preserve">Zakres robót objętych </w:t>
      </w:r>
      <w:r>
        <w:t>STWiORB</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Ustalenia zawarte w niniejszej specyfikacji  dotyczą zasad prowadzenia robót związanych z wykonaniem i odbiorem odwodnienia izolacji na ustroju niosącym obiektu inżynierskiego za pomocą:</w:t>
      </w:r>
    </w:p>
    <w:p w:rsidR="004E292F" w:rsidRPr="004E292F" w:rsidRDefault="004E292F" w:rsidP="003108FD">
      <w:pPr>
        <w:pStyle w:val="sstnromalny"/>
        <w:numPr>
          <w:ilvl w:val="0"/>
          <w:numId w:val="275"/>
        </w:numPr>
        <w:rPr>
          <w:rFonts w:asciiTheme="minorHAnsi" w:hAnsiTheme="minorHAnsi"/>
          <w:sz w:val="18"/>
          <w:szCs w:val="18"/>
        </w:rPr>
      </w:pPr>
      <w:r w:rsidRPr="004E292F">
        <w:rPr>
          <w:rFonts w:asciiTheme="minorHAnsi" w:hAnsiTheme="minorHAnsi"/>
          <w:sz w:val="18"/>
          <w:szCs w:val="18"/>
        </w:rPr>
        <w:t>drenów z geowłókniny i grysu bazaltowego,</w:t>
      </w:r>
    </w:p>
    <w:p w:rsidR="004E292F" w:rsidRDefault="0070570E" w:rsidP="003108FD">
      <w:pPr>
        <w:pStyle w:val="sstnromalny"/>
        <w:numPr>
          <w:ilvl w:val="0"/>
          <w:numId w:val="275"/>
        </w:numPr>
        <w:rPr>
          <w:rFonts w:asciiTheme="minorHAnsi" w:hAnsiTheme="minorHAnsi"/>
          <w:sz w:val="18"/>
          <w:szCs w:val="18"/>
        </w:rPr>
      </w:pPr>
      <w:r>
        <w:rPr>
          <w:rFonts w:asciiTheme="minorHAnsi" w:hAnsiTheme="minorHAnsi"/>
          <w:sz w:val="18"/>
          <w:szCs w:val="18"/>
        </w:rPr>
        <w:t>sączków z tworzywa sztucznego,</w:t>
      </w:r>
    </w:p>
    <w:p w:rsidR="004E292F" w:rsidRPr="004E292F" w:rsidRDefault="004E292F" w:rsidP="00C942BC">
      <w:pPr>
        <w:pStyle w:val="SSTnag3"/>
      </w:pPr>
      <w:r w:rsidRPr="004E292F">
        <w:t>Określenia podstawowe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Określenia podstawowe są zgodne z obowiązującymi, odpowiednimi polskimi normami i z definicjami podanymi w </w:t>
      </w:r>
      <w:r>
        <w:rPr>
          <w:rFonts w:asciiTheme="minorHAnsi" w:hAnsiTheme="minorHAnsi"/>
          <w:sz w:val="18"/>
          <w:szCs w:val="18"/>
        </w:rPr>
        <w:t>STWiORB</w:t>
      </w:r>
      <w:r w:rsidRPr="004E292F">
        <w:rPr>
          <w:rFonts w:asciiTheme="minorHAnsi" w:hAnsiTheme="minorHAnsi"/>
          <w:sz w:val="18"/>
          <w:szCs w:val="18"/>
        </w:rPr>
        <w:t xml:space="preserve"> DM.00.00.00 „Wymagania ogólne” pkt 1.4.  </w:t>
      </w:r>
    </w:p>
    <w:p w:rsidR="004E292F" w:rsidRPr="004E292F" w:rsidRDefault="004E292F" w:rsidP="00C942BC">
      <w:pPr>
        <w:pStyle w:val="SSTnag3"/>
      </w:pPr>
      <w:r w:rsidRPr="004E292F">
        <w:t>Ogólne wymagania dotyczące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wymagania dotyczące robót podano w </w:t>
      </w:r>
      <w:r>
        <w:rPr>
          <w:rFonts w:asciiTheme="minorHAnsi" w:hAnsiTheme="minorHAnsi"/>
          <w:sz w:val="18"/>
          <w:szCs w:val="18"/>
        </w:rPr>
        <w:t>STWiORB</w:t>
      </w:r>
      <w:r w:rsidRPr="004E292F">
        <w:rPr>
          <w:rFonts w:asciiTheme="minorHAnsi" w:hAnsiTheme="minorHAnsi"/>
          <w:sz w:val="18"/>
          <w:szCs w:val="18"/>
        </w:rPr>
        <w:t xml:space="preserve"> DM.00.00.00 „Wymagania ogólne”, pkt 1.5.</w:t>
      </w:r>
    </w:p>
    <w:p w:rsidR="004E292F" w:rsidRPr="004E292F" w:rsidRDefault="004E292F" w:rsidP="00C942BC">
      <w:pPr>
        <w:pStyle w:val="SSTnagowek2"/>
      </w:pPr>
      <w:bookmarkStart w:id="375" w:name="_Toc165186901"/>
      <w:r w:rsidRPr="004E292F">
        <w:t>MATERIAŁY</w:t>
      </w:r>
      <w:bookmarkEnd w:id="375"/>
    </w:p>
    <w:p w:rsidR="004E292F" w:rsidRPr="004E292F" w:rsidRDefault="004E292F" w:rsidP="00C942BC">
      <w:pPr>
        <w:pStyle w:val="SSTnag3"/>
      </w:pPr>
      <w:r w:rsidRPr="004E292F">
        <w:t>Ogólne wymagania dotyczące materiałów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wymagania dotyczące materiałów, ich pozyskiwania i składowania, podano w </w:t>
      </w:r>
      <w:r>
        <w:rPr>
          <w:rFonts w:asciiTheme="minorHAnsi" w:hAnsiTheme="minorHAnsi"/>
          <w:sz w:val="18"/>
          <w:szCs w:val="18"/>
        </w:rPr>
        <w:t>STWiORB</w:t>
      </w:r>
      <w:r w:rsidRPr="004E292F">
        <w:rPr>
          <w:rFonts w:asciiTheme="minorHAnsi" w:hAnsiTheme="minorHAnsi"/>
          <w:sz w:val="18"/>
          <w:szCs w:val="18"/>
        </w:rPr>
        <w:t xml:space="preserve"> DM.00.00.00 „Wymagania ogólne” pkt 2.</w:t>
      </w:r>
    </w:p>
    <w:p w:rsidR="004E292F" w:rsidRPr="004E292F" w:rsidRDefault="004E292F" w:rsidP="00C942BC">
      <w:pPr>
        <w:pStyle w:val="SSTnag3"/>
      </w:pPr>
      <w:r w:rsidRPr="004E292F">
        <w:t>Materiały do wykonania robót</w:t>
      </w:r>
    </w:p>
    <w:p w:rsidR="004E292F" w:rsidRPr="004E292F" w:rsidRDefault="004E292F" w:rsidP="0070570E">
      <w:pPr>
        <w:pStyle w:val="sstnag4"/>
      </w:pPr>
      <w:r w:rsidRPr="004E292F">
        <w:t>Zgodność materiałów z dokumentacją projektową</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Materiały do wykonania robót powinny być zgodne z ustaleniami dokumentacji projektowej lub </w:t>
      </w:r>
      <w:r>
        <w:rPr>
          <w:rFonts w:asciiTheme="minorHAnsi" w:hAnsiTheme="minorHAnsi"/>
          <w:sz w:val="18"/>
          <w:szCs w:val="18"/>
        </w:rPr>
        <w:t>STWiORB</w:t>
      </w:r>
      <w:r w:rsidRPr="004E292F">
        <w:rPr>
          <w:rFonts w:asciiTheme="minorHAnsi" w:hAnsiTheme="minorHAnsi"/>
          <w:sz w:val="18"/>
          <w:szCs w:val="18"/>
        </w:rPr>
        <w:t>.</w:t>
      </w:r>
    </w:p>
    <w:p w:rsidR="004E292F" w:rsidRPr="004E292F" w:rsidRDefault="004E292F" w:rsidP="0070570E">
      <w:pPr>
        <w:pStyle w:val="sstnag4"/>
      </w:pPr>
      <w:r w:rsidRPr="004E292F">
        <w:t>Wymagania ogólne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Należy stosować materiały, dla których Wykonawca przedstawi aktualną normę lub aprobatę techniczną wydaną przez IBDiM. Jeżeli dokumentacja projektowa i </w:t>
      </w:r>
      <w:r>
        <w:rPr>
          <w:rFonts w:asciiTheme="minorHAnsi" w:hAnsiTheme="minorHAnsi"/>
          <w:sz w:val="18"/>
          <w:szCs w:val="18"/>
        </w:rPr>
        <w:t>STWiORB</w:t>
      </w:r>
      <w:r w:rsidRPr="004E292F">
        <w:rPr>
          <w:rFonts w:asciiTheme="minorHAnsi" w:hAnsiTheme="minorHAnsi"/>
          <w:sz w:val="18"/>
          <w:szCs w:val="18"/>
        </w:rPr>
        <w:t xml:space="preserve"> nie podają inaczej, do odwodnienia izolacji można stosować materiały o właściwościach podanych poniżej.</w:t>
      </w:r>
    </w:p>
    <w:p w:rsidR="004E292F" w:rsidRPr="004E292F" w:rsidRDefault="004E292F" w:rsidP="0070570E">
      <w:pPr>
        <w:pStyle w:val="sstnag4"/>
      </w:pPr>
      <w:r w:rsidRPr="004E292F">
        <w:t>Materiały do wykonania drenu z geowłókniny i grysu bazaltowego</w:t>
      </w:r>
    </w:p>
    <w:p w:rsidR="004E292F" w:rsidRPr="004E292F" w:rsidRDefault="004E292F" w:rsidP="004E292F">
      <w:pPr>
        <w:pStyle w:val="sstnromalny"/>
        <w:spacing w:before="120" w:after="120"/>
        <w:rPr>
          <w:rFonts w:asciiTheme="minorHAnsi" w:hAnsiTheme="minorHAnsi"/>
          <w:b/>
          <w:i/>
          <w:sz w:val="18"/>
          <w:szCs w:val="18"/>
          <w:u w:val="single"/>
        </w:rPr>
      </w:pPr>
      <w:r w:rsidRPr="004E292F">
        <w:rPr>
          <w:rFonts w:asciiTheme="minorHAnsi" w:hAnsiTheme="minorHAnsi"/>
          <w:b/>
          <w:i/>
          <w:sz w:val="18"/>
          <w:szCs w:val="18"/>
          <w:u w:val="single"/>
        </w:rPr>
        <w:t>Rodzaje materiałów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Do wykonania drenu z grysów można stosować kruszywo, żywicę epoksydową i geowłókninę.</w:t>
      </w:r>
    </w:p>
    <w:p w:rsidR="004E292F" w:rsidRPr="004E292F" w:rsidRDefault="004E292F" w:rsidP="004E292F">
      <w:pPr>
        <w:pStyle w:val="sstnromalny"/>
        <w:spacing w:before="120" w:after="120"/>
        <w:rPr>
          <w:rFonts w:asciiTheme="minorHAnsi" w:hAnsiTheme="minorHAnsi"/>
          <w:b/>
          <w:i/>
          <w:sz w:val="18"/>
          <w:szCs w:val="18"/>
          <w:u w:val="single"/>
        </w:rPr>
      </w:pPr>
      <w:r w:rsidRPr="004E292F">
        <w:rPr>
          <w:rFonts w:asciiTheme="minorHAnsi" w:hAnsiTheme="minorHAnsi"/>
          <w:b/>
          <w:i/>
          <w:sz w:val="18"/>
          <w:szCs w:val="18"/>
          <w:u w:val="single"/>
        </w:rPr>
        <w:t>Kruszywo</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Należy stosować kruszywo jednofrakcyjne, ze skał magmowych, czyste (płukane), suche (o wilgotności &lt; 4%) o uziarnieniu 4÷8 mm, marki 20 wg PN-86/B-06712.</w:t>
      </w:r>
    </w:p>
    <w:p w:rsidR="004E292F" w:rsidRPr="004E292F" w:rsidRDefault="004E292F" w:rsidP="004E292F">
      <w:pPr>
        <w:pStyle w:val="sstnromalny"/>
        <w:spacing w:before="120" w:after="120"/>
        <w:rPr>
          <w:rFonts w:asciiTheme="minorHAnsi" w:hAnsiTheme="minorHAnsi"/>
          <w:b/>
          <w:i/>
          <w:sz w:val="18"/>
          <w:szCs w:val="18"/>
          <w:u w:val="single"/>
        </w:rPr>
      </w:pPr>
      <w:r w:rsidRPr="004E292F">
        <w:rPr>
          <w:rFonts w:asciiTheme="minorHAnsi" w:hAnsiTheme="minorHAnsi"/>
          <w:b/>
          <w:i/>
          <w:sz w:val="18"/>
          <w:szCs w:val="18"/>
          <w:u w:val="single"/>
        </w:rPr>
        <w:t>Żywica epoksydowa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Jeżeli dokumentacja projektowa ani </w:t>
      </w:r>
      <w:r>
        <w:rPr>
          <w:rFonts w:asciiTheme="minorHAnsi" w:hAnsiTheme="minorHAnsi"/>
          <w:sz w:val="18"/>
          <w:szCs w:val="18"/>
        </w:rPr>
        <w:t>STWiORB</w:t>
      </w:r>
      <w:r w:rsidRPr="004E292F">
        <w:rPr>
          <w:rFonts w:asciiTheme="minorHAnsi" w:hAnsiTheme="minorHAnsi"/>
          <w:sz w:val="18"/>
          <w:szCs w:val="18"/>
        </w:rPr>
        <w:t xml:space="preserve"> nie podają inaczej, można stosować dwuskładnikową żywicę epoksydową, modyfikowaną, o podstawowych właściwościach podanych w tablicy 2.</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br w:type="page"/>
      </w:r>
    </w:p>
    <w:p w:rsidR="004E292F" w:rsidRPr="004E292F" w:rsidRDefault="004E292F" w:rsidP="004E292F">
      <w:pPr>
        <w:pStyle w:val="sstnromalny"/>
        <w:rPr>
          <w:rFonts w:asciiTheme="minorHAnsi" w:hAnsiTheme="minorHAnsi"/>
          <w:sz w:val="18"/>
          <w:szCs w:val="18"/>
        </w:rPr>
      </w:pP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Tablica 2. Wymagania dla żywicy epoksydowej</w:t>
      </w:r>
    </w:p>
    <w:p w:rsidR="004E292F" w:rsidRPr="004E292F" w:rsidRDefault="004E292F" w:rsidP="004E292F">
      <w:pPr>
        <w:pStyle w:val="sstnromalny"/>
        <w:rPr>
          <w:rFonts w:asciiTheme="minorHAnsi" w:hAnsi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694"/>
        <w:gridCol w:w="1137"/>
        <w:gridCol w:w="1272"/>
        <w:gridCol w:w="1876"/>
        <w:gridCol w:w="11"/>
      </w:tblGrid>
      <w:tr w:rsidR="004E292F" w:rsidRPr="004E292F" w:rsidTr="00096641">
        <w:trPr>
          <w:jc w:val="center"/>
        </w:trPr>
        <w:tc>
          <w:tcPr>
            <w:tcW w:w="675"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b/>
                <w:sz w:val="18"/>
                <w:szCs w:val="18"/>
              </w:rPr>
            </w:pPr>
            <w:r w:rsidRPr="004E292F">
              <w:rPr>
                <w:rFonts w:asciiTheme="minorHAnsi" w:hAnsiTheme="minorHAnsi"/>
                <w:b/>
                <w:sz w:val="18"/>
                <w:szCs w:val="18"/>
              </w:rPr>
              <w:t>Lp.</w:t>
            </w:r>
          </w:p>
        </w:tc>
        <w:tc>
          <w:tcPr>
            <w:tcW w:w="2694"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b/>
                <w:sz w:val="18"/>
                <w:szCs w:val="18"/>
              </w:rPr>
            </w:pPr>
            <w:r w:rsidRPr="004E292F">
              <w:rPr>
                <w:rFonts w:asciiTheme="minorHAnsi" w:hAnsiTheme="minorHAnsi"/>
                <w:b/>
                <w:sz w:val="18"/>
                <w:szCs w:val="18"/>
              </w:rPr>
              <w:t>Właściwość</w:t>
            </w:r>
          </w:p>
        </w:tc>
        <w:tc>
          <w:tcPr>
            <w:tcW w:w="1137"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b/>
                <w:sz w:val="18"/>
                <w:szCs w:val="18"/>
              </w:rPr>
            </w:pPr>
            <w:r w:rsidRPr="004E292F">
              <w:rPr>
                <w:rFonts w:asciiTheme="minorHAnsi" w:hAnsiTheme="minorHAnsi"/>
                <w:b/>
                <w:sz w:val="18"/>
                <w:szCs w:val="18"/>
              </w:rPr>
              <w:t>Jednostka</w:t>
            </w:r>
          </w:p>
        </w:tc>
        <w:tc>
          <w:tcPr>
            <w:tcW w:w="1272"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b/>
                <w:sz w:val="18"/>
                <w:szCs w:val="18"/>
              </w:rPr>
            </w:pPr>
            <w:r w:rsidRPr="004E292F">
              <w:rPr>
                <w:rFonts w:asciiTheme="minorHAnsi" w:hAnsiTheme="minorHAnsi"/>
                <w:b/>
                <w:sz w:val="18"/>
                <w:szCs w:val="18"/>
              </w:rPr>
              <w:t>Wymagania</w:t>
            </w:r>
          </w:p>
        </w:tc>
        <w:tc>
          <w:tcPr>
            <w:tcW w:w="1887" w:type="dxa"/>
            <w:gridSpan w:val="2"/>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b/>
                <w:sz w:val="18"/>
                <w:szCs w:val="18"/>
              </w:rPr>
            </w:pPr>
            <w:r w:rsidRPr="004E292F">
              <w:rPr>
                <w:rFonts w:asciiTheme="minorHAnsi" w:hAnsiTheme="minorHAnsi"/>
                <w:b/>
                <w:sz w:val="18"/>
                <w:szCs w:val="18"/>
              </w:rPr>
              <w:t>Metoda badań wg</w:t>
            </w:r>
          </w:p>
        </w:tc>
      </w:tr>
      <w:tr w:rsidR="004E292F" w:rsidRPr="004E292F" w:rsidTr="00096641">
        <w:trPr>
          <w:gridAfter w:val="1"/>
          <w:wAfter w:w="11" w:type="dxa"/>
          <w:jc w:val="center"/>
        </w:trPr>
        <w:tc>
          <w:tcPr>
            <w:tcW w:w="675"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1</w:t>
            </w:r>
          </w:p>
        </w:tc>
        <w:tc>
          <w:tcPr>
            <w:tcW w:w="2694"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Wygląd zewnętrzny</w:t>
            </w:r>
          </w:p>
        </w:tc>
        <w:tc>
          <w:tcPr>
            <w:tcW w:w="1137"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xml:space="preserve">-  </w:t>
            </w:r>
          </w:p>
        </w:tc>
        <w:tc>
          <w:tcPr>
            <w:tcW w:w="1272"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wg *)</w:t>
            </w:r>
          </w:p>
        </w:tc>
        <w:tc>
          <w:tcPr>
            <w:tcW w:w="1876"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right="-31" w:firstLine="0"/>
              <w:jc w:val="center"/>
              <w:rPr>
                <w:rFonts w:asciiTheme="minorHAnsi" w:hAnsiTheme="minorHAnsi"/>
                <w:sz w:val="18"/>
                <w:szCs w:val="18"/>
              </w:rPr>
            </w:pPr>
            <w:r w:rsidRPr="004E292F">
              <w:rPr>
                <w:rFonts w:asciiTheme="minorHAnsi" w:hAnsiTheme="minorHAnsi"/>
                <w:sz w:val="18"/>
                <w:szCs w:val="18"/>
              </w:rPr>
              <w:t>ocena organoleptyczna</w:t>
            </w:r>
          </w:p>
        </w:tc>
      </w:tr>
      <w:tr w:rsidR="004E292F" w:rsidRPr="004E292F" w:rsidTr="00096641">
        <w:trPr>
          <w:gridAfter w:val="1"/>
          <w:wAfter w:w="11" w:type="dxa"/>
          <w:jc w:val="center"/>
        </w:trPr>
        <w:tc>
          <w:tcPr>
            <w:tcW w:w="675"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2</w:t>
            </w:r>
          </w:p>
        </w:tc>
        <w:tc>
          <w:tcPr>
            <w:tcW w:w="2694"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Wytrzymałość na rozciąganie</w:t>
            </w:r>
          </w:p>
        </w:tc>
        <w:tc>
          <w:tcPr>
            <w:tcW w:w="1137"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MPa</w:t>
            </w:r>
          </w:p>
        </w:tc>
        <w:tc>
          <w:tcPr>
            <w:tcW w:w="1272"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5,5</w:t>
            </w:r>
          </w:p>
        </w:tc>
        <w:tc>
          <w:tcPr>
            <w:tcW w:w="1876"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xml:space="preserve">ISO 527-2 </w:t>
            </w:r>
          </w:p>
        </w:tc>
      </w:tr>
      <w:tr w:rsidR="004E292F" w:rsidRPr="004E292F" w:rsidTr="00096641">
        <w:trPr>
          <w:gridAfter w:val="1"/>
          <w:wAfter w:w="11" w:type="dxa"/>
          <w:jc w:val="center"/>
        </w:trPr>
        <w:tc>
          <w:tcPr>
            <w:tcW w:w="675"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3</w:t>
            </w:r>
          </w:p>
        </w:tc>
        <w:tc>
          <w:tcPr>
            <w:tcW w:w="2694"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Wydłużenie</w:t>
            </w:r>
          </w:p>
        </w:tc>
        <w:tc>
          <w:tcPr>
            <w:tcW w:w="1137"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30</w:t>
            </w:r>
          </w:p>
        </w:tc>
        <w:tc>
          <w:tcPr>
            <w:tcW w:w="1876"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xml:space="preserve">ISO 527-2 </w:t>
            </w:r>
          </w:p>
        </w:tc>
      </w:tr>
      <w:tr w:rsidR="004E292F" w:rsidRPr="004E292F" w:rsidTr="00096641">
        <w:trPr>
          <w:gridAfter w:val="1"/>
          <w:wAfter w:w="11" w:type="dxa"/>
          <w:jc w:val="center"/>
        </w:trPr>
        <w:tc>
          <w:tcPr>
            <w:tcW w:w="675"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4</w:t>
            </w:r>
          </w:p>
        </w:tc>
        <w:tc>
          <w:tcPr>
            <w:tcW w:w="2694"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Twardość wg Shora D</w:t>
            </w:r>
          </w:p>
        </w:tc>
        <w:tc>
          <w:tcPr>
            <w:tcW w:w="1137"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60 ÷ 80</w:t>
            </w:r>
          </w:p>
        </w:tc>
        <w:tc>
          <w:tcPr>
            <w:tcW w:w="1876" w:type="dxa"/>
            <w:tcBorders>
              <w:top w:val="single" w:sz="4" w:space="0" w:color="auto"/>
              <w:left w:val="single" w:sz="4" w:space="0" w:color="auto"/>
              <w:bottom w:val="single" w:sz="4" w:space="0" w:color="auto"/>
              <w:right w:val="single" w:sz="4" w:space="0" w:color="auto"/>
            </w:tcBorders>
            <w:noWrap/>
          </w:tcPr>
          <w:p w:rsidR="004E292F" w:rsidRPr="004E292F" w:rsidRDefault="004E292F" w:rsidP="00096641">
            <w:pPr>
              <w:pStyle w:val="sstnromalny"/>
              <w:ind w:firstLine="0"/>
              <w:jc w:val="center"/>
              <w:rPr>
                <w:rFonts w:asciiTheme="minorHAnsi" w:hAnsiTheme="minorHAnsi"/>
                <w:sz w:val="18"/>
                <w:szCs w:val="18"/>
              </w:rPr>
            </w:pPr>
            <w:r w:rsidRPr="004E292F">
              <w:rPr>
                <w:rFonts w:asciiTheme="minorHAnsi" w:hAnsiTheme="minorHAnsi"/>
                <w:sz w:val="18"/>
                <w:szCs w:val="18"/>
              </w:rPr>
              <w:t xml:space="preserve">DIN 53 505 </w:t>
            </w:r>
          </w:p>
        </w:tc>
      </w:tr>
    </w:tbl>
    <w:p w:rsidR="004E292F" w:rsidRPr="004E292F" w:rsidRDefault="004E292F" w:rsidP="004E292F">
      <w:pPr>
        <w:pStyle w:val="sstnromalny"/>
        <w:rPr>
          <w:rFonts w:asciiTheme="minorHAnsi" w:hAnsiTheme="minorHAnsi"/>
          <w:sz w:val="18"/>
          <w:szCs w:val="18"/>
        </w:rPr>
      </w:pPr>
    </w:p>
    <w:p w:rsidR="004E292F" w:rsidRPr="004E292F" w:rsidRDefault="004E292F" w:rsidP="004E292F">
      <w:pPr>
        <w:pStyle w:val="sstnromalny"/>
        <w:ind w:left="709" w:firstLine="0"/>
        <w:rPr>
          <w:rFonts w:asciiTheme="minorHAnsi" w:hAnsiTheme="minorHAnsi"/>
          <w:i/>
          <w:sz w:val="18"/>
          <w:szCs w:val="18"/>
        </w:rPr>
      </w:pPr>
      <w:r w:rsidRPr="004E292F">
        <w:rPr>
          <w:rFonts w:asciiTheme="minorHAnsi" w:hAnsiTheme="minorHAnsi"/>
          <w:i/>
          <w:sz w:val="18"/>
          <w:szCs w:val="18"/>
        </w:rPr>
        <w:t>*) Żywica powinna być barwy określonej przez producenta. Po upływie czasu utwardzania, po dotknięciu powierzchni próbki nie powinno się stwierdzić na palcach widocznych śladów żywicy.</w:t>
      </w:r>
    </w:p>
    <w:p w:rsidR="004E292F" w:rsidRPr="004E292F" w:rsidRDefault="004E292F" w:rsidP="004E292F">
      <w:pPr>
        <w:pStyle w:val="sstnromalny"/>
        <w:spacing w:before="120" w:after="120"/>
        <w:rPr>
          <w:rFonts w:asciiTheme="minorHAnsi" w:hAnsiTheme="minorHAnsi"/>
          <w:b/>
          <w:i/>
          <w:sz w:val="18"/>
          <w:szCs w:val="18"/>
          <w:u w:val="single"/>
        </w:rPr>
      </w:pPr>
      <w:r w:rsidRPr="004E292F">
        <w:rPr>
          <w:rFonts w:asciiTheme="minorHAnsi" w:hAnsiTheme="minorHAnsi"/>
          <w:b/>
          <w:i/>
          <w:sz w:val="18"/>
          <w:szCs w:val="18"/>
          <w:u w:val="single"/>
        </w:rPr>
        <w:t>Geowłóknina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Podwójnie złożona geowłóknina przeszywana o symbolu 7/14/310, obłożona grysem bazaltowym otoczonym kompozycją epoksydową i wprowadzone do rur wpustów i sączków.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Geowłóknina do budowy drenu powinna mieć następujące własności: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Siła przebicia (metoda CBR) </w:t>
      </w:r>
      <w:r w:rsidRPr="004E292F">
        <w:rPr>
          <w:rFonts w:asciiTheme="minorHAnsi" w:hAnsiTheme="minorHAnsi"/>
          <w:sz w:val="18"/>
          <w:szCs w:val="18"/>
        </w:rPr>
        <w:tab/>
      </w:r>
      <w:r w:rsidRPr="004E292F">
        <w:rPr>
          <w:rFonts w:asciiTheme="minorHAnsi" w:hAnsiTheme="minorHAnsi"/>
          <w:sz w:val="18"/>
          <w:szCs w:val="18"/>
        </w:rPr>
        <w:tab/>
        <w:t xml:space="preserve">1,80  kN  wg PN – EN ISO 12236: 1998,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Masa powierzchniowa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165 g/m</w:t>
      </w:r>
      <w:r w:rsidRPr="004E292F">
        <w:rPr>
          <w:rFonts w:asciiTheme="minorHAnsi" w:hAnsiTheme="minorHAnsi"/>
          <w:sz w:val="18"/>
          <w:szCs w:val="18"/>
          <w:vertAlign w:val="superscript"/>
        </w:rPr>
        <w:t>2</w:t>
      </w:r>
      <w:r w:rsidRPr="004E292F">
        <w:rPr>
          <w:rFonts w:asciiTheme="minorHAnsi" w:hAnsiTheme="minorHAnsi"/>
          <w:sz w:val="18"/>
          <w:szCs w:val="18"/>
        </w:rPr>
        <w:t xml:space="preserve"> wg EN ISO 9864,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Wytrzymałość na rozciąganie wg PN -  ISO 10.319:</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 xml:space="preserve">wzdłuż  pasma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 xml:space="preserve">12,0  kN/m </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 xml:space="preserve">wszerz pasma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 xml:space="preserve">12,0  kN/m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Wydłużenie względne przy obciążeniu maksymalnym wg PN -  ISO 10.319:     </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 xml:space="preserve">wzdłuż pasma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 xml:space="preserve">40  % </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 xml:space="preserve">wszerz pasma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 xml:space="preserve">50  %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Średnica otworu przy dynamicznym przebiciu (metoda spadającego stożka) - 28  mm  wg PN – EN 918:1999,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Prędkość przepływu wody prostopadłego do płaszczyzny wyrobu wg PN - EN ISO 11058:2002 - 0,05m/s,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Charakterystyczna wielkość porów O 90 - 85µm  wg PN - EN ISO 12956:2002.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Materiał: </w:t>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r>
      <w:r w:rsidRPr="004E292F">
        <w:rPr>
          <w:rFonts w:asciiTheme="minorHAnsi" w:hAnsiTheme="minorHAnsi"/>
          <w:sz w:val="18"/>
          <w:szCs w:val="18"/>
        </w:rPr>
        <w:tab/>
        <w:t>PP Polipropylen</w:t>
      </w:r>
    </w:p>
    <w:p w:rsidR="004E292F" w:rsidRPr="004E292F" w:rsidRDefault="004E292F" w:rsidP="004E292F">
      <w:pPr>
        <w:pStyle w:val="sstnromalny"/>
        <w:rPr>
          <w:rFonts w:asciiTheme="minorHAnsi" w:hAnsiTheme="minorHAnsi"/>
          <w:sz w:val="18"/>
          <w:szCs w:val="18"/>
        </w:rPr>
      </w:pP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Elementy tworzące dren powinny być odporne na wysoką temperaturę i substancje występujące na drogach, jak benzyna, oleje, sól odladzająca.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Dren powinien charakteryzować się dużą przepustowością wody, która dla spadku hydraulicznego i = 0,1 powinna wynosić:</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przy ciśnieniu 200 kPa – 0,3   l/s,</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przy ciśnieniu 400 kPa – 0,15 l/s.</w:t>
      </w:r>
    </w:p>
    <w:p w:rsidR="004E292F" w:rsidRPr="004E292F" w:rsidRDefault="004E292F" w:rsidP="0070570E">
      <w:pPr>
        <w:pStyle w:val="sstnag4"/>
      </w:pPr>
      <w:r w:rsidRPr="004E292F">
        <w:t>Sączki</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Do odwodnienia izolacji można stosować sączki wykonane z tworzywa sztucznego, które powinny spełniać wymagania w zakresie odporności na:</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wysoką temperaturę wg procedury IBDiM nr PB-TM-11,</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niską temperaturę wg procedury IBDiM nr PB-TM-12,</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media chemiczne wg procedury IBDiM nr PB-TM-14.</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Sączek powinien być odporny na długotrwały kontakt z bitumami i powinien być dostosowany do układania na nim i zagęszczania gorących mieszanek mineralno-asfaltowych.</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Sączek powinien zawierać:</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lejek wypływowy z tworzywa w kształcie stożka ściętego z elementami stabilizującymi o promieniu ok. 100 mm, zakończony rurką odpływową o zbieżnych ściankach,</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sitko z tworzywa o promieniu ok. 60 mm, z otworami o średnicy 6 mm, osadzone na lejku w sposób zaciskowy,</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rurkę wypływową o średnicy około 50 mm z PCV lub innego tworzywa sztucznego, o długości zależnej od rozwiązania konstrukcyjnego płyty pomostu,</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grys bazaltowy jednofrakcyjny wg PN-86/B-06712, otoczony żywicą epoksydową.</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Wymiary sączka powinny zachować tolerancje w granicach ± 1% w stosunku do deklarowanych przez producenta. Wichrowatość górnej krawędzi lejka odpływowego nie powinna być większa niż 3 mm.</w:t>
      </w:r>
    </w:p>
    <w:p w:rsidR="004E292F" w:rsidRDefault="004E292F" w:rsidP="004E292F">
      <w:pPr>
        <w:pStyle w:val="sstnromalny"/>
        <w:rPr>
          <w:rFonts w:asciiTheme="minorHAnsi" w:hAnsiTheme="minorHAnsi"/>
          <w:sz w:val="18"/>
          <w:szCs w:val="18"/>
        </w:rPr>
      </w:pPr>
      <w:r w:rsidRPr="004E292F">
        <w:rPr>
          <w:rFonts w:asciiTheme="minorHAnsi" w:hAnsiTheme="minorHAnsi"/>
          <w:sz w:val="18"/>
          <w:szCs w:val="18"/>
        </w:rPr>
        <w:t>Do wklejania sączka w otwór wywiercony w płycie pomostu należy stosować zaprawę niskoskurczową. Należy stosować zaprawę przygotowywaną w wytwórni i dostarczaną na budowę w postaci proszku, gotową do użycia po rozmieszaniu z wodą w odpowiedniej proporcji. Zastosowana zaprawa powinna być przez producenta przewidziana do stosowania do wypełniania otworów o głębokości zgodnej z dokumentacją projektową</w:t>
      </w:r>
      <w:r w:rsidRPr="004E292F">
        <w:rPr>
          <w:rFonts w:asciiTheme="minorHAnsi" w:hAnsiTheme="minorHAnsi"/>
          <w:sz w:val="18"/>
          <w:szCs w:val="18"/>
          <w:lang w:val="pl-PL"/>
        </w:rPr>
        <w:t xml:space="preserve">. </w:t>
      </w:r>
      <w:r w:rsidRPr="004E292F">
        <w:rPr>
          <w:rFonts w:asciiTheme="minorHAnsi" w:hAnsiTheme="minorHAnsi"/>
          <w:sz w:val="18"/>
          <w:szCs w:val="18"/>
        </w:rPr>
        <w:t xml:space="preserve">Należy stosować zaprawę </w:t>
      </w:r>
      <w:r w:rsidRPr="004E292F">
        <w:rPr>
          <w:rFonts w:asciiTheme="minorHAnsi" w:hAnsiTheme="minorHAnsi"/>
          <w:sz w:val="18"/>
          <w:szCs w:val="18"/>
          <w:lang w:val="pl-PL"/>
        </w:rPr>
        <w:t>zgodną z</w:t>
      </w:r>
      <w:r w:rsidRPr="004E292F">
        <w:rPr>
          <w:rFonts w:asciiTheme="minorHAnsi" w:hAnsiTheme="minorHAnsi"/>
          <w:sz w:val="18"/>
          <w:szCs w:val="18"/>
        </w:rPr>
        <w:t> </w:t>
      </w:r>
      <w:r w:rsidRPr="004E292F">
        <w:rPr>
          <w:rFonts w:asciiTheme="minorHAnsi" w:hAnsiTheme="minorHAnsi"/>
          <w:sz w:val="18"/>
          <w:szCs w:val="18"/>
          <w:lang w:val="pl-PL"/>
        </w:rPr>
        <w:t>PN-EN 1504-3</w:t>
      </w:r>
      <w:r w:rsidRPr="004E292F">
        <w:rPr>
          <w:rFonts w:asciiTheme="minorHAnsi" w:hAnsiTheme="minorHAnsi"/>
          <w:sz w:val="18"/>
          <w:szCs w:val="18"/>
        </w:rPr>
        <w:t>.</w:t>
      </w:r>
    </w:p>
    <w:p w:rsidR="0070570E" w:rsidRPr="0070570E" w:rsidRDefault="0070570E" w:rsidP="0070570E">
      <w:pPr>
        <w:pStyle w:val="sstnag4"/>
      </w:pPr>
      <w:r w:rsidRPr="0070570E">
        <w:t>Wpusty</w:t>
      </w:r>
    </w:p>
    <w:p w:rsidR="0070570E" w:rsidRPr="0070570E" w:rsidRDefault="0070570E" w:rsidP="004E292F">
      <w:pPr>
        <w:pStyle w:val="sstnromalny"/>
        <w:rPr>
          <w:rFonts w:asciiTheme="minorHAnsi" w:hAnsiTheme="minorHAnsi"/>
          <w:sz w:val="18"/>
          <w:szCs w:val="18"/>
          <w:lang w:val="pl-PL"/>
        </w:rPr>
      </w:pPr>
      <w:r>
        <w:rPr>
          <w:rFonts w:asciiTheme="minorHAnsi" w:hAnsiTheme="minorHAnsi"/>
          <w:sz w:val="18"/>
          <w:szCs w:val="18"/>
          <w:lang w:val="pl-PL"/>
        </w:rPr>
        <w:t>Wpust wraz z odprowadzeniem wody zgodnie z dokumentacją projektową i PN-EN 124.</w:t>
      </w:r>
    </w:p>
    <w:p w:rsidR="004E292F" w:rsidRPr="004E292F" w:rsidRDefault="004E292F" w:rsidP="004E292F">
      <w:pPr>
        <w:pStyle w:val="sstnromalny"/>
        <w:rPr>
          <w:rFonts w:asciiTheme="minorHAnsi" w:hAnsiTheme="minorHAnsi"/>
          <w:sz w:val="18"/>
          <w:szCs w:val="18"/>
        </w:rPr>
      </w:pPr>
    </w:p>
    <w:p w:rsidR="004E292F" w:rsidRPr="004E292F" w:rsidRDefault="004E292F" w:rsidP="00C942BC">
      <w:pPr>
        <w:pStyle w:val="SSTnagowek2"/>
      </w:pPr>
      <w:bookmarkStart w:id="376" w:name="_Toc165186902"/>
      <w:r w:rsidRPr="004E292F">
        <w:t>SPRZĘT</w:t>
      </w:r>
      <w:bookmarkEnd w:id="376"/>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wymagania dotyczące sprzętu podano w </w:t>
      </w:r>
      <w:r>
        <w:rPr>
          <w:rFonts w:asciiTheme="minorHAnsi" w:hAnsiTheme="minorHAnsi"/>
          <w:sz w:val="18"/>
          <w:szCs w:val="18"/>
        </w:rPr>
        <w:t>STWiORB</w:t>
      </w:r>
      <w:r w:rsidRPr="004E292F">
        <w:rPr>
          <w:rFonts w:asciiTheme="minorHAnsi" w:hAnsiTheme="minorHAnsi"/>
          <w:sz w:val="18"/>
          <w:szCs w:val="18"/>
        </w:rPr>
        <w:t xml:space="preserve"> DM.00.00.00 „Wymagania ogólne”, pkt 3.</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Do wykonania drenu z grysów Wykonawca powinien dysponować:</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lastRenderedPageBreak/>
        <w:t>mieszadłem zamontowanym na wiertarce wolnoobrotowej,</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małą betoniarką lub taczką do wymieszania żywicy z kruszywem,</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drobnym sprzętem pomocniczym (przecinarki, łopaty itp.),</w:t>
      </w:r>
    </w:p>
    <w:p w:rsidR="004E292F" w:rsidRPr="004E292F" w:rsidRDefault="004E292F" w:rsidP="003108FD">
      <w:pPr>
        <w:pStyle w:val="sstnromalny"/>
        <w:numPr>
          <w:ilvl w:val="0"/>
          <w:numId w:val="158"/>
        </w:numPr>
        <w:rPr>
          <w:rFonts w:asciiTheme="minorHAnsi" w:hAnsiTheme="minorHAnsi"/>
          <w:sz w:val="18"/>
          <w:szCs w:val="18"/>
        </w:rPr>
      </w:pPr>
      <w:r w:rsidRPr="004E292F">
        <w:rPr>
          <w:rFonts w:asciiTheme="minorHAnsi" w:hAnsiTheme="minorHAnsi"/>
          <w:sz w:val="18"/>
          <w:szCs w:val="18"/>
        </w:rPr>
        <w:t>wiertarką do wiercenia otworów w betonie (nawierzchni asfaltowej).</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Sączki i dreny prefabrykowane należy montować ręcznie.</w:t>
      </w:r>
    </w:p>
    <w:p w:rsidR="004E292F" w:rsidRPr="004E292F" w:rsidRDefault="004E292F" w:rsidP="00C942BC">
      <w:pPr>
        <w:pStyle w:val="SSTnagowek2"/>
      </w:pPr>
      <w:bookmarkStart w:id="377" w:name="_Toc165186903"/>
      <w:r w:rsidRPr="004E292F">
        <w:t>TRANSPORT</w:t>
      </w:r>
      <w:bookmarkEnd w:id="377"/>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wymagania dotyczące transportu podano w </w:t>
      </w:r>
      <w:r>
        <w:rPr>
          <w:rFonts w:asciiTheme="minorHAnsi" w:hAnsiTheme="minorHAnsi"/>
          <w:sz w:val="18"/>
          <w:szCs w:val="18"/>
        </w:rPr>
        <w:t>STWiORB</w:t>
      </w:r>
      <w:r w:rsidRPr="004E292F">
        <w:rPr>
          <w:rFonts w:asciiTheme="minorHAnsi" w:hAnsiTheme="minorHAnsi"/>
          <w:sz w:val="18"/>
          <w:szCs w:val="18"/>
        </w:rPr>
        <w:t xml:space="preserve"> DM.00.00.00 „Wymagania ogólne”, pkt  4.</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Dren należy przechowywać oryginalnie zapakowany, w pomieszczeniach suchych i przewiewnych, osłonięty przed działaniem promieni słonecznych. Dren nie powinien być narażony na bezpośrednie działanie promieni słonecznych dłużej niż przez okres 2 miesięcy.</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Dreny należy przewozić środkami transportowymi w warunkach zabezpieczających je przed opadami atmosferycznymi, zawilgoceniem, zanieczyszczeniem i uszkodzeniem opakowań.</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Żywica powinna być pakowana w opakowania firmowe producenta (np. plastikowe puszki lub beczki). Na każdym opakowaniu należy umieścić etykietę zawierającą co najmniej następujące dane:</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nazwę i adres producenta,</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nazwę wyrobu,</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oznaczenie,</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datę produkcji i okres przydatności do stosowania,</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masę netto,</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stosunek mieszania,</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numer aprobaty technicznej,</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sposób przechowywania i stosowania materiałów i zachowania przy tym niezbędnych środków ostrożności, bhp i ochrony środowiska,</w:t>
      </w:r>
    </w:p>
    <w:p w:rsidR="004E292F" w:rsidRPr="004E292F" w:rsidRDefault="004E292F" w:rsidP="003108FD">
      <w:pPr>
        <w:pStyle w:val="sstnromalny"/>
        <w:numPr>
          <w:ilvl w:val="0"/>
          <w:numId w:val="274"/>
        </w:numPr>
        <w:rPr>
          <w:rFonts w:asciiTheme="minorHAnsi" w:hAnsiTheme="minorHAnsi"/>
          <w:sz w:val="18"/>
          <w:szCs w:val="18"/>
        </w:rPr>
      </w:pPr>
      <w:r w:rsidRPr="004E292F">
        <w:rPr>
          <w:rFonts w:asciiTheme="minorHAnsi" w:hAnsiTheme="minorHAnsi"/>
          <w:sz w:val="18"/>
          <w:szCs w:val="18"/>
        </w:rPr>
        <w:t>oznaczenie, że wyrób zawiera substancje szkodliwe dla zdrowia.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Żywicę należy przechowywać w suchych, chłodnych pomieszczeniach, w oryginalnych, szczelnie zamkniętych opakowaniach, zabezpieczonych przed działaniem ciepła i bezpośredniego promieniowania słonecznego, z dala od źródeł zapalnych. Okres przydatności do stosowania, w zamkniętych fabrycznie pojemnikach wynosi zwykle 12 miesięcy. Żywicę należy przewozić krytymi środkami transportu chroniąc opakowania przed uszkodzeniami mechanicznymi zgodnie z PN-89/C-81400.</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Kruszywo w czasie składowania i transportu należy zabezpieczyć przed rozsypaniem, zanieczyszczeniem i zmieszaniem z kruszywami innego rodzaju, frakcji.</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Sączki powinny być pakowane kompletami w pudła kartonowe, zgodnie z instrukcją fabryczną. Każde pudło powinno być oznaczone nadrukiem, zawierającym następujące dane:</w:t>
      </w:r>
    </w:p>
    <w:p w:rsidR="004E292F" w:rsidRPr="004E292F" w:rsidRDefault="004E292F" w:rsidP="003108FD">
      <w:pPr>
        <w:pStyle w:val="sstnromalny"/>
        <w:numPr>
          <w:ilvl w:val="0"/>
          <w:numId w:val="273"/>
        </w:numPr>
        <w:rPr>
          <w:rFonts w:asciiTheme="minorHAnsi" w:hAnsiTheme="minorHAnsi"/>
          <w:sz w:val="18"/>
          <w:szCs w:val="18"/>
        </w:rPr>
      </w:pPr>
      <w:r w:rsidRPr="004E292F">
        <w:rPr>
          <w:rFonts w:asciiTheme="minorHAnsi" w:hAnsiTheme="minorHAnsi"/>
          <w:sz w:val="18"/>
          <w:szCs w:val="18"/>
        </w:rPr>
        <w:t>nazwę wyrobu i adres producenta,</w:t>
      </w:r>
    </w:p>
    <w:p w:rsidR="004E292F" w:rsidRPr="004E292F" w:rsidRDefault="004E292F" w:rsidP="003108FD">
      <w:pPr>
        <w:pStyle w:val="sstnromalny"/>
        <w:numPr>
          <w:ilvl w:val="0"/>
          <w:numId w:val="273"/>
        </w:numPr>
        <w:rPr>
          <w:rFonts w:asciiTheme="minorHAnsi" w:hAnsiTheme="minorHAnsi"/>
          <w:sz w:val="18"/>
          <w:szCs w:val="18"/>
        </w:rPr>
      </w:pPr>
      <w:r w:rsidRPr="004E292F">
        <w:rPr>
          <w:rFonts w:asciiTheme="minorHAnsi" w:hAnsiTheme="minorHAnsi"/>
          <w:sz w:val="18"/>
          <w:szCs w:val="18"/>
        </w:rPr>
        <w:t>oznaczenie,</w:t>
      </w:r>
    </w:p>
    <w:p w:rsidR="004E292F" w:rsidRPr="004E292F" w:rsidRDefault="004E292F" w:rsidP="003108FD">
      <w:pPr>
        <w:pStyle w:val="sstnromalny"/>
        <w:numPr>
          <w:ilvl w:val="0"/>
          <w:numId w:val="273"/>
        </w:numPr>
        <w:rPr>
          <w:rFonts w:asciiTheme="minorHAnsi" w:hAnsiTheme="minorHAnsi"/>
          <w:sz w:val="18"/>
          <w:szCs w:val="18"/>
        </w:rPr>
      </w:pPr>
      <w:r w:rsidRPr="004E292F">
        <w:rPr>
          <w:rFonts w:asciiTheme="minorHAnsi" w:hAnsiTheme="minorHAnsi"/>
          <w:sz w:val="18"/>
          <w:szCs w:val="18"/>
        </w:rPr>
        <w:t>datę produkcji,</w:t>
      </w:r>
    </w:p>
    <w:p w:rsidR="004E292F" w:rsidRPr="004E292F" w:rsidRDefault="004E292F" w:rsidP="003108FD">
      <w:pPr>
        <w:pStyle w:val="sstnromalny"/>
        <w:numPr>
          <w:ilvl w:val="0"/>
          <w:numId w:val="273"/>
        </w:numPr>
        <w:rPr>
          <w:rFonts w:asciiTheme="minorHAnsi" w:hAnsiTheme="minorHAnsi"/>
          <w:sz w:val="18"/>
          <w:szCs w:val="18"/>
        </w:rPr>
      </w:pPr>
      <w:r w:rsidRPr="004E292F">
        <w:rPr>
          <w:rFonts w:asciiTheme="minorHAnsi" w:hAnsiTheme="minorHAnsi"/>
          <w:sz w:val="18"/>
          <w:szCs w:val="18"/>
        </w:rPr>
        <w:t>nazwy i liczbę poszczególnych elementów sączka w opakowaniu,</w:t>
      </w:r>
    </w:p>
    <w:p w:rsidR="004E292F" w:rsidRPr="004E292F" w:rsidRDefault="004E292F" w:rsidP="003108FD">
      <w:pPr>
        <w:pStyle w:val="sstnromalny"/>
        <w:numPr>
          <w:ilvl w:val="0"/>
          <w:numId w:val="273"/>
        </w:numPr>
        <w:rPr>
          <w:rFonts w:asciiTheme="minorHAnsi" w:hAnsiTheme="minorHAnsi"/>
          <w:sz w:val="18"/>
          <w:szCs w:val="18"/>
        </w:rPr>
      </w:pPr>
      <w:r w:rsidRPr="004E292F">
        <w:rPr>
          <w:rFonts w:asciiTheme="minorHAnsi" w:hAnsiTheme="minorHAnsi"/>
          <w:sz w:val="18"/>
          <w:szCs w:val="18"/>
        </w:rPr>
        <w:t>nazwę i numer partii surowca oraz datę jego produkcji.</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Sączki należy przechowywać kompletami, przestrzegając warunków określonych w instrukcji fabrycznej.</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Sączki należy transportować krytymi środkami transportowymi, w opakowaniach jak wyżej. Opakowania zawierające komplety elementów sączków należy przewozić w nie więcej niż trzech warstwach, zabezpieczonych przed rozsuwaniem się.</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Sucha zaprawa powinna być pakowana w worki foliowe. Na każdym opakowaniu powinna być umieszczona etykieta zawierająca dane:</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nazwę wyrobu,</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nazwę rodzaju i odmiany zaprawy,</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nazwę i adres producenta,</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datę produkcji,</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masę netto,</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trwałość,</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informację o proporcji składników,</w:t>
      </w:r>
    </w:p>
    <w:p w:rsidR="004E292F" w:rsidRPr="004E292F" w:rsidRDefault="004E292F" w:rsidP="003108FD">
      <w:pPr>
        <w:pStyle w:val="sstnromalny"/>
        <w:numPr>
          <w:ilvl w:val="0"/>
          <w:numId w:val="272"/>
        </w:numPr>
        <w:rPr>
          <w:rFonts w:asciiTheme="minorHAnsi" w:hAnsiTheme="minorHAnsi"/>
          <w:sz w:val="18"/>
          <w:szCs w:val="18"/>
        </w:rPr>
      </w:pPr>
      <w:r w:rsidRPr="004E292F">
        <w:rPr>
          <w:rFonts w:asciiTheme="minorHAnsi" w:hAnsiTheme="minorHAnsi"/>
          <w:sz w:val="18"/>
          <w:szCs w:val="18"/>
        </w:rPr>
        <w:t>informację o uzyskaniu przez wyrób aprobaty technicznej.</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Suche zaprawy należy składować w oryginalnych, zamkniętych opakowaniach, w suchych i zadaszonych pomieszczeniach, które nadają się do przechowywania cementu. Maksymalny czas składowania zaprawy powinien być zgodny z zaleceniami producenta.</w:t>
      </w:r>
    </w:p>
    <w:p w:rsidR="004E292F" w:rsidRDefault="004E292F" w:rsidP="004E292F">
      <w:pPr>
        <w:pStyle w:val="sstnromalny"/>
        <w:rPr>
          <w:rFonts w:asciiTheme="minorHAnsi" w:hAnsiTheme="minorHAnsi"/>
          <w:sz w:val="18"/>
          <w:szCs w:val="18"/>
        </w:rPr>
      </w:pPr>
      <w:r w:rsidRPr="004E292F">
        <w:rPr>
          <w:rFonts w:asciiTheme="minorHAnsi" w:hAnsiTheme="minorHAnsi"/>
          <w:sz w:val="18"/>
          <w:szCs w:val="18"/>
        </w:rPr>
        <w:t>Suche zaprawy należy przewozić krytymi środkami transportowymi w warunkach zabezpieczających je przed mrozem, opadami atmosferycznymi, zawilgoceniem, zanieczyszczeniem i uszkodzeniem opakowań.</w:t>
      </w:r>
    </w:p>
    <w:p w:rsidR="0070570E" w:rsidRPr="0070570E" w:rsidRDefault="0070570E" w:rsidP="004E292F">
      <w:pPr>
        <w:pStyle w:val="sstnromalny"/>
        <w:rPr>
          <w:rFonts w:asciiTheme="minorHAnsi" w:hAnsiTheme="minorHAnsi"/>
          <w:sz w:val="18"/>
          <w:szCs w:val="18"/>
          <w:lang w:val="pl-PL"/>
        </w:rPr>
      </w:pPr>
      <w:r>
        <w:rPr>
          <w:rFonts w:asciiTheme="minorHAnsi" w:hAnsiTheme="minorHAnsi"/>
          <w:sz w:val="18"/>
          <w:szCs w:val="18"/>
          <w:lang w:val="pl-PL"/>
        </w:rPr>
        <w:t>Wpust i pozostałe transportować tak by nie spowodować uszkodzeń.</w:t>
      </w:r>
    </w:p>
    <w:p w:rsidR="004E292F" w:rsidRPr="004E292F" w:rsidRDefault="004E292F" w:rsidP="00C942BC">
      <w:pPr>
        <w:pStyle w:val="SSTnagowek2"/>
      </w:pPr>
      <w:bookmarkStart w:id="378" w:name="_Toc165186904"/>
      <w:r w:rsidRPr="004E292F">
        <w:t>Wykonanie robót</w:t>
      </w:r>
      <w:bookmarkEnd w:id="378"/>
    </w:p>
    <w:p w:rsidR="004E292F" w:rsidRPr="004E292F" w:rsidRDefault="004E292F" w:rsidP="00C942BC">
      <w:pPr>
        <w:pStyle w:val="SSTnag3"/>
      </w:pPr>
      <w:r w:rsidRPr="004E292F">
        <w:t>Ogólne zasady wykonywania robót</w:t>
      </w:r>
    </w:p>
    <w:p w:rsid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zasady wykonywania robót podano w </w:t>
      </w:r>
      <w:r>
        <w:rPr>
          <w:rFonts w:asciiTheme="minorHAnsi" w:hAnsiTheme="minorHAnsi"/>
          <w:sz w:val="18"/>
          <w:szCs w:val="18"/>
        </w:rPr>
        <w:t>STWiORB</w:t>
      </w:r>
      <w:r w:rsidRPr="004E292F">
        <w:rPr>
          <w:rFonts w:asciiTheme="minorHAnsi" w:hAnsiTheme="minorHAnsi"/>
          <w:sz w:val="18"/>
          <w:szCs w:val="18"/>
        </w:rPr>
        <w:t xml:space="preserve"> DM.00.00.00 „Wymagania ogólne”, pkt 5.</w:t>
      </w:r>
    </w:p>
    <w:p w:rsidR="00D5794A" w:rsidRPr="004E292F" w:rsidRDefault="00D5794A" w:rsidP="004E292F">
      <w:pPr>
        <w:pStyle w:val="sstnromalny"/>
        <w:rPr>
          <w:rFonts w:asciiTheme="minorHAnsi" w:hAnsiTheme="minorHAnsi"/>
          <w:sz w:val="18"/>
          <w:szCs w:val="18"/>
        </w:rPr>
      </w:pPr>
    </w:p>
    <w:p w:rsidR="004E292F" w:rsidRPr="004E292F" w:rsidRDefault="004E292F" w:rsidP="00C942BC">
      <w:pPr>
        <w:pStyle w:val="SSTnag3"/>
      </w:pPr>
      <w:r w:rsidRPr="004E292F">
        <w:t>Wymagania ogólne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Elementy odwodnienia izolacji powinny być wykonane zgodnie z dokumentacją projektową i </w:t>
      </w:r>
      <w:r>
        <w:rPr>
          <w:rFonts w:asciiTheme="minorHAnsi" w:hAnsiTheme="minorHAnsi"/>
          <w:sz w:val="18"/>
          <w:szCs w:val="18"/>
        </w:rPr>
        <w:t>STWiORB</w:t>
      </w:r>
      <w:r w:rsidRPr="004E292F">
        <w:rPr>
          <w:rFonts w:asciiTheme="minorHAnsi" w:hAnsiTheme="minorHAnsi"/>
          <w:sz w:val="18"/>
          <w:szCs w:val="18"/>
        </w:rPr>
        <w:t xml:space="preserve"> oraz spełniać wymagania Rozporządzenia Ministra Transportu i Gospodarki Morskiej z dnia 30 maja 2000 r. w sprawie warunków technicznych, jakim powinny odpowiadać obiekty inżynierskie i ich usytuowanie.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lastRenderedPageBreak/>
        <w:t xml:space="preserve">Wykonanie drenów według poniższej </w:t>
      </w:r>
      <w:r>
        <w:rPr>
          <w:rFonts w:asciiTheme="minorHAnsi" w:hAnsiTheme="minorHAnsi"/>
          <w:sz w:val="18"/>
          <w:szCs w:val="18"/>
        </w:rPr>
        <w:t>STWiORB</w:t>
      </w:r>
      <w:r w:rsidRPr="004E292F">
        <w:rPr>
          <w:rFonts w:asciiTheme="minorHAnsi" w:hAnsiTheme="minorHAnsi"/>
          <w:sz w:val="18"/>
          <w:szCs w:val="18"/>
        </w:rPr>
        <w:t xml:space="preserve"> obejmuje ułożenie drenów podłużnych wzdłuż osi odwodnienia (wpustów i sączków), drenu poprzecznego przed urządzeniami dylatacyjnymi. Rodzaj zastosowanego drenu powinien zostać określony w dokumentacji projektowej lub/i </w:t>
      </w:r>
      <w:r>
        <w:rPr>
          <w:rFonts w:asciiTheme="minorHAnsi" w:hAnsiTheme="minorHAnsi"/>
          <w:sz w:val="18"/>
          <w:szCs w:val="18"/>
        </w:rPr>
        <w:t>STWiORB</w:t>
      </w:r>
      <w:r w:rsidRPr="004E292F">
        <w:rPr>
          <w:rFonts w:asciiTheme="minorHAnsi" w:hAnsiTheme="minorHAnsi"/>
          <w:sz w:val="18"/>
          <w:szCs w:val="18"/>
        </w:rPr>
        <w:t>.</w:t>
      </w:r>
    </w:p>
    <w:p w:rsidR="004E292F" w:rsidRPr="004E292F" w:rsidRDefault="004E292F" w:rsidP="00C942BC">
      <w:pPr>
        <w:pStyle w:val="SSTnag3"/>
      </w:pPr>
      <w:r w:rsidRPr="004E292F">
        <w:t>Wykonanie odwodnienia izolacji</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Podstawowe czynności przy wykonywaniu robót obejmują:</w:t>
      </w:r>
    </w:p>
    <w:p w:rsidR="004E292F" w:rsidRDefault="004E292F" w:rsidP="003108FD">
      <w:pPr>
        <w:pStyle w:val="sstnromalny"/>
        <w:numPr>
          <w:ilvl w:val="0"/>
          <w:numId w:val="271"/>
        </w:numPr>
        <w:rPr>
          <w:rFonts w:asciiTheme="minorHAnsi" w:hAnsiTheme="minorHAnsi"/>
          <w:sz w:val="18"/>
          <w:szCs w:val="18"/>
        </w:rPr>
      </w:pPr>
      <w:r w:rsidRPr="004E292F">
        <w:rPr>
          <w:rFonts w:asciiTheme="minorHAnsi" w:hAnsiTheme="minorHAnsi"/>
          <w:sz w:val="18"/>
          <w:szCs w:val="18"/>
        </w:rPr>
        <w:t>roboty przygotowawcze,</w:t>
      </w:r>
    </w:p>
    <w:p w:rsidR="0070570E" w:rsidRPr="004E292F" w:rsidRDefault="0070570E" w:rsidP="003108FD">
      <w:pPr>
        <w:pStyle w:val="sstnromalny"/>
        <w:numPr>
          <w:ilvl w:val="0"/>
          <w:numId w:val="271"/>
        </w:numPr>
        <w:rPr>
          <w:rFonts w:asciiTheme="minorHAnsi" w:hAnsiTheme="minorHAnsi"/>
          <w:sz w:val="18"/>
          <w:szCs w:val="18"/>
        </w:rPr>
      </w:pPr>
      <w:r>
        <w:rPr>
          <w:rFonts w:asciiTheme="minorHAnsi" w:hAnsiTheme="minorHAnsi"/>
          <w:sz w:val="18"/>
          <w:szCs w:val="18"/>
          <w:lang w:val="pl-PL"/>
        </w:rPr>
        <w:t>wykonanie wpustu wraz z odprowadzeniem wody,</w:t>
      </w:r>
    </w:p>
    <w:p w:rsidR="004E292F" w:rsidRPr="004E292F" w:rsidRDefault="004E292F" w:rsidP="003108FD">
      <w:pPr>
        <w:pStyle w:val="sstnromalny"/>
        <w:numPr>
          <w:ilvl w:val="0"/>
          <w:numId w:val="271"/>
        </w:numPr>
        <w:rPr>
          <w:rFonts w:asciiTheme="minorHAnsi" w:hAnsiTheme="minorHAnsi"/>
          <w:sz w:val="18"/>
          <w:szCs w:val="18"/>
        </w:rPr>
      </w:pPr>
      <w:r w:rsidRPr="004E292F">
        <w:rPr>
          <w:rFonts w:asciiTheme="minorHAnsi" w:hAnsiTheme="minorHAnsi"/>
          <w:sz w:val="18"/>
          <w:szCs w:val="18"/>
        </w:rPr>
        <w:t>montaż sączków,</w:t>
      </w:r>
    </w:p>
    <w:p w:rsidR="004E292F" w:rsidRPr="004E292F" w:rsidRDefault="004E292F" w:rsidP="003108FD">
      <w:pPr>
        <w:pStyle w:val="sstnromalny"/>
        <w:numPr>
          <w:ilvl w:val="0"/>
          <w:numId w:val="271"/>
        </w:numPr>
        <w:rPr>
          <w:rFonts w:asciiTheme="minorHAnsi" w:hAnsiTheme="minorHAnsi"/>
          <w:sz w:val="18"/>
          <w:szCs w:val="18"/>
        </w:rPr>
      </w:pPr>
      <w:r w:rsidRPr="004E292F">
        <w:rPr>
          <w:rFonts w:asciiTheme="minorHAnsi" w:hAnsiTheme="minorHAnsi"/>
          <w:sz w:val="18"/>
          <w:szCs w:val="18"/>
        </w:rPr>
        <w:t>wykonanie drenów,</w:t>
      </w:r>
    </w:p>
    <w:p w:rsidR="004E292F" w:rsidRPr="004E292F" w:rsidRDefault="004E292F" w:rsidP="003108FD">
      <w:pPr>
        <w:pStyle w:val="sstnromalny"/>
        <w:numPr>
          <w:ilvl w:val="0"/>
          <w:numId w:val="271"/>
        </w:numPr>
        <w:rPr>
          <w:rFonts w:asciiTheme="minorHAnsi" w:hAnsiTheme="minorHAnsi"/>
          <w:sz w:val="18"/>
          <w:szCs w:val="18"/>
        </w:rPr>
      </w:pPr>
      <w:r w:rsidRPr="004E292F">
        <w:rPr>
          <w:rFonts w:asciiTheme="minorHAnsi" w:hAnsiTheme="minorHAnsi"/>
          <w:sz w:val="18"/>
          <w:szCs w:val="18"/>
        </w:rPr>
        <w:t>roboty wykończeniowe.</w:t>
      </w:r>
    </w:p>
    <w:p w:rsidR="004E292F" w:rsidRPr="004E292F" w:rsidRDefault="004E292F" w:rsidP="00C942BC">
      <w:pPr>
        <w:pStyle w:val="SSTnag3"/>
      </w:pPr>
      <w:r w:rsidRPr="004E292F">
        <w:t>Roboty przygotowawcze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Przed przystąpieniem do robót należy, na podstawie dokumentacji projektowej, </w:t>
      </w:r>
      <w:r>
        <w:rPr>
          <w:rFonts w:asciiTheme="minorHAnsi" w:hAnsiTheme="minorHAnsi"/>
          <w:sz w:val="18"/>
          <w:szCs w:val="18"/>
        </w:rPr>
        <w:t>STWiORB</w:t>
      </w:r>
      <w:r w:rsidRPr="004E292F">
        <w:rPr>
          <w:rFonts w:asciiTheme="minorHAnsi" w:hAnsiTheme="minorHAnsi"/>
          <w:sz w:val="18"/>
          <w:szCs w:val="18"/>
        </w:rPr>
        <w:t xml:space="preserve"> lub wskazań Inżyniera:</w:t>
      </w:r>
    </w:p>
    <w:p w:rsidR="004E292F" w:rsidRPr="004E292F" w:rsidRDefault="004E292F" w:rsidP="003108FD">
      <w:pPr>
        <w:pStyle w:val="sstnromalny"/>
        <w:numPr>
          <w:ilvl w:val="0"/>
          <w:numId w:val="270"/>
        </w:numPr>
        <w:rPr>
          <w:rFonts w:asciiTheme="minorHAnsi" w:hAnsiTheme="minorHAnsi"/>
          <w:sz w:val="18"/>
          <w:szCs w:val="18"/>
        </w:rPr>
      </w:pPr>
      <w:r w:rsidRPr="004E292F">
        <w:rPr>
          <w:rFonts w:asciiTheme="minorHAnsi" w:hAnsiTheme="minorHAnsi"/>
          <w:sz w:val="18"/>
          <w:szCs w:val="18"/>
        </w:rPr>
        <w:t>ustalić materiały niezbędne do wykonania robót,</w:t>
      </w:r>
    </w:p>
    <w:p w:rsidR="004E292F" w:rsidRPr="004E292F" w:rsidRDefault="004E292F" w:rsidP="003108FD">
      <w:pPr>
        <w:pStyle w:val="sstnromalny"/>
        <w:numPr>
          <w:ilvl w:val="0"/>
          <w:numId w:val="270"/>
        </w:numPr>
        <w:rPr>
          <w:rFonts w:asciiTheme="minorHAnsi" w:hAnsiTheme="minorHAnsi"/>
          <w:sz w:val="18"/>
          <w:szCs w:val="18"/>
        </w:rPr>
      </w:pPr>
      <w:r w:rsidRPr="004E292F">
        <w:rPr>
          <w:rFonts w:asciiTheme="minorHAnsi" w:hAnsiTheme="minorHAnsi"/>
          <w:sz w:val="18"/>
          <w:szCs w:val="18"/>
        </w:rPr>
        <w:t>określić kolejność, sposób i termin wykonania robót,</w:t>
      </w:r>
    </w:p>
    <w:p w:rsidR="004E292F" w:rsidRPr="004E292F" w:rsidRDefault="004E292F" w:rsidP="003108FD">
      <w:pPr>
        <w:pStyle w:val="sstnromalny"/>
        <w:numPr>
          <w:ilvl w:val="0"/>
          <w:numId w:val="270"/>
        </w:numPr>
        <w:rPr>
          <w:rFonts w:asciiTheme="minorHAnsi" w:hAnsiTheme="minorHAnsi"/>
          <w:sz w:val="18"/>
          <w:szCs w:val="18"/>
        </w:rPr>
      </w:pPr>
      <w:r w:rsidRPr="004E292F">
        <w:rPr>
          <w:rFonts w:asciiTheme="minorHAnsi" w:hAnsiTheme="minorHAnsi"/>
          <w:sz w:val="18"/>
          <w:szCs w:val="18"/>
        </w:rPr>
        <w:t>wytyczyć przebieg drenów i lokalizację sączków,</w:t>
      </w:r>
    </w:p>
    <w:p w:rsidR="004E292F" w:rsidRPr="004E292F" w:rsidRDefault="004E292F" w:rsidP="003108FD">
      <w:pPr>
        <w:pStyle w:val="sstnromalny"/>
        <w:numPr>
          <w:ilvl w:val="0"/>
          <w:numId w:val="270"/>
        </w:numPr>
        <w:rPr>
          <w:rFonts w:asciiTheme="minorHAnsi" w:hAnsiTheme="minorHAnsi"/>
          <w:sz w:val="18"/>
          <w:szCs w:val="18"/>
        </w:rPr>
      </w:pPr>
      <w:r w:rsidRPr="004E292F">
        <w:rPr>
          <w:rFonts w:asciiTheme="minorHAnsi" w:hAnsiTheme="minorHAnsi"/>
          <w:sz w:val="18"/>
          <w:szCs w:val="18"/>
        </w:rPr>
        <w:t>dokładnie oczyścić (odpylić) powierzchnię izolacji przed ułożeniem drenów.</w:t>
      </w:r>
    </w:p>
    <w:p w:rsidR="004E292F" w:rsidRPr="004E292F" w:rsidRDefault="004E292F" w:rsidP="00C942BC">
      <w:pPr>
        <w:pStyle w:val="SSTnag3"/>
      </w:pPr>
      <w:r w:rsidRPr="004E292F">
        <w:t>Montaż sączków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Sączki należy umieścić przed betonowaniem płyty pomostu i tak ustabilizować, by w czasie betonowania i wibrowania betonu nie zmieniły swego położenia.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 przypadku ustroju niosącego wykonanego z elementów prefabrykowanych, sączki należy osadzać w otworach wykonanych w wytwórni specjalnie dla tego celu. W tym przypadku sączek należy wklejać w płytę pomostu stosując zaprawy bezskurczowe o właściwościach podanych w pkcie 2.2.5. Podczas wykonywania robót należy przestrzegać zalecanych przez producenta proporcji mieszania suchej zaprawy z wodą zarobową spełniającą wymagania PN-EN 1008:2004 oraz przepisów bhp:</w:t>
      </w:r>
    </w:p>
    <w:p w:rsidR="004E292F" w:rsidRPr="004E292F" w:rsidRDefault="004E292F" w:rsidP="003108FD">
      <w:pPr>
        <w:pStyle w:val="sstnromalny"/>
        <w:numPr>
          <w:ilvl w:val="0"/>
          <w:numId w:val="269"/>
        </w:numPr>
        <w:rPr>
          <w:rFonts w:asciiTheme="minorHAnsi" w:hAnsiTheme="minorHAnsi"/>
          <w:sz w:val="18"/>
          <w:szCs w:val="18"/>
        </w:rPr>
      </w:pPr>
      <w:r w:rsidRPr="004E292F">
        <w:rPr>
          <w:rFonts w:asciiTheme="minorHAnsi" w:hAnsiTheme="minorHAnsi"/>
          <w:sz w:val="18"/>
          <w:szCs w:val="18"/>
        </w:rPr>
        <w:t>podczas pracy należy stosować buty, rękawice i okulary ochronne,</w:t>
      </w:r>
    </w:p>
    <w:p w:rsidR="004E292F" w:rsidRPr="004E292F" w:rsidRDefault="004E292F" w:rsidP="003108FD">
      <w:pPr>
        <w:pStyle w:val="sstnromalny"/>
        <w:numPr>
          <w:ilvl w:val="0"/>
          <w:numId w:val="269"/>
        </w:numPr>
        <w:rPr>
          <w:rFonts w:asciiTheme="minorHAnsi" w:hAnsiTheme="minorHAnsi"/>
          <w:sz w:val="18"/>
          <w:szCs w:val="18"/>
        </w:rPr>
      </w:pPr>
      <w:r w:rsidRPr="004E292F">
        <w:rPr>
          <w:rFonts w:asciiTheme="minorHAnsi" w:hAnsiTheme="minorHAnsi"/>
          <w:sz w:val="18"/>
          <w:szCs w:val="18"/>
        </w:rPr>
        <w:t>jakiekolwiek zanieczyszczenia skóry lub oczu należy natychmiast przemyć dużą ilością wody.</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Zaprawę należy układać warstwami o grubości podanej przez producenta. Świeżo nałożoną zaprawę należy chronić przed działaniem wody przez pierwsze 8 h, zgodnie z zaleceniami producenta.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Przed osadzeniem sączka korzystne jest wywiercenie w skrzydełkach stabilizujących otworów o średnicy co najmniej 10 mm. Otwory te służą do stabilizacji sączka przez przywiązanie go do zbrojenia płyty pomostu, lub w przypadku osadzenia go w otworze wywierconym w betonie – do zwiększenia przyczepności sączka do zaprawy wklejającej i zapobiegania pękaniu zaprawy w miejscach usytuowania skrzydełek stabilizujących.</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Sączek należy osadzać co najmniej 3 mm poniżej górnej powierzchni płyty w miejscu jego osadzenia, przy czym należy zapewnić łagodne przejście z poziomu płyty pomostu na poziom krawędzi lejka spustowego. Połączenie lejka spustowego z rurką odpływową powinno zapewniać szczelność, np. za pomocą kleju należącego do systemu lub innego zalecanego przez producenta.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 przypadku renowacji lub modernizacji systemu odwodnienia, sączek należy osadzać w nie uszkodzonym betonie płyty pomostu. Jeżeli beton ten nie odpowiada wymaganiom dla betonu mostowego, należy go uprzednio naprawić specjalnymi zaprawami przeznaczonymi do tego celu.</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Po ułożeniu betonu płyty pomostu należy sprawdzić drożność rurki, usunąć ewentualne zanieczyszczenia. Izolację płyty pomostu należy ułożyć na górnej powierzchni kołnierza sączka, ale pod sitkiem.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Przed wykonaniem warstwy wiążącej nawierzchni należy wypełnić kołnierz sączka grysem jednofrakcyjnym otoczonym kompozycją epoksydową. Jeżeli tak wymaga dokumentacja projektowa sączki należy podłączyć do kolektora. Sposób podłączenia do kolektora przedstawi Wykonawca w projekcie roboczym odwodnienia, w zależności od przyjętego rozwiązania kolektora. Sposób włączenia sączków do kolektora powinien uniemożliwiać wypływ wody na teren pod obiektem.</w:t>
      </w:r>
    </w:p>
    <w:p w:rsidR="004E292F" w:rsidRPr="004E292F" w:rsidRDefault="004E292F" w:rsidP="00C942BC">
      <w:pPr>
        <w:pStyle w:val="SSTnag3"/>
      </w:pPr>
      <w:r w:rsidRPr="004E292F">
        <w:t>Układanie drenów z geowłókniny i grysu bazaltowego</w:t>
      </w:r>
    </w:p>
    <w:p w:rsidR="004E292F" w:rsidRPr="004E292F" w:rsidRDefault="004E292F" w:rsidP="0070570E">
      <w:pPr>
        <w:pStyle w:val="sstnag4"/>
      </w:pPr>
      <w:r w:rsidRPr="004E292F">
        <w:t>Układanie drenów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Montaż drenu polega na ułożeniu podwójnie złożonych pasków geowłókniony wzdłuż przewidzianej dokumentacją projektową linii i zaznaczeniu na drenie lokalizacji urządzeń odwadniających (sączki, wpusty). Długość drenu pomiędzy sąsiednimi sączkami (sączkiem i wpustem) powinny być dłuższy o ok. 10÷15 cm od ich osiowego rozstawu. Końcowy odcinek drenu należy zagiąć i umocować wewnątrz sączka (wpustu).</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Dren powinien być na całej długości przyklejany do podłoża za pomocą środków stosowanych do klejenia izolacji (środka gruntującego do podłoża). Dren powinien być układany bezpośrednio przed ułożeniem warstwy nawierzchni. Dren należy wykonać na powierzchni izolacji płyty pomostowej. </w:t>
      </w:r>
    </w:p>
    <w:p w:rsidR="004E292F" w:rsidRPr="004E292F" w:rsidRDefault="004E292F" w:rsidP="0070570E">
      <w:pPr>
        <w:pStyle w:val="sstnag4"/>
      </w:pPr>
      <w:r w:rsidRPr="004E292F">
        <w:t>Przygotowanie i ułożenie mieszanki mineralno-żywicznej</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Żywicę i utwardzacz należy wymieszać w stosunku określonym przez producenta, za pomocą mieszadła zamontowanego na wiertarce wolnoobrotowej. Przygotowanej żywicy nie można przechowywać, lecz należy ją natychmiast wymieszać z kruszywem.</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Kruszywo należy wymieszać z żywicą narzędziami ręcznymi w taczkach lub małej betoniarce. Żywicy powinno być tyle, aby całkowicie otoczyła ziarna kruszywa, ale nie więcej. Przeciętna ilość żywicy to 1,5 ÷ 2 % masy kruszywa.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Temperatura przygotowanej mieszanki powinna wynosić +10°C ÷ +15 °C. Masa drenażowa powinna być wbudowywana w czasie max. 30 min. od momentu dodania utwardzacza do żywicy (chyba, że producent żywicy podaje inaczej).</w:t>
      </w:r>
    </w:p>
    <w:p w:rsidR="004E292F" w:rsidRDefault="004E292F" w:rsidP="004E292F">
      <w:pPr>
        <w:pStyle w:val="sstnromalny"/>
        <w:rPr>
          <w:rFonts w:asciiTheme="minorHAnsi" w:hAnsiTheme="minorHAnsi"/>
          <w:sz w:val="18"/>
          <w:szCs w:val="18"/>
        </w:rPr>
      </w:pPr>
      <w:r w:rsidRPr="004E292F">
        <w:rPr>
          <w:rFonts w:asciiTheme="minorHAnsi" w:hAnsiTheme="minorHAnsi"/>
          <w:sz w:val="18"/>
          <w:szCs w:val="18"/>
        </w:rPr>
        <w:t>Bezpośrednio po wymieszaniu masę drenażową należy wbudować. Nie należy jej mocno zagęszczać, a jedynie wyrównać jej górną powierzchnię. Czas twardnienia masy, w zależności od temperatury otoczenia, wynosi 12 ÷ 24 godziny.</w:t>
      </w:r>
    </w:p>
    <w:p w:rsidR="00EA65E7" w:rsidRPr="00EA65E7" w:rsidRDefault="00EA65E7" w:rsidP="00C942BC">
      <w:pPr>
        <w:pStyle w:val="SSTnag3"/>
      </w:pPr>
      <w:r w:rsidRPr="00EA65E7">
        <w:t>Wykonanie wpustu</w:t>
      </w:r>
    </w:p>
    <w:p w:rsidR="00EA65E7" w:rsidRPr="00EA65E7" w:rsidRDefault="00EA65E7" w:rsidP="004E292F">
      <w:pPr>
        <w:pStyle w:val="sstnromalny"/>
        <w:rPr>
          <w:rFonts w:asciiTheme="minorHAnsi" w:hAnsiTheme="minorHAnsi"/>
          <w:sz w:val="18"/>
          <w:szCs w:val="18"/>
          <w:lang w:val="pl-PL"/>
        </w:rPr>
      </w:pPr>
      <w:r>
        <w:rPr>
          <w:rFonts w:asciiTheme="minorHAnsi" w:hAnsiTheme="minorHAnsi"/>
          <w:sz w:val="18"/>
          <w:szCs w:val="18"/>
          <w:lang w:val="pl-PL"/>
        </w:rPr>
        <w:t>Wykonanie wpustu zgodnie z dokumentacją projektową.</w:t>
      </w:r>
    </w:p>
    <w:p w:rsidR="004E292F" w:rsidRPr="004E292F" w:rsidRDefault="004E292F" w:rsidP="00C942BC">
      <w:pPr>
        <w:pStyle w:val="SSTnag3"/>
      </w:pPr>
      <w:r w:rsidRPr="004E292F">
        <w:t>Zasady bhp</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lastRenderedPageBreak/>
        <w:t xml:space="preserve">Pracownicy stykający się bezpośrednio z żywicami powinni stosować okulary i ubrania ochronne, kaski, czapki, rękawice gumowe. </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 przypadku kontaktu żywicy ze skórą lub oczami należy natychmiast je przemyć dużą ilością wody i zasięgnąć porady lekarza.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Podczas pracy należy bezwzględnie zaniechać palenia tytoniu i spożywania posiłków. Stwardniała żywica jest całkowicie nieszkodliwa dla zdrowia. Szkodliwe w zetknięciu ze skórą są jej składniki.</w:t>
      </w:r>
    </w:p>
    <w:p w:rsidR="004E292F" w:rsidRPr="004E292F" w:rsidRDefault="004E292F" w:rsidP="00C942BC">
      <w:pPr>
        <w:pStyle w:val="SSTnag3"/>
      </w:pPr>
      <w:r w:rsidRPr="004E292F">
        <w:t>Roboty wykończeniowe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Roboty wykończeniowe powinny być zgodne z dokumentacją projektową i </w:t>
      </w:r>
      <w:r>
        <w:rPr>
          <w:rFonts w:asciiTheme="minorHAnsi" w:hAnsiTheme="minorHAnsi"/>
          <w:sz w:val="18"/>
          <w:szCs w:val="18"/>
        </w:rPr>
        <w:t>STWiORB</w:t>
      </w:r>
      <w:r w:rsidRPr="004E292F">
        <w:rPr>
          <w:rFonts w:asciiTheme="minorHAnsi" w:hAnsiTheme="minorHAnsi"/>
          <w:sz w:val="18"/>
          <w:szCs w:val="18"/>
        </w:rPr>
        <w:t xml:space="preserve">. Do robót wykończeniowych należą prace związane z dostosowaniem wykonanych robót do warunków budowy obiektu i roboty porządkujące. </w:t>
      </w:r>
    </w:p>
    <w:p w:rsidR="004E292F" w:rsidRPr="004E292F" w:rsidRDefault="004E292F" w:rsidP="00C942BC">
      <w:pPr>
        <w:pStyle w:val="SSTnagowek2"/>
      </w:pPr>
      <w:bookmarkStart w:id="379" w:name="_Toc165186905"/>
      <w:bookmarkStart w:id="380" w:name="_Toc150225707"/>
      <w:bookmarkStart w:id="381" w:name="_Toc149627776"/>
      <w:r w:rsidRPr="004E292F">
        <w:t>KONTROLA JAKOŚCI ROBÓT</w:t>
      </w:r>
      <w:bookmarkEnd w:id="379"/>
      <w:bookmarkEnd w:id="380"/>
      <w:bookmarkEnd w:id="381"/>
    </w:p>
    <w:p w:rsidR="004E292F" w:rsidRPr="004E292F" w:rsidRDefault="004E292F" w:rsidP="00C942BC">
      <w:pPr>
        <w:pStyle w:val="SSTnag3"/>
      </w:pPr>
      <w:r w:rsidRPr="004E292F">
        <w:t>Ogólne zasady kontroli jakości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zasady kontroli jakości robót podano w </w:t>
      </w:r>
      <w:r>
        <w:rPr>
          <w:rFonts w:asciiTheme="minorHAnsi" w:hAnsiTheme="minorHAnsi"/>
          <w:sz w:val="18"/>
          <w:szCs w:val="18"/>
        </w:rPr>
        <w:t>STWiORB</w:t>
      </w:r>
      <w:r w:rsidRPr="004E292F">
        <w:rPr>
          <w:rFonts w:asciiTheme="minorHAnsi" w:hAnsiTheme="minorHAnsi"/>
          <w:sz w:val="18"/>
          <w:szCs w:val="18"/>
        </w:rPr>
        <w:t xml:space="preserve"> DM.00.00.00 „Wymagania ogólne”, pkt 6.</w:t>
      </w:r>
    </w:p>
    <w:p w:rsidR="004E292F" w:rsidRPr="004E292F" w:rsidRDefault="004E292F" w:rsidP="00C942BC">
      <w:pPr>
        <w:pStyle w:val="SSTnag3"/>
      </w:pPr>
      <w:r w:rsidRPr="004E292F">
        <w:t>Badania przed przystąpieniem do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Elementy składowe sączka powinny być dostarczone przez producenta jako zestaw gotowy do montażu po odpowiednim przygotowaniu. Kontrola wykonania materiałów składowych odwodnienia izolacji w wytwórni spoczywa na producencie. Protokoły kontroli materiałów powinny być dostarczone na budowę łącznie z materiałami.</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Przed przystąpieniem do robót Wykonawca powinien:</w:t>
      </w:r>
    </w:p>
    <w:p w:rsidR="004E292F" w:rsidRPr="004E292F" w:rsidRDefault="004E292F" w:rsidP="003108FD">
      <w:pPr>
        <w:pStyle w:val="sstnromalny"/>
        <w:numPr>
          <w:ilvl w:val="0"/>
          <w:numId w:val="268"/>
        </w:numPr>
        <w:rPr>
          <w:rFonts w:asciiTheme="minorHAnsi" w:hAnsiTheme="minorHAnsi"/>
          <w:sz w:val="18"/>
          <w:szCs w:val="18"/>
        </w:rPr>
      </w:pPr>
      <w:r w:rsidRPr="004E292F">
        <w:rPr>
          <w:rFonts w:asciiTheme="minorHAnsi" w:hAnsiTheme="minorHAnsi"/>
          <w:sz w:val="18"/>
          <w:szCs w:val="18"/>
        </w:rPr>
        <w:t xml:space="preserve">uzyskać wymagane dokumenty, dopuszczające wyroby budowlane do obrotu i powszechnego stosowania (certyfikaty zgodności, deklaracje zgodności, aprobaty techniczne, protokoły kontroli i odbioru w wytwórni itp.), potwierdzające zgodność materiałów z wymaganiami pktu 2 niniejszej specyfikacji, </w:t>
      </w:r>
    </w:p>
    <w:p w:rsidR="004E292F" w:rsidRPr="004E292F" w:rsidRDefault="004E292F" w:rsidP="003108FD">
      <w:pPr>
        <w:pStyle w:val="sstnromalny"/>
        <w:numPr>
          <w:ilvl w:val="0"/>
          <w:numId w:val="268"/>
        </w:numPr>
        <w:rPr>
          <w:rFonts w:asciiTheme="minorHAnsi" w:hAnsiTheme="minorHAnsi"/>
          <w:sz w:val="18"/>
          <w:szCs w:val="18"/>
        </w:rPr>
      </w:pPr>
      <w:r w:rsidRPr="004E292F">
        <w:rPr>
          <w:rFonts w:asciiTheme="minorHAnsi" w:hAnsiTheme="minorHAnsi"/>
          <w:sz w:val="18"/>
          <w:szCs w:val="18"/>
        </w:rPr>
        <w:t>ew. wykonać własne badania właściwości materiałów przeznaczonych do wykonania robót, określone w pkcie 2 lub przez Inżyniera,</w:t>
      </w:r>
    </w:p>
    <w:p w:rsidR="004E292F" w:rsidRPr="004E292F" w:rsidRDefault="004E292F" w:rsidP="003108FD">
      <w:pPr>
        <w:pStyle w:val="sstnromalny"/>
        <w:numPr>
          <w:ilvl w:val="0"/>
          <w:numId w:val="268"/>
        </w:numPr>
        <w:rPr>
          <w:rFonts w:asciiTheme="minorHAnsi" w:hAnsiTheme="minorHAnsi"/>
          <w:sz w:val="18"/>
          <w:szCs w:val="18"/>
        </w:rPr>
      </w:pPr>
      <w:r w:rsidRPr="004E292F">
        <w:rPr>
          <w:rFonts w:asciiTheme="minorHAnsi" w:hAnsiTheme="minorHAnsi"/>
          <w:sz w:val="18"/>
          <w:szCs w:val="18"/>
        </w:rPr>
        <w:t>skontrolować stan płyty pomostu i izolacji na obiekcie mostowym.</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Wszystkie dokumenty oraz wyniki badań Wykonawca przedstawi Inżynierowi do akceptacji.</w:t>
      </w:r>
    </w:p>
    <w:p w:rsidR="004E292F" w:rsidRPr="004E292F" w:rsidRDefault="004E292F" w:rsidP="00C942BC">
      <w:pPr>
        <w:pStyle w:val="SSTnag3"/>
      </w:pPr>
      <w:r w:rsidRPr="004E292F">
        <w:t>Kontrola w trakcie wykonywania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Kontrola robót powinna obejmować:</w:t>
      </w:r>
    </w:p>
    <w:p w:rsidR="004E292F" w:rsidRPr="004E292F" w:rsidRDefault="004E292F" w:rsidP="003108FD">
      <w:pPr>
        <w:pStyle w:val="sstnromalny"/>
        <w:numPr>
          <w:ilvl w:val="0"/>
          <w:numId w:val="267"/>
        </w:numPr>
        <w:rPr>
          <w:rFonts w:asciiTheme="minorHAnsi" w:hAnsiTheme="minorHAnsi"/>
          <w:sz w:val="18"/>
          <w:szCs w:val="18"/>
        </w:rPr>
      </w:pPr>
      <w:r w:rsidRPr="004E292F">
        <w:rPr>
          <w:rFonts w:asciiTheme="minorHAnsi" w:hAnsiTheme="minorHAnsi"/>
          <w:sz w:val="18"/>
          <w:szCs w:val="18"/>
        </w:rPr>
        <w:t xml:space="preserve">sprawdzenie zgodności robót z dokumentacją projektową, </w:t>
      </w:r>
      <w:r>
        <w:rPr>
          <w:rFonts w:asciiTheme="minorHAnsi" w:hAnsiTheme="minorHAnsi"/>
          <w:sz w:val="18"/>
          <w:szCs w:val="18"/>
        </w:rPr>
        <w:t>STWiORB</w:t>
      </w:r>
      <w:r w:rsidRPr="004E292F">
        <w:rPr>
          <w:rFonts w:asciiTheme="minorHAnsi" w:hAnsiTheme="minorHAnsi"/>
          <w:sz w:val="18"/>
          <w:szCs w:val="18"/>
        </w:rPr>
        <w:t xml:space="preserve"> i projektem roboczym odwodnienia,</w:t>
      </w:r>
    </w:p>
    <w:p w:rsidR="004E292F" w:rsidRPr="004E292F" w:rsidRDefault="004E292F" w:rsidP="003108FD">
      <w:pPr>
        <w:pStyle w:val="sstnromalny"/>
        <w:numPr>
          <w:ilvl w:val="0"/>
          <w:numId w:val="267"/>
        </w:numPr>
        <w:rPr>
          <w:rFonts w:asciiTheme="minorHAnsi" w:hAnsiTheme="minorHAnsi"/>
          <w:sz w:val="18"/>
          <w:szCs w:val="18"/>
        </w:rPr>
      </w:pPr>
      <w:r w:rsidRPr="004E292F">
        <w:rPr>
          <w:rFonts w:asciiTheme="minorHAnsi" w:hAnsiTheme="minorHAnsi"/>
          <w:sz w:val="18"/>
          <w:szCs w:val="18"/>
        </w:rPr>
        <w:t>sprawdzenie materiałów,</w:t>
      </w:r>
    </w:p>
    <w:p w:rsidR="004E292F" w:rsidRPr="004E292F" w:rsidRDefault="004E292F" w:rsidP="003108FD">
      <w:pPr>
        <w:pStyle w:val="sstnromalny"/>
        <w:numPr>
          <w:ilvl w:val="0"/>
          <w:numId w:val="267"/>
        </w:numPr>
        <w:rPr>
          <w:rFonts w:asciiTheme="minorHAnsi" w:hAnsiTheme="minorHAnsi"/>
          <w:sz w:val="18"/>
          <w:szCs w:val="18"/>
        </w:rPr>
      </w:pPr>
      <w:r w:rsidRPr="004E292F">
        <w:rPr>
          <w:rFonts w:asciiTheme="minorHAnsi" w:hAnsiTheme="minorHAnsi"/>
          <w:sz w:val="18"/>
          <w:szCs w:val="18"/>
        </w:rPr>
        <w:t>sprawdzenie prawidłowości osadzenia sączków,</w:t>
      </w:r>
    </w:p>
    <w:p w:rsidR="004E292F" w:rsidRPr="004E292F" w:rsidRDefault="004E292F" w:rsidP="003108FD">
      <w:pPr>
        <w:pStyle w:val="sstnromalny"/>
        <w:numPr>
          <w:ilvl w:val="0"/>
          <w:numId w:val="267"/>
        </w:numPr>
        <w:rPr>
          <w:rFonts w:asciiTheme="minorHAnsi" w:hAnsiTheme="minorHAnsi"/>
          <w:sz w:val="18"/>
          <w:szCs w:val="18"/>
        </w:rPr>
      </w:pPr>
      <w:r w:rsidRPr="004E292F">
        <w:rPr>
          <w:rFonts w:asciiTheme="minorHAnsi" w:hAnsiTheme="minorHAnsi"/>
          <w:sz w:val="18"/>
          <w:szCs w:val="18"/>
        </w:rPr>
        <w:t>sprawdzenie prawidłowości ułożenia drenażu,</w:t>
      </w:r>
    </w:p>
    <w:p w:rsidR="004E292F" w:rsidRPr="004E292F" w:rsidRDefault="004E292F" w:rsidP="003108FD">
      <w:pPr>
        <w:pStyle w:val="sstnromalny"/>
        <w:numPr>
          <w:ilvl w:val="0"/>
          <w:numId w:val="267"/>
        </w:numPr>
        <w:rPr>
          <w:rFonts w:asciiTheme="minorHAnsi" w:hAnsiTheme="minorHAnsi"/>
          <w:sz w:val="18"/>
          <w:szCs w:val="18"/>
        </w:rPr>
      </w:pPr>
      <w:r w:rsidRPr="004E292F">
        <w:rPr>
          <w:rFonts w:asciiTheme="minorHAnsi" w:hAnsiTheme="minorHAnsi"/>
          <w:sz w:val="18"/>
          <w:szCs w:val="18"/>
        </w:rPr>
        <w:t>sprawdzenie sprawności całego odwodnienia izolacji.</w:t>
      </w:r>
    </w:p>
    <w:p w:rsidR="004E292F" w:rsidRPr="004E292F" w:rsidRDefault="004E292F" w:rsidP="0070570E">
      <w:pPr>
        <w:pStyle w:val="sstnag4"/>
      </w:pPr>
      <w:r w:rsidRPr="004E292F">
        <w:t>Sprawdzenie zgodności z dokumentacją projektową</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Sprawdzenie zgodności z dokumentacją projektową polega na porównaniu wykonanych elementów odwodnienia z dokumentacją projektową, </w:t>
      </w:r>
      <w:r>
        <w:rPr>
          <w:rFonts w:asciiTheme="minorHAnsi" w:hAnsiTheme="minorHAnsi"/>
          <w:sz w:val="18"/>
          <w:szCs w:val="18"/>
        </w:rPr>
        <w:t>STWiORB</w:t>
      </w:r>
      <w:r w:rsidRPr="004E292F">
        <w:rPr>
          <w:rFonts w:asciiTheme="minorHAnsi" w:hAnsiTheme="minorHAnsi"/>
          <w:sz w:val="18"/>
          <w:szCs w:val="18"/>
        </w:rPr>
        <w:t>.</w:t>
      </w:r>
    </w:p>
    <w:p w:rsidR="004E292F" w:rsidRPr="004E292F" w:rsidRDefault="004E292F" w:rsidP="0070570E">
      <w:pPr>
        <w:pStyle w:val="sstnag4"/>
      </w:pPr>
      <w:r w:rsidRPr="004E292F">
        <w:t>Sprawdzenie materiałów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Kontrola materiałów powinna być oparta na atestach i certyfikatach producenta potwierdzających zgodność ich właściwości z aprobatami technicznymi, </w:t>
      </w:r>
      <w:r>
        <w:rPr>
          <w:rFonts w:asciiTheme="minorHAnsi" w:hAnsiTheme="minorHAnsi"/>
          <w:sz w:val="18"/>
          <w:szCs w:val="18"/>
        </w:rPr>
        <w:t>STWiORB</w:t>
      </w:r>
      <w:r w:rsidRPr="004E292F">
        <w:rPr>
          <w:rFonts w:asciiTheme="minorHAnsi" w:hAnsiTheme="minorHAnsi"/>
          <w:sz w:val="18"/>
          <w:szCs w:val="18"/>
        </w:rPr>
        <w:t xml:space="preserve"> i pktem 2.</w:t>
      </w:r>
    </w:p>
    <w:p w:rsidR="004E292F" w:rsidRPr="004E292F" w:rsidRDefault="004E292F" w:rsidP="0070570E">
      <w:pPr>
        <w:pStyle w:val="sstnag4"/>
      </w:pPr>
      <w:r w:rsidRPr="004E292F">
        <w:t>Sprawdzenie prawidłowości osadzenia sączków</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Rzędne sączków nie powinny różnić się od projektowanych o więcej niż 2 mm. Odchylenie od projektowanego położenia sączka w płaszczyźnie poziomej nie powinno przekraczać 5 mm.</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Izolacja powinna być dokładnie przyklejona do kołnierza sączka.</w:t>
      </w:r>
    </w:p>
    <w:p w:rsidR="004E292F" w:rsidRPr="004E292F" w:rsidRDefault="004E292F" w:rsidP="0070570E">
      <w:pPr>
        <w:pStyle w:val="sstnag4"/>
      </w:pPr>
      <w:r w:rsidRPr="004E292F">
        <w:t>Sprawdzenie prawidłowości ułożenia drenażu</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Odchylenia ułożenia drenażu w planie od projektowanego nie powinny przekraczać 1%.</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Prawidłowo wykonany dren powinien charakteryzować się dużą ilością wolnych przestrzeni umożliwiających szybkie odprowadzenie wody i pary wodnej. Poszczególne ziarna kruszywa powinny być sklejone żywicą w stopniu uniemożliwiającym ich rozdzielenie przy użyciu siły rąk. Niedopuszczalne są jakiekolwiek wycieki żywicy z masy drenażowej. Wymiary poprzeczne drenów nie powinny różnić się od projektowanych o więcej niż 2 mm.</w:t>
      </w:r>
    </w:p>
    <w:p w:rsidR="004E292F" w:rsidRPr="004E292F" w:rsidRDefault="004E292F" w:rsidP="0070570E">
      <w:pPr>
        <w:pStyle w:val="sstnag4"/>
      </w:pPr>
      <w:r w:rsidRPr="004E292F">
        <w:t>Sprawdzenie sprawności systemu odwodnienia</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Sprawdzenie sprawności systemu odwodnienia odbywa się przez wlanie wody do drenu. Czynność ta umożliwi sprawdzenie drożności drenu i sączków. Należy skontrolować, czy nie występuje zamakanie konstrukcji w miejscu zamontowania sączka.</w:t>
      </w:r>
    </w:p>
    <w:p w:rsidR="004E292F" w:rsidRPr="004E292F" w:rsidRDefault="004E292F" w:rsidP="00C942BC">
      <w:pPr>
        <w:pStyle w:val="SSTnagowek2"/>
      </w:pPr>
      <w:bookmarkStart w:id="382" w:name="_Toc165186906"/>
      <w:bookmarkStart w:id="383" w:name="_Toc150225708"/>
      <w:bookmarkStart w:id="384" w:name="_Toc149627777"/>
      <w:r w:rsidRPr="004E292F">
        <w:t>OBMIAR ROBÓT</w:t>
      </w:r>
      <w:bookmarkEnd w:id="382"/>
      <w:bookmarkEnd w:id="383"/>
      <w:bookmarkEnd w:id="384"/>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zasady obmiaru robót podano w </w:t>
      </w:r>
      <w:r>
        <w:rPr>
          <w:rFonts w:asciiTheme="minorHAnsi" w:hAnsiTheme="minorHAnsi"/>
          <w:sz w:val="18"/>
          <w:szCs w:val="18"/>
        </w:rPr>
        <w:t>STWiORB</w:t>
      </w:r>
      <w:r w:rsidRPr="004E292F">
        <w:rPr>
          <w:rFonts w:asciiTheme="minorHAnsi" w:hAnsiTheme="minorHAnsi"/>
          <w:sz w:val="18"/>
          <w:szCs w:val="18"/>
        </w:rPr>
        <w:t xml:space="preserve"> DM.00.00.00 „Wymagania ogólne”, pkt 7.</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Jednostkami obmiarowymi są:</w:t>
      </w:r>
    </w:p>
    <w:p w:rsidR="004E292F" w:rsidRPr="004E292F" w:rsidRDefault="004E292F" w:rsidP="003108FD">
      <w:pPr>
        <w:pStyle w:val="sstnromalny"/>
        <w:numPr>
          <w:ilvl w:val="0"/>
          <w:numId w:val="266"/>
        </w:numPr>
        <w:rPr>
          <w:rFonts w:asciiTheme="minorHAnsi" w:hAnsiTheme="minorHAnsi"/>
          <w:sz w:val="18"/>
          <w:szCs w:val="18"/>
        </w:rPr>
      </w:pPr>
      <w:r w:rsidRPr="004E292F">
        <w:rPr>
          <w:rFonts w:asciiTheme="minorHAnsi" w:hAnsiTheme="minorHAnsi"/>
          <w:sz w:val="18"/>
          <w:szCs w:val="18"/>
        </w:rPr>
        <w:t>m (metr) drenażu z elementów prefabrykowanych lub z grysu jednofrakcyjnego,</w:t>
      </w:r>
    </w:p>
    <w:p w:rsidR="004E292F" w:rsidRDefault="00EA65E7" w:rsidP="003108FD">
      <w:pPr>
        <w:pStyle w:val="sstnromalny"/>
        <w:numPr>
          <w:ilvl w:val="0"/>
          <w:numId w:val="266"/>
        </w:numPr>
        <w:rPr>
          <w:rFonts w:asciiTheme="minorHAnsi" w:hAnsiTheme="minorHAnsi"/>
          <w:sz w:val="18"/>
          <w:szCs w:val="18"/>
        </w:rPr>
      </w:pPr>
      <w:r>
        <w:rPr>
          <w:rFonts w:asciiTheme="minorHAnsi" w:hAnsiTheme="minorHAnsi"/>
          <w:sz w:val="18"/>
          <w:szCs w:val="18"/>
        </w:rPr>
        <w:t>szt. (sztuka) sączka,</w:t>
      </w:r>
    </w:p>
    <w:p w:rsidR="00EA65E7" w:rsidRPr="004E292F" w:rsidRDefault="00EA65E7" w:rsidP="003108FD">
      <w:pPr>
        <w:pStyle w:val="sstnromalny"/>
        <w:numPr>
          <w:ilvl w:val="0"/>
          <w:numId w:val="266"/>
        </w:numPr>
        <w:rPr>
          <w:rFonts w:asciiTheme="minorHAnsi" w:hAnsiTheme="minorHAnsi"/>
          <w:sz w:val="18"/>
          <w:szCs w:val="18"/>
        </w:rPr>
      </w:pPr>
      <w:r>
        <w:rPr>
          <w:rFonts w:asciiTheme="minorHAnsi" w:hAnsiTheme="minorHAnsi"/>
          <w:sz w:val="18"/>
          <w:szCs w:val="18"/>
          <w:lang w:val="pl-PL"/>
        </w:rPr>
        <w:t xml:space="preserve">elem. (element) - kompletnego wpustu wraz z odwodnieniem </w:t>
      </w:r>
    </w:p>
    <w:p w:rsidR="004E292F" w:rsidRPr="004E292F" w:rsidRDefault="004E292F" w:rsidP="00C942BC">
      <w:pPr>
        <w:pStyle w:val="SSTnagowek2"/>
      </w:pPr>
      <w:bookmarkStart w:id="385" w:name="_Toc165186907"/>
      <w:bookmarkStart w:id="386" w:name="_Toc150225709"/>
      <w:bookmarkStart w:id="387" w:name="_Toc149627778"/>
      <w:r w:rsidRPr="004E292F">
        <w:lastRenderedPageBreak/>
        <w:t>ODBIÓR ROBÓT</w:t>
      </w:r>
      <w:bookmarkEnd w:id="385"/>
      <w:bookmarkEnd w:id="386"/>
      <w:bookmarkEnd w:id="387"/>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zasady odbioru robót podano w </w:t>
      </w:r>
      <w:r>
        <w:rPr>
          <w:rFonts w:asciiTheme="minorHAnsi" w:hAnsiTheme="minorHAnsi"/>
          <w:sz w:val="18"/>
          <w:szCs w:val="18"/>
        </w:rPr>
        <w:t>STWiORB</w:t>
      </w:r>
      <w:r w:rsidRPr="004E292F">
        <w:rPr>
          <w:rFonts w:asciiTheme="minorHAnsi" w:hAnsiTheme="minorHAnsi"/>
          <w:sz w:val="18"/>
          <w:szCs w:val="18"/>
        </w:rPr>
        <w:t xml:space="preserve"> DM.00.00.00 „Wymagania ogólne”, pkt 8.</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Roboty uznaje się za wykonane zgodnie z dokumentacją projektową, </w:t>
      </w:r>
      <w:r>
        <w:rPr>
          <w:rFonts w:asciiTheme="minorHAnsi" w:hAnsiTheme="minorHAnsi"/>
          <w:sz w:val="18"/>
          <w:szCs w:val="18"/>
        </w:rPr>
        <w:t>STWiORB</w:t>
      </w:r>
      <w:r w:rsidRPr="004E292F">
        <w:rPr>
          <w:rFonts w:asciiTheme="minorHAnsi" w:hAnsiTheme="minorHAnsi"/>
          <w:sz w:val="18"/>
          <w:szCs w:val="18"/>
        </w:rPr>
        <w:t xml:space="preserve"> i wymaganiami Inżyniera, jeżeli wszystkie pomiary i badania z zachowaniem tolerancji wg punktu 6 dały wyniki pozytywne.</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Odbiorowi robót zanikających i ulegających zakryciu podlegają m.in.: </w:t>
      </w:r>
    </w:p>
    <w:p w:rsidR="004E292F" w:rsidRPr="004E292F" w:rsidRDefault="004E292F" w:rsidP="003108FD">
      <w:pPr>
        <w:pStyle w:val="sstnromalny"/>
        <w:numPr>
          <w:ilvl w:val="0"/>
          <w:numId w:val="265"/>
        </w:numPr>
        <w:rPr>
          <w:rFonts w:asciiTheme="minorHAnsi" w:hAnsiTheme="minorHAnsi"/>
          <w:sz w:val="18"/>
          <w:szCs w:val="18"/>
        </w:rPr>
      </w:pPr>
      <w:r w:rsidRPr="004E292F">
        <w:rPr>
          <w:rFonts w:asciiTheme="minorHAnsi" w:hAnsiTheme="minorHAnsi"/>
          <w:sz w:val="18"/>
          <w:szCs w:val="18"/>
        </w:rPr>
        <w:t>oczyszczenie powierzchni izolacji,</w:t>
      </w:r>
    </w:p>
    <w:p w:rsidR="004E292F" w:rsidRPr="004E292F" w:rsidRDefault="004E292F" w:rsidP="003108FD">
      <w:pPr>
        <w:pStyle w:val="sstnromalny"/>
        <w:numPr>
          <w:ilvl w:val="0"/>
          <w:numId w:val="265"/>
        </w:numPr>
        <w:rPr>
          <w:rFonts w:asciiTheme="minorHAnsi" w:hAnsiTheme="minorHAnsi"/>
          <w:sz w:val="18"/>
          <w:szCs w:val="18"/>
        </w:rPr>
      </w:pPr>
      <w:r w:rsidRPr="004E292F">
        <w:rPr>
          <w:rFonts w:asciiTheme="minorHAnsi" w:hAnsiTheme="minorHAnsi"/>
          <w:sz w:val="18"/>
          <w:szCs w:val="18"/>
        </w:rPr>
        <w:t>ułożenie drenów,</w:t>
      </w:r>
    </w:p>
    <w:p w:rsidR="004E292F" w:rsidRDefault="004E292F" w:rsidP="003108FD">
      <w:pPr>
        <w:pStyle w:val="sstnromalny"/>
        <w:numPr>
          <w:ilvl w:val="0"/>
          <w:numId w:val="265"/>
        </w:numPr>
        <w:rPr>
          <w:rFonts w:asciiTheme="minorHAnsi" w:hAnsiTheme="minorHAnsi"/>
          <w:sz w:val="18"/>
          <w:szCs w:val="18"/>
        </w:rPr>
      </w:pPr>
      <w:r w:rsidRPr="004E292F">
        <w:rPr>
          <w:rFonts w:asciiTheme="minorHAnsi" w:hAnsiTheme="minorHAnsi"/>
          <w:sz w:val="18"/>
          <w:szCs w:val="18"/>
        </w:rPr>
        <w:t>zamontowanie sąc</w:t>
      </w:r>
      <w:r w:rsidR="00EA65E7">
        <w:rPr>
          <w:rFonts w:asciiTheme="minorHAnsi" w:hAnsiTheme="minorHAnsi"/>
          <w:sz w:val="18"/>
          <w:szCs w:val="18"/>
        </w:rPr>
        <w:t>zka,</w:t>
      </w:r>
    </w:p>
    <w:p w:rsidR="00EA65E7" w:rsidRPr="004E292F" w:rsidRDefault="00EA65E7" w:rsidP="003108FD">
      <w:pPr>
        <w:pStyle w:val="sstnromalny"/>
        <w:numPr>
          <w:ilvl w:val="0"/>
          <w:numId w:val="265"/>
        </w:numPr>
        <w:rPr>
          <w:rFonts w:asciiTheme="minorHAnsi" w:hAnsiTheme="minorHAnsi"/>
          <w:sz w:val="18"/>
          <w:szCs w:val="18"/>
        </w:rPr>
      </w:pPr>
      <w:r>
        <w:rPr>
          <w:rFonts w:asciiTheme="minorHAnsi" w:hAnsiTheme="minorHAnsi"/>
          <w:sz w:val="18"/>
          <w:szCs w:val="18"/>
          <w:lang w:val="pl-PL"/>
        </w:rPr>
        <w:t>wykonanie wpustu wraz z odprowadzeniem wody.</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Odbiór tych robót powinien być zgodny z wymaganiami pktu 8.2 </w:t>
      </w:r>
      <w:r>
        <w:rPr>
          <w:rFonts w:asciiTheme="minorHAnsi" w:hAnsiTheme="minorHAnsi"/>
          <w:sz w:val="18"/>
          <w:szCs w:val="18"/>
        </w:rPr>
        <w:t>STWiORB</w:t>
      </w:r>
      <w:r w:rsidRPr="004E292F">
        <w:rPr>
          <w:rFonts w:asciiTheme="minorHAnsi" w:hAnsiTheme="minorHAnsi"/>
          <w:sz w:val="18"/>
          <w:szCs w:val="18"/>
        </w:rPr>
        <w:t xml:space="preserve"> DM.00.00.00 „Wymagania ogólne“ oraz niniejszej </w:t>
      </w:r>
      <w:r>
        <w:rPr>
          <w:rFonts w:asciiTheme="minorHAnsi" w:hAnsiTheme="minorHAnsi"/>
          <w:sz w:val="18"/>
          <w:szCs w:val="18"/>
        </w:rPr>
        <w:t>STWiORB</w:t>
      </w:r>
      <w:r w:rsidRPr="004E292F">
        <w:rPr>
          <w:rFonts w:asciiTheme="minorHAnsi" w:hAnsiTheme="minorHAnsi"/>
          <w:sz w:val="18"/>
          <w:szCs w:val="18"/>
        </w:rPr>
        <w:t>.</w:t>
      </w:r>
    </w:p>
    <w:p w:rsidR="004E292F" w:rsidRPr="004E292F" w:rsidRDefault="004E292F" w:rsidP="00C942BC">
      <w:pPr>
        <w:pStyle w:val="SSTnagowek2"/>
      </w:pPr>
      <w:bookmarkStart w:id="388" w:name="_Toc165186908"/>
      <w:bookmarkStart w:id="389" w:name="_Toc150225710"/>
      <w:bookmarkStart w:id="390" w:name="_Toc149627779"/>
      <w:r w:rsidRPr="004E292F">
        <w:t>PODSTAWA PŁATNOŚCI</w:t>
      </w:r>
      <w:bookmarkEnd w:id="388"/>
      <w:bookmarkEnd w:id="389"/>
      <w:bookmarkEnd w:id="390"/>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Ogólne ustalenia dotyczące podstawy płatności podano w </w:t>
      </w:r>
      <w:r>
        <w:rPr>
          <w:rFonts w:asciiTheme="minorHAnsi" w:hAnsiTheme="minorHAnsi"/>
          <w:sz w:val="18"/>
          <w:szCs w:val="18"/>
        </w:rPr>
        <w:t>STWiORB</w:t>
      </w:r>
      <w:r w:rsidRPr="004E292F">
        <w:rPr>
          <w:rFonts w:asciiTheme="minorHAnsi" w:hAnsiTheme="minorHAnsi"/>
          <w:sz w:val="18"/>
          <w:szCs w:val="18"/>
        </w:rPr>
        <w:t xml:space="preserve"> DM.00.00.00 „Wymagania ogólne”, pkt 9.</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Cena jednostkowa osadzenia 1 szt. sączka  obejmuje m.in.:</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prace pomiarowe i roboty przygotowawcze,</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oznakowanie robót,</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dostarczenie materiałów i sprzętu,</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montaż i ustabilizowanie sączków w ustroju niosącym,</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ewentualne uszczelnienie zaprawą niskoskurczową, w przypadku montażu sączków w otworach wykonanych w płycie pomostu,</w:t>
      </w:r>
    </w:p>
    <w:p w:rsid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montaż kształtek i połączenie sączka,</w:t>
      </w:r>
    </w:p>
    <w:p w:rsidR="00EA65E7" w:rsidRPr="004E292F" w:rsidRDefault="00EA65E7" w:rsidP="003108FD">
      <w:pPr>
        <w:pStyle w:val="sstnromalny"/>
        <w:numPr>
          <w:ilvl w:val="0"/>
          <w:numId w:val="263"/>
        </w:numPr>
        <w:rPr>
          <w:rFonts w:asciiTheme="minorHAnsi" w:hAnsiTheme="minorHAnsi"/>
          <w:sz w:val="18"/>
          <w:szCs w:val="18"/>
        </w:rPr>
      </w:pPr>
      <w:r>
        <w:rPr>
          <w:rFonts w:asciiTheme="minorHAnsi" w:hAnsiTheme="minorHAnsi"/>
          <w:sz w:val="18"/>
          <w:szCs w:val="18"/>
          <w:lang w:val="pl-PL"/>
        </w:rPr>
        <w:t>wykonanie wpustu wraz z odprowadzeniem wody,</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wykonanie badań,</w:t>
      </w:r>
    </w:p>
    <w:p w:rsidR="004E292F" w:rsidRPr="004E292F" w:rsidRDefault="004E292F" w:rsidP="003108FD">
      <w:pPr>
        <w:pStyle w:val="sstnromalny"/>
        <w:numPr>
          <w:ilvl w:val="0"/>
          <w:numId w:val="263"/>
        </w:numPr>
        <w:rPr>
          <w:rFonts w:asciiTheme="minorHAnsi" w:hAnsiTheme="minorHAnsi"/>
          <w:sz w:val="18"/>
          <w:szCs w:val="18"/>
        </w:rPr>
      </w:pPr>
      <w:r w:rsidRPr="004E292F">
        <w:rPr>
          <w:rFonts w:asciiTheme="minorHAnsi" w:hAnsiTheme="minorHAnsi"/>
          <w:sz w:val="18"/>
          <w:szCs w:val="18"/>
        </w:rPr>
        <w:t>uporządkowanie miejsca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Cena wykonania 1 m drenu obejmuje:</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prace pomiarowe i roboty przygotowawcze,</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oznakowanie robót,</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dostarczenie materiałów i sprzętu,</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wykonanie drenu z geowłókniny,</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wykonanie masy drenażowej,</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wycięcie koryta w warstwie wiążącej nawierzchni lub ułożenie deskowania,</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ułożenie masy drenażowej,</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wykonanie badań,</w:t>
      </w:r>
    </w:p>
    <w:p w:rsidR="004E292F" w:rsidRPr="004E292F" w:rsidRDefault="004E292F" w:rsidP="003108FD">
      <w:pPr>
        <w:pStyle w:val="sstnromalny"/>
        <w:numPr>
          <w:ilvl w:val="0"/>
          <w:numId w:val="264"/>
        </w:numPr>
        <w:rPr>
          <w:rFonts w:asciiTheme="minorHAnsi" w:hAnsiTheme="minorHAnsi"/>
          <w:sz w:val="18"/>
          <w:szCs w:val="18"/>
        </w:rPr>
      </w:pPr>
      <w:r w:rsidRPr="004E292F">
        <w:rPr>
          <w:rFonts w:asciiTheme="minorHAnsi" w:hAnsiTheme="minorHAnsi"/>
          <w:sz w:val="18"/>
          <w:szCs w:val="18"/>
        </w:rPr>
        <w:t>oczyszczenie miejsca robót.</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W skład ceny jednostkowej każdego z elementów wchodzi również wykonanie projektu roboczego odwodnienia. Wszystkie roboty powinny być wykonane według wymagań dokumentacji projektowej, </w:t>
      </w:r>
      <w:r>
        <w:rPr>
          <w:rFonts w:asciiTheme="minorHAnsi" w:hAnsiTheme="minorHAnsi"/>
          <w:sz w:val="18"/>
          <w:szCs w:val="18"/>
        </w:rPr>
        <w:t>STWiORB</w:t>
      </w:r>
      <w:r w:rsidRPr="004E292F">
        <w:rPr>
          <w:rFonts w:asciiTheme="minorHAnsi" w:hAnsiTheme="minorHAnsi"/>
          <w:sz w:val="18"/>
          <w:szCs w:val="18"/>
        </w:rPr>
        <w:t xml:space="preserve"> i niniejszej specyfikacji technicznej.</w:t>
      </w:r>
    </w:p>
    <w:p w:rsidR="004E292F" w:rsidRPr="004E292F" w:rsidRDefault="004E292F" w:rsidP="004E292F">
      <w:pPr>
        <w:pStyle w:val="sstnromalny"/>
        <w:rPr>
          <w:rFonts w:asciiTheme="minorHAnsi" w:hAnsiTheme="minorHAnsi"/>
          <w:sz w:val="18"/>
          <w:szCs w:val="18"/>
        </w:rPr>
      </w:pPr>
      <w:r w:rsidRPr="004E292F">
        <w:rPr>
          <w:rFonts w:asciiTheme="minorHAnsi" w:hAnsiTheme="minorHAnsi"/>
          <w:sz w:val="18"/>
          <w:szCs w:val="18"/>
        </w:rPr>
        <w:t xml:space="preserve">Cena wykonania robót określonych niniejszą </w:t>
      </w:r>
      <w:r>
        <w:rPr>
          <w:rFonts w:asciiTheme="minorHAnsi" w:hAnsiTheme="minorHAnsi"/>
          <w:sz w:val="18"/>
          <w:szCs w:val="18"/>
        </w:rPr>
        <w:t>STWiORB</w:t>
      </w:r>
      <w:r w:rsidRPr="004E292F">
        <w:rPr>
          <w:rFonts w:asciiTheme="minorHAnsi" w:hAnsiTheme="minorHAnsi"/>
          <w:sz w:val="18"/>
          <w:szCs w:val="18"/>
        </w:rPr>
        <w:t xml:space="preserve"> obejmuje m.in.:</w:t>
      </w:r>
    </w:p>
    <w:p w:rsidR="004E292F" w:rsidRPr="004E292F" w:rsidRDefault="004E292F" w:rsidP="003108FD">
      <w:pPr>
        <w:pStyle w:val="sstnromalny"/>
        <w:numPr>
          <w:ilvl w:val="0"/>
          <w:numId w:val="262"/>
        </w:numPr>
        <w:rPr>
          <w:rFonts w:asciiTheme="minorHAnsi" w:hAnsiTheme="minorHAnsi"/>
          <w:sz w:val="18"/>
          <w:szCs w:val="18"/>
        </w:rPr>
      </w:pPr>
      <w:r w:rsidRPr="004E292F">
        <w:rPr>
          <w:rFonts w:asciiTheme="minorHAnsi" w:hAnsiTheme="minorHAnsi"/>
          <w:sz w:val="18"/>
          <w:szCs w:val="18"/>
        </w:rPr>
        <w:t>roboty tymczasowe, które są potrzebne do wykonania robót podstawowych, ale nie są przekazywane Zamawiającemu i są usuwane po wykonaniu robót podstawowych,</w:t>
      </w:r>
    </w:p>
    <w:p w:rsidR="004E292F" w:rsidRPr="004E292F" w:rsidRDefault="004E292F" w:rsidP="003108FD">
      <w:pPr>
        <w:pStyle w:val="sstnromalny"/>
        <w:numPr>
          <w:ilvl w:val="0"/>
          <w:numId w:val="262"/>
        </w:numPr>
        <w:rPr>
          <w:rFonts w:asciiTheme="minorHAnsi" w:hAnsiTheme="minorHAnsi"/>
          <w:sz w:val="18"/>
          <w:szCs w:val="18"/>
        </w:rPr>
      </w:pPr>
      <w:r w:rsidRPr="004E292F">
        <w:rPr>
          <w:rFonts w:asciiTheme="minorHAnsi" w:hAnsiTheme="minorHAnsi"/>
          <w:sz w:val="18"/>
          <w:szCs w:val="18"/>
        </w:rPr>
        <w:t>prace towarzyszące, które są niezbędne do wykonania robót podstawowych, niezaliczane do robót tymczasowych, jak geodezyjna obsługa robót itd.</w:t>
      </w:r>
    </w:p>
    <w:p w:rsidR="004E292F" w:rsidRPr="004E292F" w:rsidRDefault="004E292F" w:rsidP="00C942BC">
      <w:pPr>
        <w:pStyle w:val="SSTnagowek2"/>
      </w:pPr>
      <w:bookmarkStart w:id="391" w:name="_Toc165186909"/>
      <w:bookmarkStart w:id="392" w:name="_Toc150225711"/>
      <w:bookmarkStart w:id="393" w:name="_Toc149627780"/>
      <w:r w:rsidRPr="004E292F">
        <w:t>PRZEPISY ZWIĄZANE</w:t>
      </w:r>
      <w:bookmarkEnd w:id="391"/>
      <w:bookmarkEnd w:id="392"/>
      <w:bookmarkEnd w:id="393"/>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rPr>
        <w:t>PN-86/B-06712</w:t>
      </w:r>
      <w:r w:rsidRPr="004E292F">
        <w:rPr>
          <w:rFonts w:asciiTheme="minorHAnsi" w:hAnsiTheme="minorHAnsi"/>
          <w:sz w:val="18"/>
          <w:szCs w:val="18"/>
        </w:rPr>
        <w:tab/>
        <w:t>Kruszywa mineralne do betonu</w:t>
      </w:r>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rPr>
        <w:t>PN-85/B-04500</w:t>
      </w:r>
      <w:r w:rsidRPr="004E292F">
        <w:rPr>
          <w:rFonts w:asciiTheme="minorHAnsi" w:hAnsiTheme="minorHAnsi"/>
          <w:sz w:val="18"/>
          <w:szCs w:val="18"/>
        </w:rPr>
        <w:tab/>
        <w:t>Zaprawy budowlane – Badanie cech fizycznych i wytrzymałościowych</w:t>
      </w:r>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rPr>
        <w:t>PN-89/C-81400</w:t>
      </w:r>
      <w:r w:rsidRPr="004E292F">
        <w:rPr>
          <w:rFonts w:asciiTheme="minorHAnsi" w:hAnsiTheme="minorHAnsi"/>
          <w:sz w:val="18"/>
          <w:szCs w:val="18"/>
        </w:rPr>
        <w:tab/>
        <w:t>Wyroby lakierowe – Pakowanie, przechowywanie, transport</w:t>
      </w:r>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rPr>
        <w:t>PN-EN 1008:2004</w:t>
      </w:r>
      <w:r w:rsidRPr="004E292F">
        <w:rPr>
          <w:rFonts w:asciiTheme="minorHAnsi" w:hAnsiTheme="minorHAnsi"/>
          <w:sz w:val="18"/>
          <w:szCs w:val="18"/>
        </w:rPr>
        <w:tab/>
        <w:t>Woda zarobowa do betonów</w:t>
      </w:r>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lang w:val="en-US"/>
        </w:rPr>
        <w:t>ISO 527-2</w:t>
      </w:r>
      <w:r w:rsidRPr="004E292F">
        <w:rPr>
          <w:rFonts w:asciiTheme="minorHAnsi" w:hAnsiTheme="minorHAnsi"/>
          <w:sz w:val="18"/>
          <w:szCs w:val="18"/>
          <w:lang w:val="en-US"/>
        </w:rPr>
        <w:tab/>
        <w:t xml:space="preserve">Plastics-Determination of tensile properties. </w:t>
      </w:r>
      <w:r w:rsidRPr="004E292F">
        <w:rPr>
          <w:rFonts w:asciiTheme="minorHAnsi" w:hAnsiTheme="minorHAnsi"/>
          <w:sz w:val="18"/>
          <w:szCs w:val="18"/>
        </w:rPr>
        <w:t>Part 2: Test conditions for moulding and extrusion plastics (Tworzywa sztuczne – Określenie własności wytrzymałościowych przy rozciąganiu. Część 2: Warunki przeprowadzania badań prasowanych i wyciskanych tworzyw sztucznych</w:t>
      </w:r>
    </w:p>
    <w:p w:rsidR="004E292F" w:rsidRPr="004E292F" w:rsidRDefault="004E292F" w:rsidP="004E292F">
      <w:pPr>
        <w:pStyle w:val="sstnromalny"/>
        <w:ind w:left="1843" w:hanging="1843"/>
        <w:rPr>
          <w:rFonts w:asciiTheme="minorHAnsi" w:hAnsiTheme="minorHAnsi"/>
          <w:sz w:val="18"/>
          <w:szCs w:val="18"/>
        </w:rPr>
      </w:pPr>
      <w:r w:rsidRPr="004E292F">
        <w:rPr>
          <w:rFonts w:asciiTheme="minorHAnsi" w:hAnsiTheme="minorHAnsi"/>
          <w:sz w:val="18"/>
          <w:szCs w:val="18"/>
        </w:rPr>
        <w:t>DIN 53505</w:t>
      </w:r>
      <w:r w:rsidRPr="004E292F">
        <w:rPr>
          <w:rFonts w:asciiTheme="minorHAnsi" w:hAnsiTheme="minorHAnsi"/>
          <w:sz w:val="18"/>
          <w:szCs w:val="18"/>
        </w:rPr>
        <w:tab/>
        <w:t>Prüfung von Kautchuk und Elastomeren – Härteprüfung nach Shore A und Shore D (Badanie gumy i elastomerów – Badanie twardości metodą Shore A i D</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PB-TM-23. Oznaczenie odporności na wysoką temperaturę drenów o szkielecie z polietylenu z filtrem poliestrowym</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PB-TM-24. Oznaczenie wytrzymałości na ściskanie elementów o strukturze komórkowej wykonanych z elastomerów lub tworzyw sztucznych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PB-TM-11. Oznaczanie odporności na wysoką temperaturę tworzywa sztucznego przeznaczonego na elementy odwodnienia obiektów mostowych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PB-TM-12. Oznaczanie odporności na niską temperaturę tworzywa sztucznego przeznaczonego na elementy odwodnienia obiektów mostowych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PB-TM-14. Oznaczanie odporności na media chemiczne tworzywa sztucznego przeznaczonego na elementy odwodnienia obiektów mostowych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PB-TM-X3. Badanie przyczepności powłoki (lub wyprawy) ochronnej do betonu – Metoda „pull-off”</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TWm-31/97. Badanie skurczu i pęcznienia zapraw modyfikowanych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Procedura badawcza IBDiM nr SO-3. Badanie mrozoodporności zapraw modyfikowanych</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sz w:val="18"/>
          <w:szCs w:val="18"/>
        </w:rPr>
        <w:t>Rozporządzenie Ministra Transportu i Gospodarki Morskiej z dnia 30 maja 2000 r.  w sprawie warunków technicznych, jakim powinny odpowiadać obiekty inżynierskie i ich usytuowanie (Dz. U. nr 63, poz. 735)</w:t>
      </w:r>
    </w:p>
    <w:p w:rsidR="004E292F" w:rsidRPr="004E292F" w:rsidRDefault="004E292F" w:rsidP="004E292F">
      <w:pPr>
        <w:pStyle w:val="sstnromalny"/>
        <w:ind w:firstLine="0"/>
        <w:rPr>
          <w:rFonts w:asciiTheme="minorHAnsi" w:hAnsiTheme="minorHAnsi"/>
          <w:sz w:val="18"/>
          <w:szCs w:val="18"/>
        </w:rPr>
      </w:pPr>
      <w:r w:rsidRPr="004E292F">
        <w:rPr>
          <w:rFonts w:asciiTheme="minorHAnsi" w:hAnsiTheme="minorHAnsi"/>
          <w:b/>
          <w:sz w:val="18"/>
          <w:szCs w:val="18"/>
        </w:rPr>
        <w:lastRenderedPageBreak/>
        <w:br w:type="page"/>
      </w:r>
    </w:p>
    <w:p w:rsidR="004E292F" w:rsidRPr="004D5789" w:rsidRDefault="004E292F" w:rsidP="004E292F">
      <w:pPr>
        <w:pStyle w:val="sstnromalny"/>
      </w:pPr>
    </w:p>
    <w:p w:rsidR="004E292F" w:rsidRPr="0086758F" w:rsidRDefault="004E292F" w:rsidP="00C942BC">
      <w:pPr>
        <w:pStyle w:val="SSTnag1"/>
      </w:pPr>
      <w:bookmarkStart w:id="394" w:name="_Toc378245391"/>
      <w:bookmarkStart w:id="395" w:name="_Toc404854076"/>
      <w:bookmarkStart w:id="396" w:name="_Toc410569992"/>
      <w:bookmarkStart w:id="397" w:name="_Toc414967733"/>
      <w:bookmarkStart w:id="398" w:name="_Toc423381648"/>
      <w:bookmarkStart w:id="399" w:name="_Toc435689175"/>
      <w:bookmarkStart w:id="400" w:name="_Toc438487045"/>
      <w:bookmarkStart w:id="401" w:name="_Toc241978871"/>
      <w:r w:rsidRPr="0086758F">
        <w:t>M.18.03.01</w:t>
      </w:r>
      <w:r w:rsidRPr="0086758F">
        <w:tab/>
        <w:t>URZĄDZENIA DYLATACYJNE</w:t>
      </w:r>
      <w:bookmarkEnd w:id="394"/>
      <w:bookmarkEnd w:id="395"/>
      <w:bookmarkEnd w:id="396"/>
      <w:bookmarkEnd w:id="397"/>
      <w:bookmarkEnd w:id="398"/>
      <w:bookmarkEnd w:id="399"/>
      <w:bookmarkEnd w:id="400"/>
      <w:r w:rsidRPr="0086758F">
        <w:t xml:space="preserve"> </w:t>
      </w:r>
      <w:bookmarkEnd w:id="401"/>
    </w:p>
    <w:p w:rsidR="004E292F" w:rsidRPr="00492600" w:rsidRDefault="004E292F" w:rsidP="00C942BC">
      <w:pPr>
        <w:pStyle w:val="StylSSTnagowek2Dolewej"/>
      </w:pPr>
      <w:r w:rsidRPr="00492600">
        <w:t>WSTĘP</w:t>
      </w:r>
    </w:p>
    <w:p w:rsidR="004E292F" w:rsidRPr="00492600" w:rsidRDefault="004E292F" w:rsidP="00C942BC">
      <w:pPr>
        <w:pStyle w:val="SSTnag3"/>
      </w:pPr>
      <w:r w:rsidRPr="00492600">
        <w:t>Przedmiot STWIORB</w:t>
      </w:r>
    </w:p>
    <w:p w:rsidR="004E292F" w:rsidRPr="00492600" w:rsidRDefault="004E292F" w:rsidP="004E292F">
      <w:pPr>
        <w:pStyle w:val="sstnromalny"/>
        <w:rPr>
          <w:rFonts w:asciiTheme="minorHAnsi" w:hAnsiTheme="minorHAnsi"/>
          <w:sz w:val="18"/>
          <w:szCs w:val="18"/>
          <w:lang w:val="pl-PL"/>
        </w:rPr>
      </w:pPr>
      <w:r w:rsidRPr="00492600">
        <w:rPr>
          <w:rFonts w:asciiTheme="minorHAnsi" w:hAnsiTheme="minorHAnsi"/>
          <w:sz w:val="18"/>
          <w:szCs w:val="18"/>
        </w:rPr>
        <w:t>Przedmiotem niniejszej Szczegółowej Specyfikacji Technicznej są wymagania dotyczące wykonania i odbioru robót związanych z realizacją dylatacji</w:t>
      </w:r>
      <w:r w:rsidRPr="00492600">
        <w:rPr>
          <w:rFonts w:asciiTheme="minorHAnsi" w:hAnsiTheme="minorHAnsi"/>
          <w:sz w:val="18"/>
          <w:szCs w:val="18"/>
          <w:lang w:val="pl-PL"/>
        </w:rPr>
        <w:t xml:space="preserve"> .</w:t>
      </w:r>
    </w:p>
    <w:p w:rsidR="004E292F" w:rsidRPr="00492600" w:rsidRDefault="004E292F" w:rsidP="00C942BC">
      <w:pPr>
        <w:pStyle w:val="SSTnag3"/>
      </w:pPr>
      <w:r w:rsidRPr="00492600">
        <w:t>Zakres stosowania STWIORB</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Szczegółowa Specyfikacja Techniczna jest stosowana jako dokument przetargowy i kontaktowy przy zlecaniu i realizacji robót wymienionych w punkcie 1.1.</w:t>
      </w:r>
    </w:p>
    <w:p w:rsidR="004E292F" w:rsidRPr="00492600" w:rsidRDefault="004E292F" w:rsidP="00C942BC">
      <w:pPr>
        <w:pStyle w:val="SSTnag3"/>
      </w:pPr>
      <w:r w:rsidRPr="00492600">
        <w:t>Zakres robot objętych STWIORB</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 xml:space="preserve">Ustalenia zawarte w niniejszej specyfikacji dotyczą zasad prowadzenia robót związanych z wykonywaniem barier ochronnych, stalowych, realizowanych na moście. </w:t>
      </w:r>
    </w:p>
    <w:p w:rsidR="004E292F" w:rsidRPr="00492600" w:rsidRDefault="004E292F" w:rsidP="00C942BC">
      <w:pPr>
        <w:pStyle w:val="SSTnag3"/>
      </w:pPr>
      <w:r w:rsidRPr="00492600">
        <w:t>Określenia podstawowe</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Określenia podstawowe są zgodne z obowiązują</w:t>
      </w:r>
      <w:r w:rsidRPr="00492600">
        <w:rPr>
          <w:rFonts w:asciiTheme="minorHAnsi" w:hAnsiTheme="minorHAnsi"/>
          <w:sz w:val="18"/>
          <w:szCs w:val="18"/>
        </w:rPr>
        <w:softHyphen/>
        <w:t>cymi, odpowiednimi polskimi normami i z definicjami podanymi w STWIORB DM.00.00.00 „Wymagania ogólne” pkt 1.4.</w:t>
      </w:r>
    </w:p>
    <w:p w:rsidR="004E292F" w:rsidRPr="00492600" w:rsidRDefault="004E292F" w:rsidP="00C942BC">
      <w:pPr>
        <w:pStyle w:val="SSTnag3"/>
      </w:pPr>
      <w:r w:rsidRPr="00492600">
        <w:t>Ogólne wymagania dotyczące robót</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Ogólne wymagania dotyczące robót podano w STWIORB DM.00.00.00 „Wymagania ogólne” pkt 1.5.</w:t>
      </w:r>
    </w:p>
    <w:p w:rsidR="004E292F" w:rsidRPr="00492600" w:rsidRDefault="004E292F" w:rsidP="00C942BC">
      <w:pPr>
        <w:pStyle w:val="StylSSTnagowek2Dolewej"/>
      </w:pPr>
      <w:r w:rsidRPr="00492600">
        <w:t>MATERIAŁY</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Należy stosować materiały, które są oznakowane CE lub B, dla których Wykonawca przedstawi deklarację zgodności z Polską Normą, normą zharmonizowaną, aprobatą techniczną wydaną przez IBDiM lub europejską aprobatą techniczną.</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Przykrycie dylatacyjne powinno być wykonane zgodnie z Rozporządzeniem Ministra Transportu i Gospodarki Morskiej z dnia 30 maja 2000 r. w sprawie warunków technicznych, jakim powinny odpowiadać obiekty inżynierskie i ich usytuowanie oraz z „Zaleceniami dotyczącymi doboru mostowych urządzeń dylatacyjnych oraz ich wbudowania i odbioru", Załącznik do Zarządzenia nr 4 Generalnego Dyrektora Dróg Krajowych i Autostrad z dnia 24 stycznia 2007 r.</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Profile dylatacyjne stosowane do produkcji jednomodułowych urządzeń dylatacyjnych, muszą być wykonane z materiałów odpornych na korozję takich jak np. : aluminium, stal nierdzewna itp. Odporność korozyjna, jest wymagana ze względu na bezpośrednie oddziaływanie ruchu kołowego i pieszego oraz substancji rozmrażających na procesy korozyjne zamontowanych urządzeń dylatacyjnych. Szczelne modułowe mostowe urządzenia dylatacyjne wykonane jest na bazie profili hybrydowych tzn. beleczki skrajne i środkowe są wykonane z profili hybrydowych 7</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W profilu hybrydowym górna część wykonana jest ze stali nierdzewnej 1.4571, a dolna część profilu oraz elementy kotwiące, są wykonana ze stali zwykłej S235. Pomiędzy profilami są zamocowane elastomerowe profile uszczelniające ( wkładki neoprenowe ), samo-klinujące się we wnękach beleczek jezdni. Profile stalowe oraz wkładki neoprenowe, należy wykonywać jako ciągłe na całej długości szczeliny dylatacyjnej. Wkładki neoprenowe wypełniają przestrzeń pomiędzy profilami stalowymi ułatwiając ich samooczyszczanie. Wkładka neoprenowa musi mieć możliwość wymiany odcinkowej i być łączona za pomocą procesu wulkanizacji „na gorąco". Wkładki neoprenowe muszą posiadać systemowe, wulkanizowane sposobem „na gorąco" kształtki, które zapewniają swobodę projektowania i wykonania urządzenia dylatacyjnego w zakresie jego swobody kształtowania oraz odwodnienia. Wkładki neoprenowe powinny posiadać odmianę wzmocnioną o dodatkową przeponę, stosowaną w częściach chodnikowych.</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Wyposażenie kompletnego urządzenia dylatacyjnego, tzn. nakładki tłumiące hałas, blachy gzymsowe, blachy osłonowe odcinków chodnikowych, winny być wykonane ze stali nierdzewnej.</w:t>
      </w:r>
    </w:p>
    <w:p w:rsidR="004E292F" w:rsidRPr="00492600" w:rsidRDefault="004E292F" w:rsidP="004E292F">
      <w:pPr>
        <w:pStyle w:val="sstnromalny"/>
        <w:rPr>
          <w:rFonts w:asciiTheme="minorHAnsi" w:hAnsiTheme="minorHAnsi"/>
          <w:sz w:val="18"/>
          <w:szCs w:val="18"/>
        </w:rPr>
      </w:pP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Średnica prętów pętli kotwiących winna być nie mniejsza niż 20 mm, grubość blachy kotwy pętlicowej, nie mniejsza niż 15 mm, a rozstaw kotew pętlicowych w zakresie jezdni nie większy niż 250 mm, na odcinkach chodnikowych można stosować kotwy w formie pętlicy z pręta o średnicy 14 mm, ( zgodnie z Załącznikiem do Zarządzenia Nr 4 Generalnego Dyrektora Dróg Krajowych i Autostrad z dnia 24 stycznia 2007 roku ).</w:t>
      </w:r>
    </w:p>
    <w:p w:rsidR="004E292F" w:rsidRPr="00492600" w:rsidRDefault="004E292F" w:rsidP="00C942BC">
      <w:pPr>
        <w:pStyle w:val="StylSSTnagowek2Dolewej"/>
      </w:pPr>
      <w:r w:rsidRPr="00492600">
        <w:t>Sprzęt</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Sprzęt powinien być zgodny z wymaganiami producenta przykrycia dylatacyjnego i podlega akceptacji Inżyniera.</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Wykonawca przystępujący do wykonania przykrycia dylatacyjnego powinien mieć do dyspozycji następujący sprzęt</w:t>
      </w:r>
      <w:r w:rsidRPr="00492600">
        <w:rPr>
          <w:rFonts w:asciiTheme="minorHAnsi" w:hAnsiTheme="minorHAnsi"/>
          <w:bCs/>
          <w:iCs/>
          <w:sz w:val="18"/>
          <w:szCs w:val="18"/>
          <w:lang w:val="pl-PL"/>
        </w:rPr>
        <w:t xml:space="preserve"> m.in</w:t>
      </w:r>
      <w:r w:rsidRPr="00492600">
        <w:rPr>
          <w:rFonts w:asciiTheme="minorHAnsi" w:hAnsiTheme="minorHAnsi"/>
          <w:bCs/>
          <w:iCs/>
          <w:sz w:val="18"/>
          <w:szCs w:val="18"/>
        </w:rPr>
        <w:t>:</w:t>
      </w:r>
    </w:p>
    <w:p w:rsidR="004E292F" w:rsidRPr="00492600" w:rsidRDefault="004E292F" w:rsidP="003108FD">
      <w:pPr>
        <w:pStyle w:val="sstnromalny"/>
        <w:numPr>
          <w:ilvl w:val="0"/>
          <w:numId w:val="276"/>
        </w:numPr>
        <w:rPr>
          <w:rFonts w:asciiTheme="minorHAnsi" w:hAnsiTheme="minorHAnsi"/>
          <w:bCs/>
          <w:iCs/>
          <w:sz w:val="18"/>
          <w:szCs w:val="18"/>
        </w:rPr>
      </w:pPr>
      <w:r w:rsidRPr="00492600">
        <w:rPr>
          <w:rFonts w:asciiTheme="minorHAnsi" w:hAnsiTheme="minorHAnsi"/>
          <w:bCs/>
          <w:iCs/>
          <w:sz w:val="18"/>
          <w:szCs w:val="18"/>
        </w:rPr>
        <w:t>piłę mechaniczną,</w:t>
      </w:r>
    </w:p>
    <w:p w:rsidR="004E292F" w:rsidRPr="00492600" w:rsidRDefault="004E292F" w:rsidP="003108FD">
      <w:pPr>
        <w:pStyle w:val="sstnromalny"/>
        <w:numPr>
          <w:ilvl w:val="0"/>
          <w:numId w:val="276"/>
        </w:numPr>
        <w:rPr>
          <w:rFonts w:asciiTheme="minorHAnsi" w:hAnsiTheme="minorHAnsi"/>
          <w:bCs/>
          <w:iCs/>
          <w:sz w:val="18"/>
          <w:szCs w:val="18"/>
        </w:rPr>
      </w:pPr>
      <w:r w:rsidRPr="00492600">
        <w:rPr>
          <w:rFonts w:asciiTheme="minorHAnsi" w:hAnsiTheme="minorHAnsi"/>
          <w:bCs/>
          <w:iCs/>
          <w:sz w:val="18"/>
          <w:szCs w:val="18"/>
        </w:rPr>
        <w:t>młot pneumatyczny,</w:t>
      </w:r>
    </w:p>
    <w:p w:rsidR="004E292F" w:rsidRPr="00492600" w:rsidRDefault="004E292F" w:rsidP="003108FD">
      <w:pPr>
        <w:pStyle w:val="sstnromalny"/>
        <w:numPr>
          <w:ilvl w:val="0"/>
          <w:numId w:val="276"/>
        </w:numPr>
        <w:rPr>
          <w:rFonts w:asciiTheme="minorHAnsi" w:hAnsiTheme="minorHAnsi"/>
          <w:bCs/>
          <w:iCs/>
          <w:sz w:val="18"/>
          <w:szCs w:val="18"/>
        </w:rPr>
      </w:pPr>
      <w:r w:rsidRPr="00492600">
        <w:rPr>
          <w:rFonts w:asciiTheme="minorHAnsi" w:hAnsiTheme="minorHAnsi"/>
          <w:bCs/>
          <w:iCs/>
          <w:sz w:val="18"/>
          <w:szCs w:val="18"/>
        </w:rPr>
        <w:t>sprężarkę powietrza 200-300 m3/h z filtrem przeciwolejowym,</w:t>
      </w:r>
    </w:p>
    <w:p w:rsidR="004E292F" w:rsidRPr="00492600" w:rsidRDefault="004E292F" w:rsidP="003108FD">
      <w:pPr>
        <w:pStyle w:val="sstnromalny"/>
        <w:numPr>
          <w:ilvl w:val="0"/>
          <w:numId w:val="276"/>
        </w:numPr>
        <w:rPr>
          <w:rFonts w:asciiTheme="minorHAnsi" w:hAnsiTheme="minorHAnsi"/>
          <w:bCs/>
          <w:iCs/>
          <w:sz w:val="18"/>
          <w:szCs w:val="18"/>
        </w:rPr>
      </w:pPr>
      <w:r w:rsidRPr="00492600">
        <w:rPr>
          <w:rFonts w:asciiTheme="minorHAnsi" w:hAnsiTheme="minorHAnsi"/>
          <w:bCs/>
          <w:iCs/>
          <w:sz w:val="18"/>
          <w:szCs w:val="18"/>
        </w:rPr>
        <w:t>piaskownicę,</w:t>
      </w:r>
    </w:p>
    <w:p w:rsidR="004E292F" w:rsidRPr="00492600" w:rsidRDefault="004E292F" w:rsidP="003108FD">
      <w:pPr>
        <w:pStyle w:val="sstnromalny"/>
        <w:numPr>
          <w:ilvl w:val="0"/>
          <w:numId w:val="276"/>
        </w:numPr>
        <w:rPr>
          <w:rFonts w:asciiTheme="minorHAnsi" w:hAnsiTheme="minorHAnsi"/>
          <w:bCs/>
          <w:iCs/>
          <w:sz w:val="18"/>
          <w:szCs w:val="18"/>
        </w:rPr>
      </w:pPr>
      <w:r w:rsidRPr="00492600">
        <w:rPr>
          <w:rFonts w:asciiTheme="minorHAnsi" w:hAnsiTheme="minorHAnsi"/>
          <w:bCs/>
          <w:iCs/>
          <w:sz w:val="18"/>
          <w:szCs w:val="18"/>
        </w:rPr>
        <w:t>sprzęt do transportu pomocniczego.</w:t>
      </w:r>
    </w:p>
    <w:p w:rsidR="004E292F" w:rsidRPr="00492600" w:rsidRDefault="004E292F" w:rsidP="00C942BC">
      <w:pPr>
        <w:pStyle w:val="StylSSTnagowek2Dolewej"/>
      </w:pPr>
      <w:r w:rsidRPr="00492600">
        <w:t>Transport</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Transport sprzętu i urządzeń pomocniczych dowolnymi środkami transportowymi, w sposób zabezpieczający przed uszkodzeniami.</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lastRenderedPageBreak/>
        <w:t>Masa zalewowa powinna być pakowana w oryginalne opakowania producenta, np. pudełka tekturowe, zabezpieczone przed przywieraniem masy zalewowej do tektury.</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Transport powinien zapewnić dostarczenie elementów dylatacji na budowę w dobrym stanie technicznym</w:t>
      </w:r>
    </w:p>
    <w:p w:rsidR="004E292F" w:rsidRPr="00492600" w:rsidRDefault="004E292F" w:rsidP="00C942BC">
      <w:pPr>
        <w:pStyle w:val="StylSSTnagowek2Dolewej"/>
      </w:pPr>
      <w:r w:rsidRPr="00492600">
        <w:t>Wykonanie  robót</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Urządzenia jednowkładkowe mogą być stosowane dla przemieszczeń całkowitych w zakresie od 0 do 80 mm ( +/- 40 mm ),</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Urządzenia jednowkładkowe mogą być stosowane dla przemieszczeń w zakresie od 0 do 100 mm ( +/-50 mm ), w wypadku :</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wyposażenia ich w nakładki tłumiące hałas z zastrzeżeniem zapisów Normy PN-EN 1090-2 ( na rysunkach warsztatowych, obligatoryjnie, producent musi zawrzeć informację o jednorazowej możliwości zastosowania łączników śrubowych ),</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lub wykonanie urządzeń w kształcie fali, o tak dobranym promieniu gięcia, że zamocowane urządzenie dylatacyjne posiada analogiczne parametry tłumiące, jak urządzenia dylatacyjne z zamocowanymi nakładkami tłumiącymi hałas,</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Przebieg górnych profili urządzenia dylatacyjnego, musi pokrywać się z górną powierzchnią nawierzchni na jezdni i chodnikach, tak aby zapewniony był dostęp do wymiany wkładki neoprenowej,</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Profile stalowe winny być zamocowane 3-5 mm poniżej nawierzchni asfaltowej,</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Wkładka neoprenowa musi być samo-klinująca, a jej zamocowanie w zamku musi odbywać się bez żadnych elementów dociskowych,</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Wkładki neoprenowe w strefach osi cieków, mogą posiadać odwodnienie odprowadzające wody opadowe, o ile całe urządzenie nie jest wyposażone w zintegrowany wpust mostowy.</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Projekt warsztatowy urządzenia wykonuje jego producent, a przedstawione rysunki warsztatowe zatwierdza wykonawca robót w uzgodnieniu z projektantem obiektu mostowego.</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Projekt montażu urządzenia dylatacyjnego wykonuje wykonawca robót w uzgodnieniu z producentem urządzenia dylatacyjnego.</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Montaż urządzeń musi być wykonywany pod nadzorem producenta. Urządzenia dylatacyjne mocuje się do konstrukcji zespolonych i żelbetowych za pomocą zakotwień zabetonowywanych we wnękach pozostawionych w tych konstrukcjach lub poprzez łączniki śrubowe lub też za pomocą spawania. W czasie montażu urządzenia dylatacyjnego na obiekcie należy sprawdzić :</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czy wnęki pozostawione w betonie w celu zakotwienia urządzenia dylatacyjnego mają kształt i wymiary zgodne z projektem technicznym obiektu mostowego;</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czy zbrojenie wyprowadzone z konstrukcji oraz dodatkowe zbrojenie zakotwień montowane na budowie jest zgodne z projektem technicznym;</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należy zanotować temperaturę powietrza zmierzoną w czasie wbudowywania urządzenia dylatacyjnego;</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należy sprawdzić dokładność pionowego ustawienia urządzenia dylatacyjnego w stosunku do projektowanej niwelety drogi. Pomiary pionowego położenia urządzenia dylatacyjnego należy wykonać w co najmniej 6 punktach pomiarowych, usytuowanych w osi jezdni i w liniach krawężników na skrajnych beleczkach jezdni z</w:t>
      </w:r>
      <w:r w:rsidRPr="00492600">
        <w:rPr>
          <w:rFonts w:asciiTheme="minorHAnsi" w:hAnsiTheme="minorHAnsi"/>
          <w:bCs/>
          <w:iCs/>
          <w:sz w:val="18"/>
          <w:szCs w:val="18"/>
          <w:lang w:val="pl-PL"/>
        </w:rPr>
        <w:t xml:space="preserve"> </w:t>
      </w:r>
      <w:r w:rsidRPr="00492600">
        <w:rPr>
          <w:rFonts w:asciiTheme="minorHAnsi" w:hAnsiTheme="minorHAnsi"/>
          <w:bCs/>
          <w:iCs/>
          <w:sz w:val="18"/>
          <w:szCs w:val="18"/>
        </w:rPr>
        <w:t>obu stron urządzenia dylatacyjnego. Maksymalna odległość osi, w których usytuowane są punkty pomiarowe nie powinna być większa od 6 m. Błąd wysokościowego ustawienia urządzenia dylatacyjnego w żadnym punkcie pomiarowym nie może przekroczyć wartości ± 5 mm;</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należy sprawdzić dokładność poziomego ustawienia rozwartości urządzenia dylatacyjnego i dostosować ją do chwilowej temperatury otoczenia w czasie montażu. Pomiary poziomego położenia urządzenia dylatacyjnego należy wykonać w co najmniej 3 punktach pomiarowych, usytuowanych w osi jezdni i w liniach krawężników. Maksymalna odległość osi, w których usytuowane są punkty pomiarowe nie powinna być większa od 6 m. Błąd poziomego ustawienia rozwartości ustawienia urządzenia dylatacyjnego w żadnym punkcie pomiarowym nie może przekroczyć wartości ± 5 mm.</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bezpośrednio przed zabetonowaniem zakotwień wnęki należy oczyścić za pomocą sprężonego powietrza z pyłów, luźnych frakcji, nadmiaru wody na powierzchni betonu i innych zanieczyszczeń.</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beton stosowany do zabetonowania zakotwień, powinien spełniać wymagania stawiane mieszance betonowej stosowanej do wykonania płyty pomostu. Dopuszcza się zabetonowywanie zakotwień urządzeń dylatacyjnych betonami polimerowymi typu PC lub PCC.</w:t>
      </w:r>
    </w:p>
    <w:p w:rsidR="004E292F" w:rsidRPr="00492600" w:rsidRDefault="004E292F" w:rsidP="004E292F">
      <w:pPr>
        <w:pStyle w:val="sstnromalny"/>
        <w:rPr>
          <w:rFonts w:asciiTheme="minorHAnsi" w:hAnsiTheme="minorHAnsi"/>
          <w:sz w:val="18"/>
          <w:szCs w:val="18"/>
        </w:rPr>
      </w:pPr>
      <w:r w:rsidRPr="00492600">
        <w:rPr>
          <w:rFonts w:asciiTheme="minorHAnsi" w:hAnsiTheme="minorHAnsi"/>
          <w:bCs/>
          <w:iCs/>
          <w:sz w:val="18"/>
          <w:szCs w:val="18"/>
        </w:rPr>
        <w:t>Standardowe zabezpieczenie antykorozyjne części wykonanych ze stali zwykłej S235, wykonywane jest zgodnie z Aprobatą Techniczną i składa się z warstw o grubości nie mniejszej niż 240 |am. Zabezpieczenie antykorozyjne części wykonanych ze stali nierdzewnej, szczególnie na odcinkach jezdni ma charakter wyłącznie estetyczny.</w:t>
      </w:r>
    </w:p>
    <w:p w:rsidR="004E292F" w:rsidRPr="00492600" w:rsidRDefault="004E292F" w:rsidP="00C942BC">
      <w:pPr>
        <w:pStyle w:val="StylSSTnagowek2Dolewej"/>
      </w:pPr>
      <w:r w:rsidRPr="00492600">
        <w:t>Kontrola  jakości  robót</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 xml:space="preserve">Należy kontrolować jakość prowadzonych prac - zgodnie z instrukcją montażu i punktem 5 ST. </w:t>
      </w:r>
    </w:p>
    <w:p w:rsidR="004E292F" w:rsidRPr="00492600" w:rsidRDefault="004E292F" w:rsidP="004E292F">
      <w:pPr>
        <w:pStyle w:val="sstnromalny"/>
        <w:rPr>
          <w:rFonts w:asciiTheme="minorHAnsi" w:hAnsiTheme="minorHAnsi"/>
          <w:bCs/>
          <w:iCs/>
          <w:sz w:val="18"/>
          <w:szCs w:val="18"/>
        </w:rPr>
      </w:pPr>
      <w:r w:rsidRPr="00492600">
        <w:rPr>
          <w:rFonts w:asciiTheme="minorHAnsi" w:hAnsiTheme="minorHAnsi"/>
          <w:bCs/>
          <w:iCs/>
          <w:sz w:val="18"/>
          <w:szCs w:val="18"/>
        </w:rPr>
        <w:t>Szczegółowej kontroli wymagają takie zanikające roboty jak :</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wykonanie przerwy dylatacyjnej o szerokości zgodnej z projektem,</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geometria i równoległość profili stalowych,</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szczelność wkładki neoprenowej,</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odległość pomiędzy profilami pod kątem zgodności z temperaturą montażu,</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kontrola zabezpieczeń antykorozyjnych urządzeń dylatacyjnych,</w:t>
      </w:r>
    </w:p>
    <w:p w:rsidR="004E292F" w:rsidRPr="00492600" w:rsidRDefault="004E292F" w:rsidP="003108FD">
      <w:pPr>
        <w:pStyle w:val="sstnromalny"/>
        <w:numPr>
          <w:ilvl w:val="0"/>
          <w:numId w:val="278"/>
        </w:numPr>
        <w:rPr>
          <w:rFonts w:asciiTheme="minorHAnsi" w:hAnsiTheme="minorHAnsi"/>
          <w:bCs/>
          <w:iCs/>
          <w:sz w:val="18"/>
          <w:szCs w:val="18"/>
        </w:rPr>
      </w:pPr>
      <w:r w:rsidRPr="00492600">
        <w:rPr>
          <w:rFonts w:asciiTheme="minorHAnsi" w:hAnsiTheme="minorHAnsi"/>
          <w:bCs/>
          <w:iCs/>
          <w:sz w:val="18"/>
          <w:szCs w:val="18"/>
        </w:rPr>
        <w:t>doszczelnienie zalewką i ułożenie nawierzchni w strefie wkładki dylatacyjnej.</w:t>
      </w:r>
    </w:p>
    <w:p w:rsidR="004E292F" w:rsidRPr="00492600" w:rsidRDefault="004E292F" w:rsidP="00C942BC">
      <w:pPr>
        <w:pStyle w:val="StylSSTnagowek2Dolewej"/>
      </w:pPr>
      <w:r w:rsidRPr="00492600">
        <w:t>Obmiar  robót</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Ogólne zasady obmiaru robót podano w STWIORB DM.00.00.00 „Wymagania ogólne” punkt 7.</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Jednostką obmiaru jest m wykonanej szczelnej dylatacji o parametrach określonych w projekcie.</w:t>
      </w:r>
    </w:p>
    <w:p w:rsidR="004E292F" w:rsidRPr="00492600" w:rsidRDefault="004E292F" w:rsidP="00C942BC">
      <w:pPr>
        <w:pStyle w:val="StylSSTnagowek2Dolewej"/>
      </w:pPr>
      <w:r w:rsidRPr="00492600">
        <w:t>Odbiór  robót</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Ogólne zasady odbioru robót ( w tym robót zanikających i ulegających zakryciu) oraz odbiory częściowe podano w STWIORB DM.00.00.00 „Wymagania ogólne” punkt 8.</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Roboty uznaje się za wykonane zgodnie z dokumentacją projektową, STWIORB i wymaganiami Inżyniera, jeżeli wszystkie pomiary i badania z zachowaniem tolerancji wg punktu 6 dały wyniki pozytywne. Na podstawie wyników badań należy sporządzić protokóły odbioru robót końcowych.</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lastRenderedPageBreak/>
        <w:t>Odbiorowi podlega koryto. Należy sprawdzić wymiary gabarytowe koryta (szerokość, głębokość) oraz jego stan techniczny.</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W trakcie odbioru końcowego należy sprawdzić równość przekrycia. Powierzchnia tego przekrycia powinna być równoległa do powierzchni nawierzchni i znajdować się ponad nią od 0 ÷ 3 mm. Powierzchnia wykończeniowa powinna zachodzić na powierzchnię nawierzchni od 2 ÷ 5 cm.</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Jeżeli chociaż jedno badanie dało wynik ujemny, wykonane roboty należy uznać za niezgodne z wymaganiami norm i kontraktu. W takiej sytuacji wykonawca jest zobowiązany doprowadzić roboty do zgodności z normą i przedstawić je do ponownego odbioru.</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Odbiór  końcowy  (stwierdzenie wykonania zakresu robót przewidzianego w dokumentacji) powinien być udokumentowany odpowiednim wpisem do Dziennika budowy.</w:t>
      </w:r>
    </w:p>
    <w:p w:rsidR="004E292F" w:rsidRPr="00492600" w:rsidRDefault="004E292F" w:rsidP="00C942BC">
      <w:pPr>
        <w:pStyle w:val="StylSSTnagowek2Dolewej"/>
      </w:pPr>
      <w:r w:rsidRPr="00492600">
        <w:t>Podstawa  płatności</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Ogólne ustalenia dotyczące podstawy płatności podano w STWIORB DM.00.00.00 „Wymagania ogólne” punkt 9.</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Cena wykonania i odebrania szczelnych dylatacji obejmuje:</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oznakowanie i zabezpieczenie miejsca prac,</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prace pomiarowe i roboty przygotowawcze,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dostarczenie materiałów i sprzętu,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wycięcie koryta w nawierzchni,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przygotowanie koryta do wypełnienia,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zabezpieczenie szczeliny dylatacyjnej przed wpływaniem masy zalewowej w głąb szczeliny,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wypełnienie koryta kolejnymi warstwami kruszywa i masy zalewowej,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 xml:space="preserve">wykończenie górnej powierzchni przykrycia, ewentualne posypanie kruszywem, </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wykonanie wszystkich pomiarów i badań,</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uporządkowanie i oczyszczenie miejsca robót.</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Płatność obejmuje wykonanie i odebranie szczelnej dylatacji o określonej długości i określonego typu.</w:t>
      </w:r>
    </w:p>
    <w:p w:rsidR="004E292F" w:rsidRPr="00492600" w:rsidRDefault="004E292F" w:rsidP="004E292F">
      <w:pPr>
        <w:pStyle w:val="sstnromalny"/>
        <w:rPr>
          <w:rFonts w:asciiTheme="minorHAnsi" w:hAnsiTheme="minorHAnsi"/>
          <w:sz w:val="18"/>
          <w:szCs w:val="18"/>
        </w:rPr>
      </w:pPr>
      <w:r w:rsidRPr="00492600">
        <w:rPr>
          <w:rFonts w:asciiTheme="minorHAnsi" w:hAnsiTheme="minorHAnsi"/>
          <w:sz w:val="18"/>
          <w:szCs w:val="18"/>
        </w:rPr>
        <w:t>Cena wykonania robót określonych niniejszą STWIORB obejmuje m.in.:</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roboty tymczasowe, które są potrzebne do wykonania robót podstawowych, ale nie są przekazywane Zamawiającemu i są usuwane po wykonaniu robót podstawowych,</w:t>
      </w:r>
    </w:p>
    <w:p w:rsidR="004E292F" w:rsidRPr="00492600" w:rsidRDefault="004E292F" w:rsidP="003108FD">
      <w:pPr>
        <w:pStyle w:val="sstnromalny"/>
        <w:numPr>
          <w:ilvl w:val="0"/>
          <w:numId w:val="277"/>
        </w:numPr>
        <w:rPr>
          <w:rFonts w:asciiTheme="minorHAnsi" w:hAnsiTheme="minorHAnsi"/>
          <w:bCs/>
          <w:iCs/>
          <w:sz w:val="18"/>
          <w:szCs w:val="18"/>
        </w:rPr>
      </w:pPr>
      <w:r w:rsidRPr="00492600">
        <w:rPr>
          <w:rFonts w:asciiTheme="minorHAnsi" w:hAnsiTheme="minorHAnsi"/>
          <w:bCs/>
          <w:iCs/>
          <w:sz w:val="18"/>
          <w:szCs w:val="18"/>
        </w:rPr>
        <w:t>prace towarzyszące, które są niezbędne do wykonania robót podstawowych, niezaliczane do robót tymczasowych, jak geodezyjna obsługa robót itd.</w:t>
      </w:r>
    </w:p>
    <w:p w:rsidR="004E292F" w:rsidRPr="00492600" w:rsidRDefault="004E292F" w:rsidP="00C942BC">
      <w:pPr>
        <w:pStyle w:val="StylSSTnagowek2Dolewej"/>
      </w:pPr>
      <w:r w:rsidRPr="00492600">
        <w:t>Przepisy  związane</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933-1:2012 </w:t>
      </w:r>
      <w:r w:rsidRPr="00492600">
        <w:rPr>
          <w:rFonts w:asciiTheme="minorHAnsi" w:hAnsiTheme="minorHAnsi"/>
          <w:sz w:val="18"/>
          <w:szCs w:val="18"/>
        </w:rPr>
        <w:tab/>
        <w:t xml:space="preserve">Badania geometryczne właściwości kruszyw -- Oznaczanie składu ziarnowego -- Metoda przesiewania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933-3:2012 </w:t>
      </w:r>
      <w:r w:rsidRPr="00492600">
        <w:rPr>
          <w:rFonts w:asciiTheme="minorHAnsi" w:hAnsiTheme="minorHAnsi"/>
          <w:sz w:val="18"/>
          <w:szCs w:val="18"/>
        </w:rPr>
        <w:tab/>
        <w:t xml:space="preserve">Badania geometryczne właściwości kruszyw -- Oznaczanie kształtu ziarn za pomocą wskaźnika płaskości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933-4:2008 </w:t>
      </w:r>
      <w:r w:rsidRPr="00492600">
        <w:rPr>
          <w:rFonts w:asciiTheme="minorHAnsi" w:hAnsiTheme="minorHAnsi"/>
          <w:sz w:val="18"/>
          <w:szCs w:val="18"/>
        </w:rPr>
        <w:tab/>
        <w:t xml:space="preserve">Badania geometryczne właściwości kruszyw -- Część 4: Oznaczanie kształtu ziarn -- Wskaźnik kształtu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1097-2:2010 </w:t>
      </w:r>
      <w:r w:rsidRPr="00492600">
        <w:rPr>
          <w:rFonts w:asciiTheme="minorHAnsi" w:hAnsiTheme="minorHAnsi"/>
          <w:sz w:val="18"/>
          <w:szCs w:val="18"/>
        </w:rPr>
        <w:tab/>
        <w:t xml:space="preserve">Badania mechanicznych i fizycznych właściwości kruszyw -- Część 2: Metody oznaczania odporności na rozdrabnianie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1097-6:2002 </w:t>
      </w:r>
      <w:r w:rsidRPr="00492600">
        <w:rPr>
          <w:rFonts w:asciiTheme="minorHAnsi" w:hAnsiTheme="minorHAnsi"/>
          <w:sz w:val="18"/>
          <w:szCs w:val="18"/>
        </w:rPr>
        <w:tab/>
        <w:t xml:space="preserve">Badania mechanicznych i fizycznych właściwości kruszyw -- Część 6: Oznaczanie gęstości ziarn i nasiąkliwości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1097-8:2009 </w:t>
      </w:r>
      <w:r w:rsidRPr="00492600">
        <w:rPr>
          <w:rFonts w:asciiTheme="minorHAnsi" w:hAnsiTheme="minorHAnsi"/>
          <w:sz w:val="18"/>
          <w:szCs w:val="18"/>
        </w:rPr>
        <w:tab/>
        <w:t xml:space="preserve">Badania mechanicznych i fizycznych właściwości kruszyw -- Część 8: Oznaczanie polerowalności kamienia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1367-1:2007 </w:t>
      </w:r>
      <w:r w:rsidRPr="00492600">
        <w:rPr>
          <w:rFonts w:asciiTheme="minorHAnsi" w:hAnsiTheme="minorHAnsi"/>
          <w:sz w:val="18"/>
          <w:szCs w:val="18"/>
        </w:rPr>
        <w:tab/>
        <w:t xml:space="preserve">Badania właściwości cieplnych i odporności kruszyw na działanie czynników atmosferycznych -- Część 1: Oznaczanie mrozoodporności (oryg.)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1426:2009 </w:t>
      </w:r>
      <w:r w:rsidRPr="00492600">
        <w:rPr>
          <w:rFonts w:asciiTheme="minorHAnsi" w:hAnsiTheme="minorHAnsi"/>
          <w:sz w:val="18"/>
          <w:szCs w:val="18"/>
        </w:rPr>
        <w:tab/>
        <w:t xml:space="preserve">Asfalty i produkty asfaltowe -- Oznaczanie penetracji igłą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1427:2009 </w:t>
      </w:r>
      <w:r w:rsidRPr="00492600">
        <w:rPr>
          <w:rFonts w:asciiTheme="minorHAnsi" w:hAnsiTheme="minorHAnsi"/>
          <w:sz w:val="18"/>
          <w:szCs w:val="18"/>
        </w:rPr>
        <w:tab/>
        <w:t xml:space="preserve">Asfalty i produkty asfaltowe -- Oznaczanie temperatury mięknienia -- Metoda Pierścień i Kula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1767:2008 </w:t>
      </w:r>
      <w:r w:rsidRPr="00492600">
        <w:rPr>
          <w:rFonts w:asciiTheme="minorHAnsi" w:hAnsiTheme="minorHAnsi"/>
          <w:sz w:val="18"/>
          <w:szCs w:val="18"/>
        </w:rPr>
        <w:tab/>
        <w:t xml:space="preserve">Wyroby i systemy do ochrony i napraw konstrukcji betonowych -- Metody badań -- Analiza w podczerwieni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13398:2010 </w:t>
      </w:r>
      <w:r w:rsidRPr="00492600">
        <w:rPr>
          <w:rFonts w:asciiTheme="minorHAnsi" w:hAnsiTheme="minorHAnsi"/>
          <w:sz w:val="18"/>
          <w:szCs w:val="18"/>
        </w:rPr>
        <w:tab/>
        <w:t>Asfalty i lepiszcza asfaltowe -- Oznaczanie nawrotu sprężystego asfaltów modyfikowanych</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(oryg.)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12593:2009 </w:t>
      </w:r>
      <w:r w:rsidRPr="00492600">
        <w:rPr>
          <w:rFonts w:asciiTheme="minorHAnsi" w:hAnsiTheme="minorHAnsi"/>
          <w:sz w:val="18"/>
          <w:szCs w:val="18"/>
        </w:rPr>
        <w:tab/>
        <w:t xml:space="preserve">Asfalty i lepiszcza asfaltowe -- Oznaczanie temperatury łamliwości metodą Fraassa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PN-EN ISO 9001:2009 Systemy zarządzania jakością -- Wymagania </w:t>
      </w:r>
    </w:p>
    <w:p w:rsidR="004E292F" w:rsidRPr="00492600" w:rsidRDefault="004E292F" w:rsidP="004E292F">
      <w:pPr>
        <w:pStyle w:val="sstnromalny"/>
        <w:ind w:left="1843" w:hanging="1843"/>
        <w:rPr>
          <w:rFonts w:asciiTheme="minorHAnsi" w:hAnsiTheme="minorHAnsi"/>
          <w:sz w:val="18"/>
          <w:szCs w:val="18"/>
        </w:rPr>
      </w:pPr>
      <w:r w:rsidRPr="00492600">
        <w:rPr>
          <w:rFonts w:asciiTheme="minorHAnsi" w:hAnsiTheme="minorHAnsi"/>
          <w:sz w:val="18"/>
          <w:szCs w:val="18"/>
        </w:rPr>
        <w:t xml:space="preserve">PN-B-24005:1997 </w:t>
      </w:r>
      <w:r w:rsidRPr="00492600">
        <w:rPr>
          <w:rFonts w:asciiTheme="minorHAnsi" w:hAnsiTheme="minorHAnsi"/>
          <w:sz w:val="18"/>
          <w:szCs w:val="18"/>
        </w:rPr>
        <w:tab/>
        <w:t xml:space="preserve">Asfaltowa masa zalewowa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Aprobata Techniczna IBDiM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Procedura  badawcza  IBDiM  Nr  PB/TM-1/11  Badanie  odporności  mostowych  dylatacji  asfaltowych  na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koleinowanie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Procedura Badawcza IBDiM Nr PB/TN-2/1 Termoplastyczne zalewy drogowe - Spływność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Zalecenia dotyczące doboru mostowych urządzeń dylatacyjnych oraz ich wbudowywania i odbioru, GDDKiA,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Opr. IBDiM, Warszawa 2007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t xml:space="preserve">Instrukcje montażu dylatacji wydane przez producenta. </w:t>
      </w:r>
    </w:p>
    <w:p w:rsidR="004E292F" w:rsidRPr="00492600" w:rsidRDefault="004E292F" w:rsidP="004E292F">
      <w:pPr>
        <w:pStyle w:val="sstnromalny"/>
        <w:ind w:firstLine="0"/>
        <w:rPr>
          <w:rFonts w:asciiTheme="minorHAnsi" w:hAnsiTheme="minorHAnsi"/>
          <w:sz w:val="18"/>
          <w:szCs w:val="18"/>
        </w:rPr>
      </w:pPr>
      <w:r w:rsidRPr="00492600">
        <w:rPr>
          <w:rFonts w:asciiTheme="minorHAnsi" w:hAnsiTheme="minorHAnsi"/>
          <w:sz w:val="18"/>
          <w:szCs w:val="18"/>
        </w:rPr>
        <w:br w:type="page"/>
      </w:r>
    </w:p>
    <w:p w:rsidR="001815D3" w:rsidRPr="00BA1035" w:rsidRDefault="001815D3" w:rsidP="001815D3">
      <w:pPr>
        <w:pStyle w:val="sstnromalny"/>
      </w:pPr>
    </w:p>
    <w:p w:rsidR="006B2A29" w:rsidRPr="00451D2C" w:rsidRDefault="006B2A29" w:rsidP="00C942BC">
      <w:pPr>
        <w:pStyle w:val="SSTnag1"/>
      </w:pPr>
      <w:bookmarkStart w:id="402" w:name="_Toc433105125"/>
      <w:bookmarkStart w:id="403" w:name="_Toc433105467"/>
      <w:bookmarkStart w:id="404" w:name="_Toc438487046"/>
      <w:bookmarkStart w:id="405" w:name="_Toc257181296"/>
      <w:bookmarkStart w:id="406" w:name="_Toc278797065"/>
      <w:bookmarkStart w:id="407" w:name="_Toc322434765"/>
      <w:bookmarkStart w:id="408" w:name="_Toc336513779"/>
      <w:bookmarkStart w:id="409" w:name="_Toc424550813"/>
      <w:r w:rsidRPr="00451D2C">
        <w:t>M.19.01.01a</w:t>
      </w:r>
      <w:r w:rsidRPr="00451D2C">
        <w:tab/>
        <w:t>krawężnik kamienny</w:t>
      </w:r>
      <w:bookmarkEnd w:id="402"/>
      <w:bookmarkEnd w:id="403"/>
      <w:bookmarkEnd w:id="404"/>
      <w:r w:rsidRPr="00451D2C">
        <w:t xml:space="preserve"> </w:t>
      </w:r>
      <w:bookmarkEnd w:id="405"/>
      <w:bookmarkEnd w:id="406"/>
      <w:bookmarkEnd w:id="407"/>
      <w:bookmarkEnd w:id="408"/>
      <w:bookmarkEnd w:id="409"/>
    </w:p>
    <w:p w:rsidR="006B2A29" w:rsidRPr="0095577E" w:rsidRDefault="006B2A29" w:rsidP="00C942BC">
      <w:pPr>
        <w:pStyle w:val="SSTnagowek2"/>
      </w:pPr>
      <w:r w:rsidRPr="004E292F">
        <w:t>WSTĘP</w:t>
      </w:r>
      <w:r w:rsidRPr="0095577E">
        <w:t>.</w:t>
      </w:r>
    </w:p>
    <w:p w:rsidR="006B2A29" w:rsidRPr="00451D2C" w:rsidRDefault="006B2A29" w:rsidP="00C942BC">
      <w:pPr>
        <w:pStyle w:val="SSTnag3"/>
      </w:pPr>
      <w:r w:rsidRPr="00451D2C">
        <w:t xml:space="preserve">Przedmiot STWiORB </w:t>
      </w:r>
    </w:p>
    <w:p w:rsidR="006B2A29" w:rsidRPr="0095577E" w:rsidRDefault="006B2A29" w:rsidP="006B2A29">
      <w:pPr>
        <w:pStyle w:val="sstnromalny"/>
        <w:spacing w:line="264" w:lineRule="auto"/>
        <w:rPr>
          <w:sz w:val="18"/>
          <w:szCs w:val="18"/>
          <w:lang w:val="pl-PL"/>
        </w:rPr>
      </w:pPr>
      <w:r w:rsidRPr="0095577E">
        <w:rPr>
          <w:sz w:val="18"/>
          <w:szCs w:val="18"/>
        </w:rPr>
        <w:t>Przedmiotem niniejszej Szczegółowej Specyfikacji Technicznej są wymagania dotyczące wykonania i odbioru robót związanych z ustawieniem krawężników kamiennych na obiektach mostowych</w:t>
      </w:r>
      <w:r w:rsidRPr="0095577E">
        <w:rPr>
          <w:sz w:val="18"/>
          <w:szCs w:val="18"/>
          <w:lang w:val="pl-PL"/>
        </w:rPr>
        <w:t>.</w:t>
      </w:r>
    </w:p>
    <w:p w:rsidR="006B2A29" w:rsidRPr="00451D2C" w:rsidRDefault="006B2A29" w:rsidP="00C942BC">
      <w:pPr>
        <w:pStyle w:val="SSTnag3"/>
      </w:pPr>
      <w:r w:rsidRPr="00451D2C">
        <w:t>Zakres stosowania STWiORB</w:t>
      </w:r>
    </w:p>
    <w:p w:rsidR="006B2A29" w:rsidRPr="0095577E" w:rsidRDefault="006B2A29" w:rsidP="006B2A29">
      <w:pPr>
        <w:pStyle w:val="sstnromalny"/>
        <w:spacing w:line="264" w:lineRule="auto"/>
        <w:rPr>
          <w:sz w:val="18"/>
          <w:szCs w:val="18"/>
        </w:rPr>
      </w:pPr>
      <w:r w:rsidRPr="0095577E">
        <w:rPr>
          <w:sz w:val="18"/>
          <w:szCs w:val="18"/>
        </w:rPr>
        <w:t xml:space="preserve">Szczegółowa Specyfikacja Techniczna jest stosowana jako dokument przetargowy i kontraktowy przy zlecaniu i realizacji robót wymienionych w punkcie 1.1. </w:t>
      </w:r>
    </w:p>
    <w:p w:rsidR="006B2A29" w:rsidRPr="00451D2C" w:rsidRDefault="006B2A29" w:rsidP="00C942BC">
      <w:pPr>
        <w:pStyle w:val="SSTnag3"/>
      </w:pPr>
      <w:r w:rsidRPr="00451D2C">
        <w:t xml:space="preserve">Zakres robót objętych STWiORB </w:t>
      </w:r>
    </w:p>
    <w:p w:rsidR="006B2A29" w:rsidRPr="0095577E" w:rsidRDefault="006B2A29" w:rsidP="006B2A29">
      <w:pPr>
        <w:pStyle w:val="sstnromalny"/>
        <w:spacing w:line="264" w:lineRule="auto"/>
        <w:rPr>
          <w:sz w:val="18"/>
          <w:szCs w:val="18"/>
        </w:rPr>
      </w:pPr>
      <w:r w:rsidRPr="0095577E">
        <w:rPr>
          <w:sz w:val="18"/>
          <w:szCs w:val="18"/>
        </w:rPr>
        <w:t xml:space="preserve">Ustalenia zawarte w niniejszej specyfikacji dotyczą zasad prowadzenia robót związanych z wykonaniem i odbiorem ustawienia krawężników kamiennych na podlewce na obiektach mostowych. </w:t>
      </w:r>
    </w:p>
    <w:p w:rsidR="006B2A29" w:rsidRPr="00451D2C" w:rsidRDefault="006B2A29" w:rsidP="00C942BC">
      <w:pPr>
        <w:pStyle w:val="SSTnag3"/>
      </w:pPr>
      <w:r w:rsidRPr="00451D2C">
        <w:t>Określenia podstawowe</w:t>
      </w:r>
    </w:p>
    <w:p w:rsidR="006B2A29" w:rsidRPr="006B2A29" w:rsidRDefault="006B2A29" w:rsidP="003108FD">
      <w:pPr>
        <w:numPr>
          <w:ilvl w:val="0"/>
          <w:numId w:val="247"/>
        </w:numPr>
        <w:spacing w:line="264" w:lineRule="auto"/>
        <w:jc w:val="both"/>
        <w:rPr>
          <w:sz w:val="18"/>
          <w:szCs w:val="18"/>
        </w:rPr>
      </w:pPr>
      <w:r w:rsidRPr="006B2A29">
        <w:rPr>
          <w:b/>
          <w:sz w:val="18"/>
          <w:szCs w:val="18"/>
        </w:rPr>
        <w:t>Krawężnik kamienny</w:t>
      </w:r>
      <w:r w:rsidRPr="006B2A29">
        <w:rPr>
          <w:sz w:val="18"/>
          <w:szCs w:val="18"/>
        </w:rPr>
        <w:t xml:space="preserve"> – element kamienny, długości większej od 30 cm, powszechnie stosowany jako obramowanie drogi, chodnika, ścieżki.</w:t>
      </w:r>
    </w:p>
    <w:p w:rsidR="006B2A29" w:rsidRPr="006B2A29" w:rsidRDefault="006B2A29" w:rsidP="003108FD">
      <w:pPr>
        <w:numPr>
          <w:ilvl w:val="0"/>
          <w:numId w:val="247"/>
        </w:numPr>
        <w:spacing w:line="264" w:lineRule="auto"/>
        <w:jc w:val="both"/>
        <w:rPr>
          <w:sz w:val="18"/>
          <w:szCs w:val="18"/>
        </w:rPr>
      </w:pPr>
      <w:r w:rsidRPr="006B2A29">
        <w:rPr>
          <w:b/>
          <w:sz w:val="18"/>
          <w:szCs w:val="18"/>
        </w:rPr>
        <w:t>Obrabianie mechaniczne</w:t>
      </w:r>
      <w:r w:rsidRPr="006B2A29">
        <w:rPr>
          <w:sz w:val="18"/>
          <w:szCs w:val="18"/>
        </w:rPr>
        <w:t xml:space="preserve"> – wykończenie powierzchni z widocznymi śladami narzędzi, uzyskane z zastosowaniem obróbki mechanicznej.</w:t>
      </w:r>
    </w:p>
    <w:p w:rsidR="006B2A29" w:rsidRPr="006B2A29" w:rsidRDefault="006B2A29" w:rsidP="003108FD">
      <w:pPr>
        <w:numPr>
          <w:ilvl w:val="0"/>
          <w:numId w:val="247"/>
        </w:numPr>
        <w:spacing w:line="264" w:lineRule="auto"/>
        <w:jc w:val="both"/>
        <w:rPr>
          <w:sz w:val="18"/>
          <w:szCs w:val="18"/>
        </w:rPr>
      </w:pPr>
      <w:r w:rsidRPr="006B2A29">
        <w:rPr>
          <w:sz w:val="18"/>
          <w:szCs w:val="18"/>
        </w:rPr>
        <w:t>Pozostałe określenia podstawowe są zgodne z obowiązującymi, odpowiednimi polskimi normami i z definicjami podanymi w STWiORB DM.00.00.00 „Wymagania ogólne” pkt 1.4.</w:t>
      </w:r>
    </w:p>
    <w:p w:rsidR="006B2A29" w:rsidRPr="00451D2C" w:rsidRDefault="006B2A29" w:rsidP="00C942BC">
      <w:pPr>
        <w:pStyle w:val="SSTnag3"/>
      </w:pPr>
      <w:r w:rsidRPr="00451D2C">
        <w:t>Ogólne wymagania dotyczące robót</w:t>
      </w:r>
    </w:p>
    <w:p w:rsidR="006B2A29" w:rsidRPr="0095577E" w:rsidRDefault="006B2A29" w:rsidP="006B2A29">
      <w:pPr>
        <w:pStyle w:val="sstnromalny"/>
        <w:spacing w:line="264" w:lineRule="auto"/>
        <w:rPr>
          <w:sz w:val="18"/>
          <w:szCs w:val="18"/>
        </w:rPr>
      </w:pPr>
      <w:r w:rsidRPr="0095577E">
        <w:rPr>
          <w:sz w:val="18"/>
          <w:szCs w:val="18"/>
        </w:rPr>
        <w:t>Ogólne wymagania dotyczące robót podano w STWiORB DM.00.00.00 „Wymagania ogólne” pkt 1.5.</w:t>
      </w:r>
    </w:p>
    <w:p w:rsidR="006B2A29" w:rsidRPr="0095577E" w:rsidRDefault="006B2A29" w:rsidP="00C942BC">
      <w:pPr>
        <w:pStyle w:val="SSTnagowek2"/>
      </w:pPr>
      <w:bookmarkStart w:id="410" w:name="_Toc144694236"/>
      <w:bookmarkStart w:id="411" w:name="_Toc161023543"/>
      <w:bookmarkStart w:id="412" w:name="_Toc165184680"/>
      <w:r w:rsidRPr="0095577E">
        <w:t>MATERIAŁY</w:t>
      </w:r>
      <w:bookmarkEnd w:id="410"/>
      <w:bookmarkEnd w:id="411"/>
      <w:bookmarkEnd w:id="412"/>
    </w:p>
    <w:p w:rsidR="006B2A29" w:rsidRPr="00451D2C" w:rsidRDefault="006B2A29" w:rsidP="00C942BC">
      <w:pPr>
        <w:pStyle w:val="SSTnag3"/>
      </w:pPr>
      <w:r w:rsidRPr="00451D2C">
        <w:t>Ogólne wymagania dotyczące materiałów</w:t>
      </w:r>
    </w:p>
    <w:p w:rsidR="006B2A29" w:rsidRPr="0095577E" w:rsidRDefault="006B2A29" w:rsidP="006B2A29">
      <w:pPr>
        <w:pStyle w:val="sstnromalny"/>
        <w:spacing w:line="264" w:lineRule="auto"/>
        <w:rPr>
          <w:sz w:val="18"/>
          <w:szCs w:val="18"/>
        </w:rPr>
      </w:pPr>
      <w:r w:rsidRPr="0095577E">
        <w:rPr>
          <w:sz w:val="18"/>
          <w:szCs w:val="18"/>
        </w:rPr>
        <w:t>Ogólne wymagania dotyczące materiałów, ich pozyskiwania i składowania, podano w STWiORB DM.00.00.00 „Wymagania ogólne”  pkt 2.</w:t>
      </w:r>
    </w:p>
    <w:p w:rsidR="006B2A29" w:rsidRPr="0095577E" w:rsidRDefault="006B2A29" w:rsidP="006B2A29">
      <w:pPr>
        <w:pStyle w:val="sstnromalny"/>
        <w:spacing w:line="264" w:lineRule="auto"/>
        <w:rPr>
          <w:sz w:val="18"/>
          <w:szCs w:val="18"/>
        </w:rPr>
      </w:pPr>
      <w:r w:rsidRPr="0095577E">
        <w:rPr>
          <w:sz w:val="18"/>
          <w:szCs w:val="18"/>
        </w:rPr>
        <w:t>Za sprawdzenie przydatności materiałów oraz jakość wbudowania odpowiada Wykonawca. Należy stosować materiały, które są oznakowane CE lub B, a przed przystąpieniem do wbudowania Wykonawca zobowiązany jest do przedstawienia dla każdej dostawy deklarację zgodności z Polską Normą, normą zharmonizowaną,  aprobatą techniczną wydaną przez IBDiM lub europejską aprobatą techniczną.</w:t>
      </w:r>
    </w:p>
    <w:p w:rsidR="006B2A29" w:rsidRPr="00451D2C" w:rsidRDefault="006B2A29" w:rsidP="00C942BC">
      <w:pPr>
        <w:pStyle w:val="SSTnag3"/>
      </w:pPr>
      <w:r w:rsidRPr="00451D2C">
        <w:t>Materiały do wykonania robót</w:t>
      </w:r>
    </w:p>
    <w:p w:rsidR="006B2A29" w:rsidRPr="0095577E" w:rsidRDefault="006B2A29" w:rsidP="0070570E">
      <w:pPr>
        <w:pStyle w:val="sstnag4"/>
      </w:pPr>
      <w:r w:rsidRPr="0095577E">
        <w:t xml:space="preserve">Zgodność materiałów z dokumentacją projektową </w:t>
      </w:r>
    </w:p>
    <w:p w:rsidR="006B2A29" w:rsidRPr="0095577E" w:rsidRDefault="006B2A29" w:rsidP="006B2A29">
      <w:pPr>
        <w:pStyle w:val="sstnromalny"/>
        <w:spacing w:line="264" w:lineRule="auto"/>
        <w:rPr>
          <w:sz w:val="18"/>
          <w:szCs w:val="18"/>
        </w:rPr>
      </w:pPr>
      <w:r w:rsidRPr="0095577E">
        <w:rPr>
          <w:sz w:val="18"/>
          <w:szCs w:val="18"/>
        </w:rPr>
        <w:t>Materiały do wykonania robót powinny być zgodne z ustaleniami dokumentacji projektowej lub STWiORB.</w:t>
      </w:r>
    </w:p>
    <w:p w:rsidR="006B2A29" w:rsidRPr="0095577E" w:rsidRDefault="006B2A29" w:rsidP="0070570E">
      <w:pPr>
        <w:pStyle w:val="sstnag4"/>
      </w:pPr>
      <w:r w:rsidRPr="0095577E">
        <w:t>Krawężniki kamienne</w:t>
      </w:r>
    </w:p>
    <w:p w:rsidR="006B2A29" w:rsidRPr="0095577E" w:rsidRDefault="006B2A29" w:rsidP="006B2A29">
      <w:pPr>
        <w:pStyle w:val="sstnromalny"/>
        <w:spacing w:line="264" w:lineRule="auto"/>
        <w:rPr>
          <w:sz w:val="18"/>
          <w:szCs w:val="18"/>
        </w:rPr>
      </w:pPr>
      <w:r w:rsidRPr="0095577E">
        <w:rPr>
          <w:rFonts w:eastAsia="Arial Unicode MS"/>
          <w:sz w:val="18"/>
          <w:szCs w:val="18"/>
        </w:rPr>
        <w:t>Typ krawężnika i jego wymiary wg dokumentacji projektowej.</w:t>
      </w:r>
    </w:p>
    <w:p w:rsidR="006B2A29" w:rsidRPr="0095577E" w:rsidRDefault="006B2A29" w:rsidP="003108FD">
      <w:pPr>
        <w:pStyle w:val="sstnromalny"/>
        <w:numPr>
          <w:ilvl w:val="1"/>
          <w:numId w:val="227"/>
        </w:numPr>
        <w:pBdr>
          <w:top w:val="nil"/>
          <w:left w:val="nil"/>
          <w:bottom w:val="nil"/>
          <w:right w:val="nil"/>
          <w:between w:val="nil"/>
          <w:bar w:val="nil"/>
        </w:pBdr>
        <w:spacing w:line="264" w:lineRule="auto"/>
        <w:rPr>
          <w:sz w:val="18"/>
          <w:szCs w:val="18"/>
        </w:rPr>
      </w:pPr>
      <w:r w:rsidRPr="0095577E">
        <w:rPr>
          <w:sz w:val="18"/>
          <w:szCs w:val="18"/>
        </w:rPr>
        <w:t>jeśli nie ustalono inaczej, krawężniki powinny być dostarczane o długości 1 m,</w:t>
      </w:r>
    </w:p>
    <w:p w:rsidR="006B2A29" w:rsidRPr="0095577E" w:rsidRDefault="006B2A29" w:rsidP="003108FD">
      <w:pPr>
        <w:pStyle w:val="sstnromalny"/>
        <w:numPr>
          <w:ilvl w:val="1"/>
          <w:numId w:val="227"/>
        </w:numPr>
        <w:pBdr>
          <w:top w:val="nil"/>
          <w:left w:val="nil"/>
          <w:bottom w:val="nil"/>
          <w:right w:val="nil"/>
          <w:between w:val="nil"/>
          <w:bar w:val="nil"/>
        </w:pBdr>
        <w:spacing w:line="264" w:lineRule="auto"/>
        <w:rPr>
          <w:sz w:val="18"/>
          <w:szCs w:val="18"/>
        </w:rPr>
      </w:pPr>
      <w:r w:rsidRPr="0095577E">
        <w:rPr>
          <w:sz w:val="18"/>
          <w:szCs w:val="18"/>
        </w:rPr>
        <w:t>w przypadku krawężników łukowych długość jest dłuższym wymiarem; minimalna długość krawężników łukowych powinna wynosić 50 cm, długość maksymalną określa producent; krawężniki łukowe powinny być identyfikowane za pośrednictwem promienia powierzchni pionowej; długość całkowitą kilku krawężników łukowych należy mierzyć bez uwzględnienia spoin na krawędziach wspólnych powierzchni widocznych; końce krawężników łukowych powinny być zaokrąglone,</w:t>
      </w:r>
    </w:p>
    <w:p w:rsidR="006B2A29" w:rsidRPr="0095577E" w:rsidRDefault="006B2A29" w:rsidP="003108FD">
      <w:pPr>
        <w:pStyle w:val="sstnromalny"/>
        <w:numPr>
          <w:ilvl w:val="1"/>
          <w:numId w:val="227"/>
        </w:numPr>
        <w:pBdr>
          <w:top w:val="nil"/>
          <w:left w:val="nil"/>
          <w:bottom w:val="nil"/>
          <w:right w:val="nil"/>
          <w:between w:val="nil"/>
          <w:bar w:val="nil"/>
        </w:pBdr>
        <w:spacing w:line="264" w:lineRule="auto"/>
        <w:rPr>
          <w:sz w:val="18"/>
          <w:szCs w:val="18"/>
        </w:rPr>
      </w:pPr>
      <w:r w:rsidRPr="0095577E">
        <w:rPr>
          <w:sz w:val="18"/>
          <w:szCs w:val="18"/>
        </w:rPr>
        <w:t>ostre krawędzie krawężników mogą mieć fazy o nominalnych wymiarach pionowych i poziomych nie przekraczających 2 mm; wymiary większych faz, zaokrąglonych naroży lub skosów, jeśli są stosowane, powinny być określone przez dostawcę lub zamawiającego,</w:t>
      </w:r>
    </w:p>
    <w:p w:rsidR="006B2A29" w:rsidRPr="0095577E" w:rsidRDefault="006B2A29" w:rsidP="003108FD">
      <w:pPr>
        <w:pStyle w:val="sstnromalny"/>
        <w:numPr>
          <w:ilvl w:val="1"/>
          <w:numId w:val="227"/>
        </w:numPr>
        <w:pBdr>
          <w:top w:val="nil"/>
          <w:left w:val="nil"/>
          <w:bottom w:val="nil"/>
          <w:right w:val="nil"/>
          <w:between w:val="nil"/>
          <w:bar w:val="nil"/>
        </w:pBdr>
        <w:spacing w:line="264" w:lineRule="auto"/>
        <w:rPr>
          <w:sz w:val="18"/>
          <w:szCs w:val="18"/>
        </w:rPr>
      </w:pPr>
      <w:r w:rsidRPr="0095577E">
        <w:rPr>
          <w:sz w:val="18"/>
          <w:szCs w:val="18"/>
        </w:rPr>
        <w:t>na powierzchni czołowej krawężników nie powinno być otworów montażowych.</w:t>
      </w:r>
    </w:p>
    <w:p w:rsidR="006B2A29" w:rsidRPr="0095577E" w:rsidRDefault="006B2A29" w:rsidP="006B2A29">
      <w:pPr>
        <w:pStyle w:val="sstnromalny"/>
        <w:spacing w:line="264" w:lineRule="auto"/>
        <w:rPr>
          <w:sz w:val="18"/>
          <w:szCs w:val="18"/>
        </w:rPr>
      </w:pPr>
      <w:r w:rsidRPr="0095577E">
        <w:rPr>
          <w:rFonts w:eastAsia="Arial Unicode MS"/>
          <w:sz w:val="18"/>
          <w:szCs w:val="18"/>
        </w:rPr>
        <w:t>Wymagania techniczne stawiane krawężnikom kamiennym określa PN-EN 1343 w sposób przedstawiony w tablicy 1.</w:t>
      </w:r>
    </w:p>
    <w:p w:rsidR="006B2A29" w:rsidRPr="0095577E" w:rsidRDefault="006B2A29" w:rsidP="006B2A29">
      <w:pPr>
        <w:pStyle w:val="sstnromalny"/>
        <w:spacing w:line="264" w:lineRule="auto"/>
        <w:rPr>
          <w:sz w:val="18"/>
          <w:szCs w:val="18"/>
        </w:rPr>
      </w:pPr>
    </w:p>
    <w:p w:rsidR="006B2A29" w:rsidRPr="0095577E" w:rsidRDefault="006B2A29" w:rsidP="006B2A29">
      <w:pPr>
        <w:pStyle w:val="sstnromalny"/>
        <w:spacing w:line="264" w:lineRule="auto"/>
        <w:rPr>
          <w:sz w:val="18"/>
          <w:szCs w:val="18"/>
        </w:rPr>
      </w:pPr>
      <w:r w:rsidRPr="0095577E">
        <w:rPr>
          <w:rFonts w:eastAsia="Arial Unicode MS"/>
          <w:sz w:val="18"/>
          <w:szCs w:val="18"/>
        </w:rPr>
        <w:t>Tablica 1. Wymagania wobec krawężnika kamiennego, ustalone w PN-EN 1343</w:t>
      </w:r>
    </w:p>
    <w:p w:rsidR="006B2A29" w:rsidRPr="0095577E" w:rsidRDefault="006B2A29" w:rsidP="006B2A29">
      <w:pPr>
        <w:pStyle w:val="sstnromalny"/>
        <w:spacing w:line="264" w:lineRule="auto"/>
        <w:rPr>
          <w:sz w:val="18"/>
          <w:szCs w:val="18"/>
        </w:rPr>
      </w:pPr>
    </w:p>
    <w:tbl>
      <w:tblPr>
        <w:tblW w:w="96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51"/>
        <w:gridCol w:w="4444"/>
        <w:gridCol w:w="1604"/>
        <w:gridCol w:w="1016"/>
        <w:gridCol w:w="1985"/>
      </w:tblGrid>
      <w:tr w:rsidR="006B2A29" w:rsidRPr="0095577E" w:rsidTr="006B2A29">
        <w:trPr>
          <w:trHeight w:val="227"/>
          <w:jc w:val="center"/>
        </w:trPr>
        <w:tc>
          <w:tcPr>
            <w:tcW w:w="55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444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Cecha</w:t>
            </w:r>
          </w:p>
        </w:tc>
        <w:tc>
          <w:tcPr>
            <w:tcW w:w="160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Norma</w:t>
            </w:r>
          </w:p>
        </w:tc>
        <w:tc>
          <w:tcPr>
            <w:tcW w:w="3001"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Wymagania</w:t>
            </w:r>
          </w:p>
        </w:tc>
      </w:tr>
      <w:tr w:rsidR="006B2A29" w:rsidRPr="0095577E" w:rsidTr="006B2A29">
        <w:trPr>
          <w:trHeight w:val="255"/>
          <w:jc w:val="center"/>
        </w:trPr>
        <w:tc>
          <w:tcPr>
            <w:tcW w:w="551" w:type="dxa"/>
            <w:vMerge w:val="restart"/>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lastRenderedPageBreak/>
              <w:t>1</w:t>
            </w:r>
          </w:p>
        </w:tc>
        <w:tc>
          <w:tcPr>
            <w:tcW w:w="4444" w:type="dxa"/>
            <w:vMerge w:val="restart"/>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Dopuszczalne odchyłki, w mm</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a) całkowitej szerokości i wysokości</w:t>
            </w:r>
          </w:p>
        </w:tc>
        <w:tc>
          <w:tcPr>
            <w:tcW w:w="1604" w:type="dxa"/>
            <w:vMerge w:val="restart"/>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1343, zał. A </w:t>
            </w:r>
          </w:p>
        </w:tc>
        <w:tc>
          <w:tcPr>
            <w:tcW w:w="1016" w:type="dxa"/>
            <w:vMerge w:val="restart"/>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Szerokość</w:t>
            </w:r>
          </w:p>
        </w:tc>
        <w:tc>
          <w:tcPr>
            <w:tcW w:w="1985"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Wysokość</w:t>
            </w:r>
          </w:p>
        </w:tc>
      </w:tr>
      <w:tr w:rsidR="006B2A29" w:rsidRPr="0095577E" w:rsidTr="006B2A29">
        <w:trPr>
          <w:trHeight w:val="260"/>
          <w:jc w:val="center"/>
        </w:trPr>
        <w:tc>
          <w:tcPr>
            <w:tcW w:w="551" w:type="dxa"/>
            <w:vMerge/>
            <w:tcBorders>
              <w:top w:val="single" w:sz="4" w:space="0" w:color="000000"/>
              <w:left w:val="single" w:sz="8" w:space="0" w:color="000000"/>
              <w:bottom w:val="nil"/>
              <w:right w:val="single" w:sz="8" w:space="0" w:color="000000"/>
            </w:tcBorders>
            <w:shd w:val="clear" w:color="auto" w:fill="auto"/>
          </w:tcPr>
          <w:p w:rsidR="006B2A29" w:rsidRPr="0095577E" w:rsidRDefault="006B2A29" w:rsidP="006B2A29">
            <w:pPr>
              <w:pBdr>
                <w:top w:val="nil"/>
                <w:left w:val="nil"/>
                <w:bottom w:val="nil"/>
                <w:right w:val="nil"/>
                <w:between w:val="nil"/>
                <w:bar w:val="nil"/>
              </w:pBdr>
              <w:spacing w:line="264" w:lineRule="auto"/>
              <w:rPr>
                <w:rFonts w:eastAsia="Arial Unicode MS"/>
                <w:sz w:val="18"/>
                <w:szCs w:val="18"/>
                <w:bdr w:val="nil"/>
              </w:rPr>
            </w:pPr>
          </w:p>
        </w:tc>
        <w:tc>
          <w:tcPr>
            <w:tcW w:w="4444" w:type="dxa"/>
            <w:vMerge/>
            <w:tcBorders>
              <w:top w:val="single" w:sz="4" w:space="0" w:color="000000"/>
              <w:left w:val="single" w:sz="8" w:space="0" w:color="000000"/>
              <w:bottom w:val="nil"/>
              <w:right w:val="single" w:sz="8" w:space="0" w:color="000000"/>
            </w:tcBorders>
            <w:shd w:val="clear" w:color="auto" w:fill="auto"/>
          </w:tcPr>
          <w:p w:rsidR="006B2A29" w:rsidRPr="0095577E" w:rsidRDefault="006B2A29" w:rsidP="006B2A29">
            <w:pPr>
              <w:pBdr>
                <w:top w:val="nil"/>
                <w:left w:val="nil"/>
                <w:bottom w:val="nil"/>
                <w:right w:val="nil"/>
                <w:between w:val="nil"/>
                <w:bar w:val="nil"/>
              </w:pBdr>
              <w:spacing w:line="264" w:lineRule="auto"/>
              <w:rPr>
                <w:rFonts w:eastAsia="Arial Unicode MS"/>
                <w:sz w:val="18"/>
                <w:szCs w:val="18"/>
                <w:bdr w:val="nil"/>
              </w:rPr>
            </w:pPr>
          </w:p>
        </w:tc>
        <w:tc>
          <w:tcPr>
            <w:tcW w:w="1604" w:type="dxa"/>
            <w:vMerge/>
            <w:tcBorders>
              <w:top w:val="single" w:sz="4" w:space="0" w:color="000000"/>
              <w:left w:val="single" w:sz="8" w:space="0" w:color="000000"/>
              <w:bottom w:val="nil"/>
              <w:right w:val="single" w:sz="8" w:space="0" w:color="000000"/>
            </w:tcBorders>
            <w:shd w:val="clear" w:color="auto" w:fill="auto"/>
          </w:tcPr>
          <w:p w:rsidR="006B2A29" w:rsidRPr="0095577E" w:rsidRDefault="006B2A29" w:rsidP="006B2A29">
            <w:pPr>
              <w:pBdr>
                <w:top w:val="nil"/>
                <w:left w:val="nil"/>
                <w:bottom w:val="nil"/>
                <w:right w:val="nil"/>
                <w:between w:val="nil"/>
                <w:bar w:val="nil"/>
              </w:pBdr>
              <w:spacing w:line="264" w:lineRule="auto"/>
              <w:rPr>
                <w:rFonts w:eastAsia="Arial Unicode MS"/>
                <w:sz w:val="18"/>
                <w:szCs w:val="18"/>
                <w:bdr w:val="nil"/>
              </w:rPr>
            </w:pPr>
          </w:p>
        </w:tc>
        <w:tc>
          <w:tcPr>
            <w:tcW w:w="1016" w:type="dxa"/>
            <w:vMerge/>
            <w:tcBorders>
              <w:top w:val="single" w:sz="4" w:space="0" w:color="000000"/>
              <w:left w:val="single" w:sz="8" w:space="0" w:color="000000"/>
              <w:bottom w:val="single" w:sz="8" w:space="0" w:color="000000"/>
              <w:right w:val="single" w:sz="8" w:space="0" w:color="000000"/>
            </w:tcBorders>
            <w:shd w:val="clear" w:color="auto" w:fill="auto"/>
          </w:tcPr>
          <w:p w:rsidR="006B2A29" w:rsidRPr="0095577E" w:rsidRDefault="006B2A29" w:rsidP="006B2A29">
            <w:pPr>
              <w:pBdr>
                <w:top w:val="nil"/>
                <w:left w:val="nil"/>
                <w:bottom w:val="nil"/>
                <w:right w:val="nil"/>
                <w:between w:val="nil"/>
                <w:bar w:val="nil"/>
              </w:pBdr>
              <w:spacing w:line="264" w:lineRule="auto"/>
              <w:rPr>
                <w:rFonts w:eastAsia="Arial Unicode MS"/>
                <w:sz w:val="18"/>
                <w:szCs w:val="18"/>
                <w:bdr w:val="nil"/>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Klasa 1</w:t>
            </w:r>
          </w:p>
        </w:tc>
      </w:tr>
      <w:tr w:rsidR="006B2A29" w:rsidRPr="0095577E" w:rsidTr="006B2A29">
        <w:trPr>
          <w:trHeight w:val="245"/>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pomiędzy dwoma powierzchniami ciosanymi</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1016"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10</w:t>
            </w:r>
          </w:p>
        </w:tc>
        <w:tc>
          <w:tcPr>
            <w:tcW w:w="198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30</w:t>
            </w:r>
          </w:p>
        </w:tc>
      </w:tr>
      <w:tr w:rsidR="006B2A29" w:rsidRPr="0095577E" w:rsidTr="006B2A29">
        <w:trPr>
          <w:trHeight w:val="21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pomiędzy powierzchnią obrabianą i ciosaną</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1016"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5</w:t>
            </w:r>
          </w:p>
        </w:tc>
        <w:tc>
          <w:tcPr>
            <w:tcW w:w="198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30</w:t>
            </w:r>
          </w:p>
        </w:tc>
      </w:tr>
      <w:tr w:rsidR="006B2A29" w:rsidRPr="0095577E" w:rsidTr="006B2A29">
        <w:trPr>
          <w:trHeight w:val="290"/>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pomiędzy dwoma powierzchniami obrabianymi</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1016"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3</w:t>
            </w:r>
          </w:p>
        </w:tc>
        <w:tc>
          <w:tcPr>
            <w:tcW w:w="198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10</w:t>
            </w:r>
          </w:p>
        </w:tc>
      </w:tr>
      <w:tr w:rsidR="006B2A29" w:rsidRPr="0095577E" w:rsidTr="006B2A29">
        <w:trPr>
          <w:trHeight w:val="23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b) na skosach krawężników z fazą, w mm</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Klasa 1</w:t>
            </w:r>
          </w:p>
        </w:tc>
      </w:tr>
      <w:tr w:rsidR="006B2A29" w:rsidRPr="0095577E" w:rsidTr="006B2A29">
        <w:trPr>
          <w:trHeight w:val="22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powierzchnie piłowane</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5</w:t>
            </w:r>
          </w:p>
        </w:tc>
      </w:tr>
      <w:tr w:rsidR="006B2A29" w:rsidRPr="0095577E" w:rsidTr="006B2A29">
        <w:trPr>
          <w:trHeight w:val="21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powierzchnie ciosane</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15</w:t>
            </w:r>
          </w:p>
        </w:tc>
      </w:tr>
      <w:tr w:rsidR="006B2A29" w:rsidRPr="0095577E" w:rsidTr="006B2A29">
        <w:trPr>
          <w:trHeight w:val="22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powierzchnie obrabiane</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5</w:t>
            </w:r>
          </w:p>
        </w:tc>
      </w:tr>
      <w:tr w:rsidR="006B2A29" w:rsidRPr="0095577E" w:rsidTr="006B2A29">
        <w:trPr>
          <w:trHeight w:val="45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c) powierzchni czołowych krawężników prostych, w mm</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ciosane</w:t>
            </w:r>
          </w:p>
        </w:tc>
      </w:tr>
      <w:tr w:rsidR="006B2A29" w:rsidRPr="0095577E" w:rsidTr="006B2A29">
        <w:trPr>
          <w:trHeight w:val="44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prostoliniowość krawędzi równoległych do powierzchni górnej</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6</w:t>
            </w:r>
          </w:p>
        </w:tc>
      </w:tr>
      <w:tr w:rsidR="006B2A29" w:rsidRPr="0095577E" w:rsidTr="006B2A29">
        <w:trPr>
          <w:trHeight w:val="43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prostoliniowość krawędzi prostopadłych do powierzchni górnej, 3 mm  od góry</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6</w:t>
            </w:r>
          </w:p>
        </w:tc>
      </w:tr>
      <w:tr w:rsidR="006B2A29" w:rsidRPr="0095577E" w:rsidTr="006B2A29">
        <w:trPr>
          <w:trHeight w:val="43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prostopadłość pomiędzy powierzchniami górną  i czołową, gdy tworzą one kąt prosty</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10</w:t>
            </w:r>
          </w:p>
        </w:tc>
      </w:tr>
      <w:tr w:rsidR="006B2A29" w:rsidRPr="0095577E" w:rsidTr="006B2A29">
        <w:trPr>
          <w:trHeight w:val="21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nierówności górnej powierzchni</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10</w:t>
            </w:r>
          </w:p>
        </w:tc>
      </w:tr>
      <w:tr w:rsidR="006B2A29" w:rsidRPr="0095577E" w:rsidTr="006B2A29">
        <w:trPr>
          <w:trHeight w:val="44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prostopadłość pomiędzy powierzchnią górną i powierzchnią tylną</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wszystkie krawężniki ± 5</w:t>
            </w:r>
          </w:p>
        </w:tc>
      </w:tr>
      <w:tr w:rsidR="006B2A29" w:rsidRPr="0095577E" w:rsidTr="006B2A29">
        <w:trPr>
          <w:trHeight w:val="66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d) promień krawężników łukowych z powierzchnią ciosaną lub obrabianą, w porównaniu z powierzchnią po obróbce mechanicznej</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 wartości zadeklarowanej</w:t>
            </w:r>
          </w:p>
        </w:tc>
      </w:tr>
      <w:tr w:rsidR="006B2A29" w:rsidRPr="0095577E" w:rsidTr="006B2A29">
        <w:trPr>
          <w:trHeight w:val="43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lastRenderedPageBreak/>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e) nierówności (wypukłości i wklęsłości) powierzchni czołowej, w mm</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r>
      <w:tr w:rsidR="006B2A29" w:rsidRPr="0095577E" w:rsidTr="006B2A29">
        <w:trPr>
          <w:trHeight w:val="662"/>
          <w:jc w:val="center"/>
        </w:trPr>
        <w:tc>
          <w:tcPr>
            <w:tcW w:w="55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ciosanej</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z grubą fakturą</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z drobną fakturą</w:t>
            </w:r>
          </w:p>
        </w:tc>
        <w:tc>
          <w:tcPr>
            <w:tcW w:w="160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+ 10,     – 15</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5,     – 10</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3,     –   3</w:t>
            </w:r>
          </w:p>
        </w:tc>
      </w:tr>
      <w:tr w:rsidR="006B2A29" w:rsidRPr="0095577E" w:rsidTr="006B2A29">
        <w:trPr>
          <w:trHeight w:val="672"/>
          <w:jc w:val="center"/>
        </w:trPr>
        <w:tc>
          <w:tcPr>
            <w:tcW w:w="5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w:t>
            </w:r>
          </w:p>
        </w:tc>
        <w:tc>
          <w:tcPr>
            <w:tcW w:w="4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Odporność na zamrażanie/rozmrażanie, przy liczbie cykli 48, dla klasy 1 (W przypadkach szczególnych zastosowań – norma dopuszcza inne rodzaje badań)</w:t>
            </w:r>
          </w:p>
        </w:tc>
        <w:tc>
          <w:tcPr>
            <w:tcW w:w="16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12371 </w:t>
            </w:r>
          </w:p>
        </w:tc>
        <w:tc>
          <w:tcPr>
            <w:tcW w:w="300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Odporne  (≤  20%  zmiany wytrzymałości na zginanie)</w:t>
            </w:r>
          </w:p>
        </w:tc>
      </w:tr>
      <w:tr w:rsidR="006B2A29" w:rsidRPr="0095577E" w:rsidTr="006B2A29">
        <w:trPr>
          <w:trHeight w:val="662"/>
          <w:jc w:val="center"/>
        </w:trPr>
        <w:tc>
          <w:tcPr>
            <w:tcW w:w="55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3</w:t>
            </w:r>
          </w:p>
        </w:tc>
        <w:tc>
          <w:tcPr>
            <w:tcW w:w="444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Wytrzymałość na zginanie, w MPa, powinna być zadeklarowana przez producenta, przy czym dla zastosowań na:</w:t>
            </w:r>
          </w:p>
        </w:tc>
        <w:tc>
          <w:tcPr>
            <w:tcW w:w="160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PN-EN 12372,</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1343, zał. B </w:t>
            </w:r>
          </w:p>
        </w:tc>
        <w:tc>
          <w:tcPr>
            <w:tcW w:w="30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Zalecone minimalne obciążenie niszczące, w kN</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r>
      <w:tr w:rsidR="006B2A29" w:rsidRPr="0095577E" w:rsidTr="006B2A29">
        <w:trPr>
          <w:trHeight w:val="21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obszarach ruchu pieszego i rowerowego</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3,5</w:t>
            </w:r>
          </w:p>
        </w:tc>
      </w:tr>
      <w:tr w:rsidR="006B2A29" w:rsidRPr="0095577E" w:rsidTr="006B2A29">
        <w:trPr>
          <w:trHeight w:val="65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obszarach dostępnych dla lekkich pojazdów i motocykli i sporadycznie dla samochodów; wjazd do garaży</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6,0</w:t>
            </w:r>
          </w:p>
        </w:tc>
      </w:tr>
      <w:tr w:rsidR="006B2A29" w:rsidRPr="0095577E" w:rsidTr="006B2A29">
        <w:trPr>
          <w:trHeight w:val="65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terenach spacerowych, placach targowych, sporadycznie użytkowanych przez pojazdy dostawcze i pogotowia</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9,0</w:t>
            </w:r>
          </w:p>
        </w:tc>
      </w:tr>
      <w:tr w:rsidR="006B2A29" w:rsidRPr="0095577E" w:rsidTr="006B2A29">
        <w:trPr>
          <w:trHeight w:val="432"/>
          <w:jc w:val="center"/>
        </w:trPr>
        <w:tc>
          <w:tcPr>
            <w:tcW w:w="55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obszarach ruchu pieszego często używanych przez samochody ciężarowe</w:t>
            </w:r>
          </w:p>
        </w:tc>
        <w:tc>
          <w:tcPr>
            <w:tcW w:w="160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14,0</w:t>
            </w:r>
          </w:p>
        </w:tc>
      </w:tr>
      <w:tr w:rsidR="006B2A29" w:rsidRPr="0095577E" w:rsidTr="006B2A29">
        <w:trPr>
          <w:trHeight w:val="305"/>
          <w:jc w:val="center"/>
        </w:trPr>
        <w:tc>
          <w:tcPr>
            <w:tcW w:w="55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444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drogach i ulicach, stacjach benzynowych</w:t>
            </w:r>
          </w:p>
        </w:tc>
        <w:tc>
          <w:tcPr>
            <w:tcW w:w="160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t>
            </w:r>
          </w:p>
        </w:tc>
        <w:tc>
          <w:tcPr>
            <w:tcW w:w="3001" w:type="dxa"/>
            <w:gridSpan w:val="2"/>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25,0</w:t>
            </w:r>
          </w:p>
        </w:tc>
      </w:tr>
      <w:tr w:rsidR="006B2A29" w:rsidRPr="0095577E" w:rsidTr="006B2A29">
        <w:trPr>
          <w:trHeight w:val="3972"/>
          <w:jc w:val="center"/>
        </w:trPr>
        <w:tc>
          <w:tcPr>
            <w:tcW w:w="5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lastRenderedPageBreak/>
              <w:t>4</w:t>
            </w:r>
          </w:p>
        </w:tc>
        <w:tc>
          <w:tcPr>
            <w:tcW w:w="4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Wygląd</w:t>
            </w:r>
          </w:p>
        </w:tc>
        <w:tc>
          <w:tcPr>
            <w:tcW w:w="16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1343 </w:t>
            </w:r>
          </w:p>
        </w:tc>
        <w:tc>
          <w:tcPr>
            <w:tcW w:w="300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xml:space="preserve">1. Próbka odniesienia powinna pokazywać wygląd gotowego wyrobu oraz dawać przybliżone pojęcie w odniesieniu do barwy, wzoru użylenia, struktury i wykończenia powierzchni </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xml:space="preserve">2. Nasiąkliwość (w % masy), badana wg PN-EN 13755, powinna być zadeklarowana przez producenta (np. 0,5÷3,0%) </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xml:space="preserve">3. Opis petrograficzny, wg PN-EN 12407, powinien być dostarczony przez producenta </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4. Chemiczna obróbka powierzchni – stwierdzenie producenta/dostawcy czy wyrób był jej poddany i jaki był rodzaj obróbki</w:t>
            </w:r>
          </w:p>
        </w:tc>
      </w:tr>
    </w:tbl>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 </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Tablica 2. Parametry mechaniczne karawęznika</w:t>
      </w:r>
    </w:p>
    <w:p w:rsidR="006B2A29" w:rsidRPr="0095577E" w:rsidRDefault="006B2A29" w:rsidP="006B2A29">
      <w:pPr>
        <w:pStyle w:val="sstnromalny"/>
        <w:spacing w:line="26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3545"/>
        <w:gridCol w:w="1163"/>
        <w:gridCol w:w="1163"/>
        <w:gridCol w:w="1163"/>
      </w:tblGrid>
      <w:tr w:rsidR="006B2A29" w:rsidRPr="0095577E" w:rsidTr="006B2A29">
        <w:trPr>
          <w:jc w:val="center"/>
        </w:trPr>
        <w:tc>
          <w:tcPr>
            <w:tcW w:w="532" w:type="dxa"/>
            <w:tcBorders>
              <w:top w:val="single" w:sz="4" w:space="0" w:color="auto"/>
              <w:left w:val="single" w:sz="4" w:space="0" w:color="auto"/>
              <w:bottom w:val="nil"/>
              <w:right w:val="single" w:sz="4" w:space="0" w:color="auto"/>
            </w:tcBorders>
            <w:noWrap/>
            <w:hideMark/>
          </w:tcPr>
          <w:p w:rsidR="006B2A29" w:rsidRPr="0095577E" w:rsidRDefault="006B2A29" w:rsidP="006B2A29">
            <w:pPr>
              <w:spacing w:before="60" w:after="100" w:afterAutospacing="1" w:line="264" w:lineRule="auto"/>
              <w:jc w:val="center"/>
              <w:rPr>
                <w:i/>
                <w:sz w:val="18"/>
                <w:szCs w:val="18"/>
              </w:rPr>
            </w:pPr>
            <w:r w:rsidRPr="0095577E">
              <w:rPr>
                <w:i/>
                <w:sz w:val="18"/>
                <w:szCs w:val="18"/>
              </w:rPr>
              <w:t>p.</w:t>
            </w:r>
          </w:p>
        </w:tc>
        <w:tc>
          <w:tcPr>
            <w:tcW w:w="3545" w:type="dxa"/>
            <w:tcBorders>
              <w:top w:val="single" w:sz="4" w:space="0" w:color="auto"/>
              <w:left w:val="single" w:sz="4" w:space="0" w:color="auto"/>
              <w:bottom w:val="nil"/>
              <w:right w:val="single" w:sz="4" w:space="0" w:color="auto"/>
            </w:tcBorders>
            <w:noWrap/>
            <w:hideMark/>
          </w:tcPr>
          <w:p w:rsidR="006B2A29" w:rsidRPr="0095577E" w:rsidRDefault="006B2A29" w:rsidP="006B2A29">
            <w:pPr>
              <w:spacing w:before="60" w:after="100" w:afterAutospacing="1" w:line="264" w:lineRule="auto"/>
              <w:jc w:val="center"/>
              <w:rPr>
                <w:i/>
                <w:sz w:val="18"/>
                <w:szCs w:val="18"/>
              </w:rPr>
            </w:pPr>
            <w:r w:rsidRPr="0095577E">
              <w:rPr>
                <w:i/>
                <w:sz w:val="18"/>
                <w:szCs w:val="18"/>
              </w:rPr>
              <w:t>Właściwości</w:t>
            </w:r>
          </w:p>
        </w:tc>
        <w:tc>
          <w:tcPr>
            <w:tcW w:w="1163" w:type="dxa"/>
            <w:tcBorders>
              <w:top w:val="single" w:sz="4" w:space="0" w:color="auto"/>
              <w:left w:val="single" w:sz="4" w:space="0" w:color="auto"/>
              <w:bottom w:val="nil"/>
              <w:right w:val="single" w:sz="4" w:space="0" w:color="auto"/>
            </w:tcBorders>
          </w:tcPr>
          <w:p w:rsidR="006B2A29" w:rsidRPr="0095577E" w:rsidRDefault="006B2A29" w:rsidP="006B2A29">
            <w:pPr>
              <w:spacing w:before="60" w:after="100" w:afterAutospacing="1" w:line="264" w:lineRule="auto"/>
              <w:jc w:val="center"/>
              <w:rPr>
                <w:i/>
                <w:sz w:val="18"/>
                <w:szCs w:val="18"/>
              </w:rPr>
            </w:pPr>
            <w:r w:rsidRPr="0095577E">
              <w:rPr>
                <w:i/>
                <w:sz w:val="18"/>
                <w:szCs w:val="18"/>
              </w:rPr>
              <w:t>Metody badań</w:t>
            </w:r>
          </w:p>
        </w:tc>
        <w:tc>
          <w:tcPr>
            <w:tcW w:w="1163" w:type="dxa"/>
            <w:tcBorders>
              <w:top w:val="single" w:sz="4" w:space="0" w:color="auto"/>
              <w:left w:val="single" w:sz="4" w:space="0" w:color="auto"/>
              <w:bottom w:val="nil"/>
              <w:right w:val="single" w:sz="4" w:space="0" w:color="auto"/>
            </w:tcBorders>
            <w:noWrap/>
            <w:hideMark/>
          </w:tcPr>
          <w:p w:rsidR="006B2A29" w:rsidRPr="0095577E" w:rsidRDefault="006B2A29" w:rsidP="006B2A29">
            <w:pPr>
              <w:spacing w:before="60" w:after="100" w:afterAutospacing="1" w:line="264" w:lineRule="auto"/>
              <w:jc w:val="center"/>
              <w:rPr>
                <w:i/>
                <w:sz w:val="18"/>
                <w:szCs w:val="18"/>
              </w:rPr>
            </w:pPr>
            <w:r w:rsidRPr="0095577E">
              <w:rPr>
                <w:i/>
                <w:sz w:val="18"/>
                <w:szCs w:val="18"/>
              </w:rPr>
              <w:t>Jednostka</w:t>
            </w:r>
          </w:p>
        </w:tc>
        <w:tc>
          <w:tcPr>
            <w:tcW w:w="1163" w:type="dxa"/>
            <w:tcBorders>
              <w:top w:val="single" w:sz="4" w:space="0" w:color="auto"/>
              <w:left w:val="single" w:sz="4" w:space="0" w:color="auto"/>
              <w:bottom w:val="nil"/>
              <w:right w:val="single" w:sz="4" w:space="0" w:color="auto"/>
            </w:tcBorders>
          </w:tcPr>
          <w:p w:rsidR="006B2A29" w:rsidRPr="0095577E" w:rsidRDefault="006B2A29" w:rsidP="006B2A29">
            <w:pPr>
              <w:spacing w:before="60" w:after="100" w:afterAutospacing="1" w:line="264" w:lineRule="auto"/>
              <w:jc w:val="center"/>
              <w:rPr>
                <w:i/>
                <w:sz w:val="18"/>
                <w:szCs w:val="18"/>
              </w:rPr>
            </w:pPr>
            <w:r w:rsidRPr="0095577E">
              <w:rPr>
                <w:i/>
                <w:sz w:val="18"/>
                <w:szCs w:val="18"/>
              </w:rPr>
              <w:t>Wymagania</w:t>
            </w:r>
          </w:p>
        </w:tc>
      </w:tr>
      <w:tr w:rsidR="006B2A29" w:rsidRPr="0095577E" w:rsidTr="006B2A29">
        <w:trPr>
          <w:jc w:val="center"/>
        </w:trPr>
        <w:tc>
          <w:tcPr>
            <w:tcW w:w="532" w:type="dxa"/>
            <w:tcBorders>
              <w:top w:val="nil"/>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jc w:val="center"/>
              <w:rPr>
                <w:i/>
                <w:sz w:val="18"/>
                <w:szCs w:val="18"/>
              </w:rPr>
            </w:pPr>
            <w:r w:rsidRPr="0095577E">
              <w:rPr>
                <w:i/>
                <w:sz w:val="18"/>
                <w:szCs w:val="18"/>
              </w:rPr>
              <w:t> </w:t>
            </w:r>
          </w:p>
        </w:tc>
        <w:tc>
          <w:tcPr>
            <w:tcW w:w="3545" w:type="dxa"/>
            <w:tcBorders>
              <w:top w:val="nil"/>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rPr>
                <w:i/>
                <w:sz w:val="18"/>
                <w:szCs w:val="18"/>
              </w:rPr>
            </w:pPr>
            <w:r w:rsidRPr="0095577E">
              <w:rPr>
                <w:i/>
                <w:sz w:val="18"/>
                <w:szCs w:val="18"/>
              </w:rPr>
              <w:t> </w:t>
            </w:r>
          </w:p>
        </w:tc>
        <w:tc>
          <w:tcPr>
            <w:tcW w:w="1163" w:type="dxa"/>
            <w:tcBorders>
              <w:top w:val="nil"/>
              <w:left w:val="single" w:sz="4" w:space="0" w:color="auto"/>
              <w:bottom w:val="single" w:sz="4" w:space="0" w:color="auto"/>
              <w:right w:val="single" w:sz="4" w:space="0" w:color="auto"/>
            </w:tcBorders>
          </w:tcPr>
          <w:p w:rsidR="006B2A29" w:rsidRPr="0095577E" w:rsidRDefault="006B2A29" w:rsidP="006B2A29">
            <w:pPr>
              <w:spacing w:before="100" w:beforeAutospacing="1" w:after="100" w:afterAutospacing="1" w:line="264" w:lineRule="auto"/>
              <w:jc w:val="center"/>
              <w:rPr>
                <w:i/>
                <w:sz w:val="18"/>
                <w:szCs w:val="18"/>
              </w:rPr>
            </w:pPr>
          </w:p>
        </w:tc>
        <w:tc>
          <w:tcPr>
            <w:tcW w:w="1163" w:type="dxa"/>
            <w:tcBorders>
              <w:top w:val="nil"/>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jc w:val="center"/>
              <w:rPr>
                <w:i/>
                <w:sz w:val="18"/>
                <w:szCs w:val="18"/>
              </w:rPr>
            </w:pPr>
            <w:r w:rsidRPr="0095577E">
              <w:rPr>
                <w:i/>
                <w:sz w:val="18"/>
                <w:szCs w:val="18"/>
              </w:rPr>
              <w:t>miary</w:t>
            </w:r>
          </w:p>
        </w:tc>
        <w:tc>
          <w:tcPr>
            <w:tcW w:w="1163" w:type="dxa"/>
            <w:tcBorders>
              <w:top w:val="nil"/>
              <w:left w:val="single" w:sz="4" w:space="0" w:color="auto"/>
              <w:bottom w:val="single" w:sz="4" w:space="0" w:color="auto"/>
              <w:right w:val="single" w:sz="4" w:space="0" w:color="auto"/>
            </w:tcBorders>
          </w:tcPr>
          <w:p w:rsidR="006B2A29" w:rsidRPr="0095577E" w:rsidRDefault="006B2A29" w:rsidP="006B2A29">
            <w:pPr>
              <w:spacing w:before="100" w:beforeAutospacing="1" w:after="100" w:afterAutospacing="1" w:line="264" w:lineRule="auto"/>
              <w:jc w:val="center"/>
              <w:rPr>
                <w:i/>
                <w:sz w:val="18"/>
                <w:szCs w:val="18"/>
              </w:rPr>
            </w:pPr>
          </w:p>
        </w:tc>
      </w:tr>
      <w:tr w:rsidR="006B2A29" w:rsidRPr="0095577E" w:rsidTr="006B2A29">
        <w:trPr>
          <w:jc w:val="center"/>
        </w:trPr>
        <w:tc>
          <w:tcPr>
            <w:tcW w:w="532"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jc w:val="center"/>
              <w:rPr>
                <w:i/>
                <w:sz w:val="18"/>
                <w:szCs w:val="18"/>
              </w:rPr>
            </w:pPr>
            <w:r w:rsidRPr="0095577E">
              <w:rPr>
                <w:i/>
                <w:sz w:val="18"/>
                <w:szCs w:val="18"/>
              </w:rPr>
              <w:t>1</w:t>
            </w:r>
          </w:p>
        </w:tc>
        <w:tc>
          <w:tcPr>
            <w:tcW w:w="3545"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rPr>
                <w:i/>
                <w:sz w:val="18"/>
                <w:szCs w:val="18"/>
              </w:rPr>
            </w:pPr>
            <w:r w:rsidRPr="0095577E">
              <w:rPr>
                <w:i/>
                <w:sz w:val="18"/>
                <w:szCs w:val="18"/>
              </w:rPr>
              <w:t>Wytrzymałość na ściskanie w stanie powietrznosuchym, co najmniej</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120" w:after="100" w:afterAutospacing="1" w:line="264" w:lineRule="auto"/>
              <w:jc w:val="center"/>
              <w:rPr>
                <w:i/>
                <w:sz w:val="18"/>
                <w:szCs w:val="18"/>
              </w:rPr>
            </w:pPr>
            <w:r w:rsidRPr="0095577E">
              <w:rPr>
                <w:i/>
                <w:sz w:val="18"/>
                <w:szCs w:val="18"/>
              </w:rPr>
              <w:t>EN 1926</w:t>
            </w:r>
          </w:p>
        </w:tc>
        <w:tc>
          <w:tcPr>
            <w:tcW w:w="1163"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20" w:after="100" w:afterAutospacing="1" w:line="264" w:lineRule="auto"/>
              <w:jc w:val="center"/>
              <w:rPr>
                <w:i/>
                <w:sz w:val="18"/>
                <w:szCs w:val="18"/>
              </w:rPr>
            </w:pPr>
            <w:r w:rsidRPr="0095577E">
              <w:rPr>
                <w:i/>
                <w:sz w:val="18"/>
                <w:szCs w:val="18"/>
              </w:rPr>
              <w:t>MPa</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120" w:after="100" w:afterAutospacing="1" w:line="264" w:lineRule="auto"/>
              <w:jc w:val="center"/>
              <w:rPr>
                <w:i/>
                <w:sz w:val="18"/>
                <w:szCs w:val="18"/>
              </w:rPr>
            </w:pPr>
            <w:r w:rsidRPr="0095577E">
              <w:rPr>
                <w:i/>
                <w:sz w:val="18"/>
                <w:szCs w:val="18"/>
              </w:rPr>
              <w:t>130</w:t>
            </w:r>
          </w:p>
        </w:tc>
      </w:tr>
      <w:tr w:rsidR="006B2A29" w:rsidRPr="0095577E" w:rsidTr="006B2A29">
        <w:trPr>
          <w:jc w:val="center"/>
        </w:trPr>
        <w:tc>
          <w:tcPr>
            <w:tcW w:w="532"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jc w:val="center"/>
              <w:rPr>
                <w:i/>
                <w:sz w:val="18"/>
                <w:szCs w:val="18"/>
              </w:rPr>
            </w:pPr>
            <w:r w:rsidRPr="0095577E">
              <w:rPr>
                <w:i/>
                <w:sz w:val="18"/>
                <w:szCs w:val="18"/>
              </w:rPr>
              <w:t>2</w:t>
            </w:r>
          </w:p>
        </w:tc>
        <w:tc>
          <w:tcPr>
            <w:tcW w:w="3545"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00" w:beforeAutospacing="1" w:after="100" w:afterAutospacing="1" w:line="264" w:lineRule="auto"/>
              <w:rPr>
                <w:i/>
                <w:sz w:val="18"/>
                <w:szCs w:val="18"/>
              </w:rPr>
            </w:pPr>
            <w:r w:rsidRPr="0095577E">
              <w:rPr>
                <w:i/>
                <w:sz w:val="18"/>
                <w:szCs w:val="18"/>
              </w:rPr>
              <w:t>Ścieralność na tarczy Boehmego w stanie powietrznosuchym, nie więcej niż</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120" w:after="100" w:afterAutospacing="1" w:line="264" w:lineRule="auto"/>
              <w:jc w:val="center"/>
              <w:rPr>
                <w:i/>
                <w:sz w:val="18"/>
                <w:szCs w:val="18"/>
              </w:rPr>
            </w:pPr>
            <w:r w:rsidRPr="0095577E">
              <w:rPr>
                <w:i/>
                <w:sz w:val="18"/>
                <w:szCs w:val="18"/>
              </w:rPr>
              <w:t>EN 14157</w:t>
            </w:r>
          </w:p>
        </w:tc>
        <w:tc>
          <w:tcPr>
            <w:tcW w:w="1163"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120" w:after="100" w:afterAutospacing="1" w:line="264" w:lineRule="auto"/>
              <w:jc w:val="center"/>
              <w:rPr>
                <w:i/>
                <w:sz w:val="18"/>
                <w:szCs w:val="18"/>
              </w:rPr>
            </w:pPr>
            <w:r w:rsidRPr="0095577E">
              <w:rPr>
                <w:i/>
                <w:sz w:val="18"/>
                <w:szCs w:val="18"/>
              </w:rPr>
              <w:t>mm</w:t>
            </w:r>
            <w:r w:rsidRPr="0095577E">
              <w:rPr>
                <w:i/>
                <w:sz w:val="18"/>
                <w:szCs w:val="18"/>
                <w:vertAlign w:val="superscript"/>
              </w:rPr>
              <w:t>3</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120" w:after="100" w:afterAutospacing="1" w:line="264" w:lineRule="auto"/>
              <w:jc w:val="center"/>
              <w:rPr>
                <w:i/>
                <w:sz w:val="18"/>
                <w:szCs w:val="18"/>
              </w:rPr>
            </w:pPr>
            <w:r w:rsidRPr="0095577E">
              <w:rPr>
                <w:i/>
                <w:sz w:val="18"/>
                <w:szCs w:val="18"/>
              </w:rPr>
              <w:t>7462</w:t>
            </w:r>
          </w:p>
        </w:tc>
      </w:tr>
      <w:tr w:rsidR="006B2A29" w:rsidRPr="0095577E" w:rsidTr="006B2A29">
        <w:trPr>
          <w:jc w:val="center"/>
        </w:trPr>
        <w:tc>
          <w:tcPr>
            <w:tcW w:w="532"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60" w:after="60" w:line="264" w:lineRule="auto"/>
              <w:jc w:val="center"/>
              <w:rPr>
                <w:i/>
                <w:sz w:val="18"/>
                <w:szCs w:val="18"/>
              </w:rPr>
            </w:pPr>
            <w:r w:rsidRPr="0095577E">
              <w:rPr>
                <w:i/>
                <w:sz w:val="18"/>
                <w:szCs w:val="18"/>
              </w:rPr>
              <w:t>3</w:t>
            </w:r>
          </w:p>
        </w:tc>
        <w:tc>
          <w:tcPr>
            <w:tcW w:w="3545"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60" w:after="60" w:line="264" w:lineRule="auto"/>
              <w:rPr>
                <w:i/>
                <w:sz w:val="18"/>
                <w:szCs w:val="18"/>
              </w:rPr>
            </w:pPr>
            <w:r w:rsidRPr="0095577E">
              <w:rPr>
                <w:i/>
                <w:sz w:val="18"/>
                <w:szCs w:val="18"/>
              </w:rPr>
              <w:t>Nasiąkliwość, nie więcej niż</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60" w:after="60" w:line="264" w:lineRule="auto"/>
              <w:jc w:val="center"/>
              <w:rPr>
                <w:i/>
                <w:sz w:val="18"/>
                <w:szCs w:val="18"/>
              </w:rPr>
            </w:pPr>
            <w:r w:rsidRPr="0095577E">
              <w:rPr>
                <w:i/>
                <w:sz w:val="18"/>
                <w:szCs w:val="18"/>
              </w:rPr>
              <w:t>EN 13755</w:t>
            </w:r>
          </w:p>
        </w:tc>
        <w:tc>
          <w:tcPr>
            <w:tcW w:w="1163" w:type="dxa"/>
            <w:tcBorders>
              <w:top w:val="single" w:sz="4" w:space="0" w:color="auto"/>
              <w:left w:val="single" w:sz="4" w:space="0" w:color="auto"/>
              <w:bottom w:val="single" w:sz="4" w:space="0" w:color="auto"/>
              <w:right w:val="single" w:sz="4" w:space="0" w:color="auto"/>
            </w:tcBorders>
            <w:noWrap/>
            <w:hideMark/>
          </w:tcPr>
          <w:p w:rsidR="006B2A29" w:rsidRPr="0095577E" w:rsidRDefault="006B2A29" w:rsidP="006B2A29">
            <w:pPr>
              <w:spacing w:before="60" w:after="60" w:line="264" w:lineRule="auto"/>
              <w:jc w:val="center"/>
              <w:rPr>
                <w:i/>
                <w:sz w:val="18"/>
                <w:szCs w:val="18"/>
              </w:rPr>
            </w:pPr>
            <w:r w:rsidRPr="0095577E">
              <w:rPr>
                <w:i/>
                <w:sz w:val="18"/>
                <w:szCs w:val="18"/>
              </w:rPr>
              <w:t>%</w:t>
            </w:r>
          </w:p>
        </w:tc>
        <w:tc>
          <w:tcPr>
            <w:tcW w:w="1163" w:type="dxa"/>
            <w:tcBorders>
              <w:top w:val="single" w:sz="4" w:space="0" w:color="auto"/>
              <w:left w:val="single" w:sz="4" w:space="0" w:color="auto"/>
              <w:bottom w:val="single" w:sz="4" w:space="0" w:color="auto"/>
              <w:right w:val="single" w:sz="4" w:space="0" w:color="auto"/>
            </w:tcBorders>
          </w:tcPr>
          <w:p w:rsidR="006B2A29" w:rsidRPr="0095577E" w:rsidRDefault="006B2A29" w:rsidP="006B2A29">
            <w:pPr>
              <w:spacing w:before="60" w:after="60" w:line="264" w:lineRule="auto"/>
              <w:jc w:val="center"/>
              <w:rPr>
                <w:i/>
                <w:sz w:val="18"/>
                <w:szCs w:val="18"/>
              </w:rPr>
            </w:pPr>
            <w:r w:rsidRPr="0095577E">
              <w:rPr>
                <w:i/>
                <w:sz w:val="18"/>
                <w:szCs w:val="18"/>
              </w:rPr>
              <w:t>0,5</w:t>
            </w:r>
          </w:p>
        </w:tc>
      </w:tr>
    </w:tbl>
    <w:p w:rsidR="006B2A29" w:rsidRPr="0095577E" w:rsidRDefault="006B2A29" w:rsidP="006B2A29">
      <w:pPr>
        <w:pStyle w:val="sstnromalny"/>
        <w:spacing w:line="264" w:lineRule="auto"/>
        <w:rPr>
          <w:sz w:val="18"/>
          <w:szCs w:val="18"/>
        </w:rPr>
      </w:pPr>
    </w:p>
    <w:p w:rsidR="006B2A29" w:rsidRDefault="006B2A29" w:rsidP="006B2A29">
      <w:pPr>
        <w:pStyle w:val="sstnromalny"/>
        <w:spacing w:line="264" w:lineRule="auto"/>
        <w:rPr>
          <w:rFonts w:eastAsia="Arial Unicode MS"/>
          <w:sz w:val="18"/>
          <w:szCs w:val="18"/>
          <w:lang w:val="pl-PL"/>
        </w:rPr>
      </w:pPr>
      <w:r w:rsidRPr="0095577E">
        <w:rPr>
          <w:rFonts w:eastAsia="Arial Unicode MS"/>
          <w:sz w:val="18"/>
          <w:szCs w:val="18"/>
        </w:rPr>
        <w:t>Krawężniki mogą być przechowywane na składowiskach otwartych, posegregowane wg typów, rodzajów, odmian i wielkości.</w:t>
      </w:r>
    </w:p>
    <w:p w:rsidR="006B2A29" w:rsidRDefault="006B2A29" w:rsidP="006B2A29">
      <w:pPr>
        <w:pStyle w:val="sstnromalny"/>
        <w:spacing w:line="264" w:lineRule="auto"/>
        <w:rPr>
          <w:sz w:val="18"/>
          <w:szCs w:val="18"/>
          <w:lang w:val="pl-PL"/>
        </w:rPr>
      </w:pPr>
    </w:p>
    <w:p w:rsidR="006B2A29" w:rsidRPr="006B2A29" w:rsidRDefault="006B2A29" w:rsidP="006B2A29">
      <w:pPr>
        <w:pStyle w:val="sstnromalny"/>
        <w:spacing w:line="264" w:lineRule="auto"/>
        <w:rPr>
          <w:sz w:val="18"/>
          <w:szCs w:val="18"/>
          <w:lang w:val="pl-PL"/>
        </w:rPr>
      </w:pPr>
    </w:p>
    <w:p w:rsidR="006B2A29" w:rsidRPr="0095577E" w:rsidRDefault="006B2A29" w:rsidP="0070570E">
      <w:pPr>
        <w:pStyle w:val="sstnag4"/>
      </w:pPr>
      <w:r w:rsidRPr="0095577E">
        <w:t>Podlewka pod krawężnik</w:t>
      </w:r>
    </w:p>
    <w:p w:rsidR="006B2A29" w:rsidRPr="0095577E" w:rsidRDefault="006B2A29" w:rsidP="006B2A29">
      <w:pPr>
        <w:pStyle w:val="sstnromalny"/>
        <w:spacing w:line="264" w:lineRule="auto"/>
        <w:rPr>
          <w:sz w:val="18"/>
          <w:szCs w:val="18"/>
        </w:rPr>
      </w:pPr>
      <w:r w:rsidRPr="0095577E">
        <w:rPr>
          <w:rFonts w:eastAsia="Arial Unicode MS"/>
          <w:sz w:val="18"/>
          <w:szCs w:val="18"/>
        </w:rPr>
        <w:t>Należy stosować zaprawę przygotowywaną w wytwórni i dostarczaną na budowę w postaci proszku, gotową do użycia po rozmieszaniu z wodą w odpowiedniej proporcji. Zastosowana zaprawa powinna być przez producenta przewidziana do stosowania na podlewki o grubości zgodnej z dokumentacją projektową.</w:t>
      </w:r>
    </w:p>
    <w:p w:rsidR="006B2A29" w:rsidRPr="0095577E" w:rsidRDefault="006B2A29" w:rsidP="006B2A29">
      <w:pPr>
        <w:pStyle w:val="sstnromalny"/>
        <w:spacing w:line="264" w:lineRule="auto"/>
        <w:rPr>
          <w:sz w:val="18"/>
          <w:szCs w:val="18"/>
        </w:rPr>
      </w:pPr>
      <w:r w:rsidRPr="0095577E">
        <w:rPr>
          <w:rFonts w:eastAsia="Arial Unicode MS"/>
          <w:sz w:val="18"/>
          <w:szCs w:val="18"/>
        </w:rPr>
        <w:t>Świeża zaprawa powinna mieć konsystencję około 11 do 12 cm, zgodnie z PN-85/B-04500, a czas zachowania jej właściwości roboczych powinien wynosić min.  30 minut. Wymagania dotyczące zaprawy na podlewkę podano w tablicy 3.</w:t>
      </w:r>
    </w:p>
    <w:p w:rsidR="006B2A29" w:rsidRPr="0095577E" w:rsidRDefault="006B2A29" w:rsidP="006B2A29">
      <w:pPr>
        <w:pStyle w:val="sstnromalny"/>
        <w:spacing w:line="264" w:lineRule="auto"/>
        <w:rPr>
          <w:sz w:val="18"/>
          <w:szCs w:val="18"/>
        </w:rPr>
      </w:pPr>
    </w:p>
    <w:p w:rsidR="006B2A29" w:rsidRPr="0095577E" w:rsidRDefault="006B2A29" w:rsidP="006B2A29">
      <w:pPr>
        <w:pStyle w:val="sstnromalny"/>
        <w:spacing w:line="264" w:lineRule="auto"/>
        <w:rPr>
          <w:sz w:val="18"/>
          <w:szCs w:val="18"/>
        </w:rPr>
      </w:pPr>
      <w:r w:rsidRPr="0095577E">
        <w:rPr>
          <w:rFonts w:eastAsia="Arial Unicode MS"/>
          <w:sz w:val="18"/>
          <w:szCs w:val="18"/>
        </w:rPr>
        <w:t>Tablica 3. Wymagania dotyczące zaprawy na polewkę</w:t>
      </w:r>
    </w:p>
    <w:p w:rsidR="006B2A29" w:rsidRPr="0095577E" w:rsidRDefault="006B2A29" w:rsidP="006B2A29">
      <w:pPr>
        <w:pStyle w:val="sstnromalny"/>
        <w:spacing w:line="264" w:lineRule="auto"/>
        <w:rPr>
          <w:sz w:val="18"/>
          <w:szCs w:val="18"/>
        </w:rPr>
      </w:pPr>
    </w:p>
    <w:tbl>
      <w:tblPr>
        <w:tblW w:w="82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4"/>
        <w:gridCol w:w="2967"/>
        <w:gridCol w:w="1050"/>
        <w:gridCol w:w="1205"/>
        <w:gridCol w:w="2454"/>
      </w:tblGrid>
      <w:tr w:rsidR="006B2A29" w:rsidRPr="0095577E" w:rsidTr="006B2A29">
        <w:trPr>
          <w:trHeight w:val="22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Właściwości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Jednostka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Wymagania</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Metoda badań wg</w:t>
            </w:r>
          </w:p>
        </w:tc>
      </w:tr>
      <w:tr w:rsidR="006B2A29" w:rsidRPr="0095577E" w:rsidTr="006B2A29">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1</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Wytrzymałość na zginanie po            28 dniach</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MPa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9</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PN-85/B-04500 </w:t>
            </w:r>
          </w:p>
        </w:tc>
      </w:tr>
      <w:tr w:rsidR="006B2A29" w:rsidRPr="0095577E" w:rsidTr="006B2A29">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Wytrzymałość na ściskanie po            28 dniach</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MPa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45</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PN-85/B-04500 </w:t>
            </w:r>
          </w:p>
        </w:tc>
      </w:tr>
      <w:tr w:rsidR="006B2A29" w:rsidRPr="0095577E" w:rsidTr="006B2A29">
        <w:trPr>
          <w:trHeight w:val="88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3</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Wytrzymałość na odrywanie od podłoża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wartość średnia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wartość pojedynczego wyniku</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MPa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MPa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2,0</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1,5</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Procedura badawcza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IBDiM nr PB-TM-X3 </w:t>
            </w:r>
          </w:p>
        </w:tc>
      </w:tr>
      <w:tr w:rsidR="006B2A29" w:rsidRPr="0095577E" w:rsidTr="006B2A29">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4</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Skurcz po okresie twardnienia           90 dni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1,0</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Procedura badawcza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IBDiM nr TWm-31/97 </w:t>
            </w:r>
          </w:p>
        </w:tc>
      </w:tr>
      <w:tr w:rsidR="006B2A29" w:rsidRPr="0095577E" w:rsidTr="006B2A29">
        <w:trPr>
          <w:trHeight w:val="44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Pęcznienie po okresie twardnienia 90 dni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0,3</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Procedura badawcza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IBDiM nr TWm-31/97 </w:t>
            </w:r>
          </w:p>
        </w:tc>
      </w:tr>
      <w:tr w:rsidR="006B2A29" w:rsidRPr="0095577E" w:rsidTr="006B2A29">
        <w:trPr>
          <w:trHeight w:val="132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6</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Mrozoodporność badana w 2% roztworze soli (NaCl) po 150 cyklach</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ubytek masy</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wytrzymałość na zginanie</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wytrzymałość na ściskanie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5</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 20</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20</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Procedura badawcza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IBDiM Nr SO-3</w:t>
            </w:r>
          </w:p>
        </w:tc>
      </w:tr>
      <w:tr w:rsidR="006B2A29" w:rsidRPr="0095577E" w:rsidTr="006B2A29">
        <w:trPr>
          <w:trHeight w:val="662"/>
          <w:jc w:val="center"/>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7</w:t>
            </w:r>
          </w:p>
        </w:tc>
        <w:tc>
          <w:tcPr>
            <w:tcW w:w="2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Wytrzymałość na odrywanie od podłoża po badaniu mrozoodporność</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MPa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1,5</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r w:rsidRPr="0095577E">
              <w:rPr>
                <w:rFonts w:eastAsia="Arial Unicode MS"/>
                <w:i/>
                <w:iCs/>
                <w:sz w:val="18"/>
                <w:szCs w:val="18"/>
                <w:bdr w:val="nil"/>
              </w:rPr>
              <w:t>Procedura badawcza</w:t>
            </w: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IBDiM nr PB-TM-X3 </w:t>
            </w:r>
          </w:p>
        </w:tc>
      </w:tr>
    </w:tbl>
    <w:p w:rsidR="006B2A29" w:rsidRPr="0095577E" w:rsidRDefault="006B2A29" w:rsidP="006B2A29">
      <w:pPr>
        <w:pStyle w:val="sstnromalny"/>
        <w:spacing w:line="264" w:lineRule="auto"/>
        <w:jc w:val="center"/>
        <w:rPr>
          <w:sz w:val="18"/>
          <w:szCs w:val="18"/>
        </w:rPr>
      </w:pPr>
    </w:p>
    <w:p w:rsidR="006B2A29" w:rsidRPr="0095577E" w:rsidRDefault="006B2A29" w:rsidP="006B2A29">
      <w:pPr>
        <w:pStyle w:val="sstnromalny"/>
        <w:spacing w:line="264" w:lineRule="auto"/>
        <w:rPr>
          <w:sz w:val="18"/>
          <w:szCs w:val="18"/>
        </w:rPr>
      </w:pPr>
    </w:p>
    <w:p w:rsidR="006B2A29" w:rsidRPr="0095577E" w:rsidRDefault="006B2A29" w:rsidP="006B2A29">
      <w:pPr>
        <w:pStyle w:val="sstnromalny"/>
        <w:spacing w:line="264" w:lineRule="auto"/>
        <w:rPr>
          <w:sz w:val="18"/>
          <w:szCs w:val="18"/>
        </w:rPr>
      </w:pPr>
      <w:r w:rsidRPr="0095577E">
        <w:rPr>
          <w:rFonts w:eastAsia="Arial Unicode MS"/>
          <w:sz w:val="18"/>
          <w:szCs w:val="18"/>
        </w:rPr>
        <w:t>Osadzenie krawężników na zaprawie wymaga wykonania drenaży za krawężnikami od strony chodnika i odprowadzenia z niego wody za pomocą drenów poprzecznych do systemu odwodnienia obiektu. Wykonanie drenów podłużnych za krawężnikiem i poprzecznych pod krawężnikiem jest przedmiotem oddzielnej STWiORB  M-16.01.03a.</w:t>
      </w:r>
    </w:p>
    <w:p w:rsidR="006B2A29" w:rsidRPr="0095577E" w:rsidRDefault="006B2A29" w:rsidP="0070570E">
      <w:pPr>
        <w:pStyle w:val="sstnag4"/>
      </w:pPr>
      <w:r w:rsidRPr="0095577E">
        <w:t>Materiał na kotwy</w:t>
      </w:r>
    </w:p>
    <w:p w:rsidR="006B2A29" w:rsidRPr="0095577E" w:rsidRDefault="006B2A29" w:rsidP="006B2A29">
      <w:pPr>
        <w:pStyle w:val="sstnromalny"/>
        <w:spacing w:line="264" w:lineRule="auto"/>
        <w:rPr>
          <w:sz w:val="18"/>
          <w:szCs w:val="18"/>
        </w:rPr>
      </w:pPr>
      <w:r w:rsidRPr="0095577E">
        <w:rPr>
          <w:rFonts w:eastAsia="Arial Unicode MS"/>
          <w:sz w:val="18"/>
          <w:szCs w:val="18"/>
        </w:rPr>
        <w:t>Jeżeli w dokumentacji projektowej przewiduje się kotwienie krawężników, to do wykonania kotew należy stosować stal spełniającą wymagania normy PN-89/H-84023.06 lub aprobaty technicznej wydanej przez IBDiM. Średnica kotew powinna być zgodna z dokumentacją projektową.</w:t>
      </w:r>
    </w:p>
    <w:p w:rsidR="006B2A29" w:rsidRPr="0095577E" w:rsidRDefault="006B2A29" w:rsidP="006B2A29">
      <w:pPr>
        <w:pStyle w:val="sstnromalny"/>
        <w:spacing w:line="264" w:lineRule="auto"/>
        <w:rPr>
          <w:sz w:val="18"/>
          <w:szCs w:val="18"/>
        </w:rPr>
      </w:pPr>
      <w:r w:rsidRPr="0095577E">
        <w:rPr>
          <w:rFonts w:eastAsia="Arial Unicode MS"/>
          <w:sz w:val="18"/>
          <w:szCs w:val="18"/>
        </w:rPr>
        <w:t>Kotwy należy wklejać w krawężnik za pomocą żywicy epoksydowej, dla której Wykonawca przedstawi aprobatę techniczną wydaną przez IBDiM. Zastosowana żywica powinna być materiałem twardniejącym bezskurczowo, mieć bardzo dobre właściwości mechaniczne i mieć bardzo dobrą przyczepność do betonu i kamienia. Jeżeli dokumentacja projektowa ani STWiORB nie przewidują inaczej, można zastosować żywicę, która ma następujące właściwości:</w:t>
      </w:r>
    </w:p>
    <w:p w:rsidR="006B2A29" w:rsidRPr="0095577E" w:rsidRDefault="006B2A29"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ściskanie po 14 dniach (po związaniu pod wodą, w temperaturze +20°C) &gt; 90 N/mm</w:t>
      </w:r>
      <w:r w:rsidRPr="0095577E">
        <w:rPr>
          <w:sz w:val="18"/>
          <w:szCs w:val="18"/>
          <w:vertAlign w:val="superscript"/>
        </w:rPr>
        <w:t>2</w:t>
      </w:r>
      <w:r w:rsidRPr="0095577E">
        <w:rPr>
          <w:sz w:val="18"/>
          <w:szCs w:val="18"/>
        </w:rPr>
        <w:t>,</w:t>
      </w:r>
    </w:p>
    <w:p w:rsidR="006B2A29" w:rsidRPr="0095577E" w:rsidRDefault="006B2A29"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zginanie po 14 dniach (po związaniu pod wodą, w temperaturze +20°C) &gt; 44 N/mm</w:t>
      </w:r>
      <w:r w:rsidRPr="0095577E">
        <w:rPr>
          <w:sz w:val="18"/>
          <w:szCs w:val="18"/>
          <w:vertAlign w:val="superscript"/>
        </w:rPr>
        <w:t>2</w:t>
      </w:r>
      <w:r w:rsidRPr="0095577E">
        <w:rPr>
          <w:sz w:val="18"/>
          <w:szCs w:val="18"/>
        </w:rPr>
        <w:t>,</w:t>
      </w:r>
    </w:p>
    <w:p w:rsidR="006B2A29" w:rsidRPr="0095577E" w:rsidRDefault="006B2A29"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wytrzymałość na rozciąganie po 14 dniach (po związaniu pod wodą, w temperaturze +20°C) &gt; 25 N/mm</w:t>
      </w:r>
      <w:r w:rsidRPr="0095577E">
        <w:rPr>
          <w:sz w:val="18"/>
          <w:szCs w:val="18"/>
          <w:vertAlign w:val="superscript"/>
        </w:rPr>
        <w:t>2</w:t>
      </w:r>
      <w:r w:rsidRPr="0095577E">
        <w:rPr>
          <w:sz w:val="18"/>
          <w:szCs w:val="18"/>
        </w:rPr>
        <w:t>,</w:t>
      </w:r>
    </w:p>
    <w:p w:rsidR="006B2A29" w:rsidRPr="0095577E" w:rsidRDefault="006B2A29" w:rsidP="003108FD">
      <w:pPr>
        <w:pStyle w:val="sstnromalny"/>
        <w:numPr>
          <w:ilvl w:val="0"/>
          <w:numId w:val="227"/>
        </w:numPr>
        <w:pBdr>
          <w:top w:val="nil"/>
          <w:left w:val="nil"/>
          <w:bottom w:val="nil"/>
          <w:right w:val="nil"/>
          <w:between w:val="nil"/>
          <w:bar w:val="nil"/>
        </w:pBdr>
        <w:spacing w:line="264" w:lineRule="auto"/>
        <w:rPr>
          <w:sz w:val="18"/>
          <w:szCs w:val="18"/>
        </w:rPr>
      </w:pPr>
      <w:r w:rsidRPr="0095577E">
        <w:rPr>
          <w:sz w:val="18"/>
          <w:szCs w:val="18"/>
        </w:rPr>
        <w:t>przyczepność do podłoża (po utwardzeniu pod wodą, w temperaturze +20°C) 2,5 ÷ 3,5 N/mm</w:t>
      </w:r>
      <w:r w:rsidRPr="0095577E">
        <w:rPr>
          <w:sz w:val="18"/>
          <w:szCs w:val="18"/>
          <w:vertAlign w:val="superscript"/>
        </w:rPr>
        <w:t>2</w:t>
      </w:r>
      <w:r w:rsidRPr="0095577E">
        <w:rPr>
          <w:sz w:val="18"/>
          <w:szCs w:val="18"/>
        </w:rPr>
        <w:t xml:space="preserve"> (zniszczenie betonu).</w:t>
      </w:r>
    </w:p>
    <w:p w:rsidR="006B2A29" w:rsidRPr="0095577E" w:rsidRDefault="006B2A29" w:rsidP="0070570E">
      <w:pPr>
        <w:pStyle w:val="sstnag4"/>
      </w:pPr>
      <w:r w:rsidRPr="0095577E">
        <w:lastRenderedPageBreak/>
        <w:t>Materiał do wypełnienia spoin</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Spoiny można zalewać lub wypełniać :</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 masą silikonową,</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 niskoskurczową zaprawą M 38/1,</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 bitumiczną masą zalewową,</w:t>
      </w:r>
    </w:p>
    <w:p w:rsidR="006B2A29" w:rsidRPr="0095577E" w:rsidRDefault="006B2A29" w:rsidP="006B2A29">
      <w:pPr>
        <w:pStyle w:val="sstnromalny"/>
        <w:spacing w:line="264" w:lineRule="auto"/>
        <w:rPr>
          <w:rFonts w:eastAsia="Arial Unicode MS"/>
          <w:sz w:val="18"/>
          <w:szCs w:val="18"/>
        </w:rPr>
      </w:pPr>
      <w:r w:rsidRPr="0095577E">
        <w:rPr>
          <w:rFonts w:eastAsia="Arial Unicode MS"/>
          <w:sz w:val="18"/>
          <w:szCs w:val="18"/>
        </w:rPr>
        <w:t>- kitami trwale plastycznym.</w:t>
      </w:r>
    </w:p>
    <w:p w:rsidR="006B2A29" w:rsidRPr="0095577E" w:rsidRDefault="006B2A29" w:rsidP="006B2A29">
      <w:pPr>
        <w:pStyle w:val="sstnromalny"/>
        <w:spacing w:line="264" w:lineRule="auto"/>
        <w:rPr>
          <w:sz w:val="18"/>
          <w:szCs w:val="18"/>
        </w:rPr>
      </w:pPr>
      <w:r w:rsidRPr="0095577E">
        <w:rPr>
          <w:rFonts w:eastAsia="Arial Unicode MS"/>
          <w:sz w:val="18"/>
          <w:szCs w:val="18"/>
        </w:rPr>
        <w:t>Do wypełniania spoin należy stosować materiały, dla których Wykonawca przedstawi Aprobatę Techniczną/Europejską Ocene Techniczną/Deklarację Zgodności do stosowania na obiektach mostowych.</w:t>
      </w:r>
    </w:p>
    <w:p w:rsidR="006B2A29" w:rsidRPr="0095577E" w:rsidRDefault="006B2A29" w:rsidP="006B2A29">
      <w:pPr>
        <w:pStyle w:val="sstnromalny"/>
        <w:spacing w:line="264" w:lineRule="auto"/>
        <w:rPr>
          <w:sz w:val="18"/>
          <w:szCs w:val="18"/>
        </w:rPr>
      </w:pPr>
      <w:r w:rsidRPr="0095577E">
        <w:rPr>
          <w:rFonts w:eastAsia="Arial Unicode MS"/>
          <w:sz w:val="18"/>
          <w:szCs w:val="18"/>
        </w:rPr>
        <w:t>Do uszczelniania styków poprzecznych między krawężnikami oraz krawężnikiem i betonem płyty chodnikowej można stosować taśmę poliuretanową zgodną z dokumentacja projektową. Taśma powinna być odporna na działanie wody, rozcieńczonych soli, kwasów i zasad oraz paliw i smarów. Powinna zachowywać właściwości elastyczne w szerokim zakresie temperatur (w tym ujemnych do -30ºC) i wykazywać odporność na starzenie w warunkach eksploatacji. Powinna, przy zastosowaniu odpowiednich środków gruntujących, zachowywać bardzo dobrą przyczepność do betonu i granitu.</w:t>
      </w:r>
    </w:p>
    <w:p w:rsidR="006B2A29" w:rsidRPr="0095577E" w:rsidRDefault="006B2A29" w:rsidP="006B2A29">
      <w:pPr>
        <w:pStyle w:val="sstnromalny"/>
        <w:spacing w:line="264" w:lineRule="auto"/>
        <w:rPr>
          <w:sz w:val="18"/>
          <w:szCs w:val="18"/>
        </w:rPr>
      </w:pPr>
      <w:r w:rsidRPr="0095577E">
        <w:rPr>
          <w:rFonts w:eastAsia="Arial Unicode MS"/>
          <w:sz w:val="18"/>
          <w:szCs w:val="18"/>
        </w:rPr>
        <w:t>Do uszczelniania styku nawierzchni asfaltowej z krawężnikiem można stosować samoprzylepną taśmę z asfaltu modyfikowanego polimerem wraz z wypełniaczem i dodatkami. Taśma powinna być przeznaczona do uszczelniania styków w nawierzchniach drogowych wykonywanych na gorąco (temperatura układania rzędu od 140°C do 250 °C). Materiał taśmy powinien charakteryzować się dużą elastycznością w szerokim zakresie temperatur (nie powinien stawać się kruchy w temperaturze - 30 °C, a w podwyższonych temperaturach – do 100 ºC, nie powinien spływać ze szczelin pionowych), powinien wykazywać bardzo dobrą przyczepność do uszczelnianych elementów (betonowych, kamiennych i asfaltowych). Materiał powinien ponadto wykazywać odporność na roztwory soli mineralnych, kwasów i zasad organicznych oraz posiadać dobrą odporność na starzenie się w warunkach eksploatacji i niezmienną przyczepność do krawędzi szczelin.</w:t>
      </w:r>
    </w:p>
    <w:p w:rsidR="006B2A29" w:rsidRPr="0095577E" w:rsidRDefault="006B2A29" w:rsidP="006B2A29">
      <w:pPr>
        <w:pStyle w:val="sstnromalny"/>
        <w:spacing w:line="264" w:lineRule="auto"/>
        <w:rPr>
          <w:sz w:val="18"/>
          <w:szCs w:val="18"/>
        </w:rPr>
      </w:pPr>
      <w:r w:rsidRPr="0095577E">
        <w:rPr>
          <w:rFonts w:eastAsia="Arial Unicode MS"/>
          <w:sz w:val="18"/>
          <w:szCs w:val="18"/>
        </w:rPr>
        <w:t>Można stosować taśmę o właściwościach podanych w tablicy 3.</w:t>
      </w:r>
    </w:p>
    <w:p w:rsidR="006B2A29" w:rsidRPr="0095577E" w:rsidRDefault="006B2A29" w:rsidP="006B2A29">
      <w:pPr>
        <w:pStyle w:val="sstnromalny"/>
        <w:spacing w:line="264" w:lineRule="auto"/>
        <w:rPr>
          <w:sz w:val="18"/>
          <w:szCs w:val="18"/>
        </w:rPr>
      </w:pPr>
    </w:p>
    <w:p w:rsidR="006B2A29" w:rsidRPr="0095577E" w:rsidRDefault="006B2A29" w:rsidP="006B2A29">
      <w:pPr>
        <w:pStyle w:val="sstnromalny"/>
        <w:spacing w:line="264" w:lineRule="auto"/>
        <w:rPr>
          <w:sz w:val="18"/>
          <w:szCs w:val="18"/>
        </w:rPr>
      </w:pPr>
      <w:r w:rsidRPr="0095577E">
        <w:rPr>
          <w:rFonts w:eastAsia="Arial Unicode MS"/>
          <w:sz w:val="18"/>
          <w:szCs w:val="18"/>
        </w:rPr>
        <w:t>Tablica 4. Wymagania dla asfaltowej taśmy uszczelniającej</w:t>
      </w:r>
    </w:p>
    <w:p w:rsidR="006B2A29" w:rsidRPr="0095577E" w:rsidRDefault="006B2A29" w:rsidP="006B2A29">
      <w:pPr>
        <w:pStyle w:val="sstnromalny"/>
        <w:spacing w:line="264" w:lineRule="auto"/>
        <w:rPr>
          <w:sz w:val="18"/>
          <w:szCs w:val="18"/>
        </w:rPr>
      </w:pPr>
    </w:p>
    <w:tbl>
      <w:tblPr>
        <w:tblW w:w="93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33"/>
        <w:gridCol w:w="3246"/>
        <w:gridCol w:w="1050"/>
        <w:gridCol w:w="1934"/>
        <w:gridCol w:w="2573"/>
      </w:tblGrid>
      <w:tr w:rsidR="006B2A29" w:rsidRPr="0095577E" w:rsidTr="006B2A29">
        <w:trPr>
          <w:trHeight w:val="22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Lp.</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Właściwości</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Jednostka</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Wymagania</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b/>
                <w:bCs/>
                <w:i/>
                <w:iCs/>
                <w:sz w:val="18"/>
                <w:szCs w:val="18"/>
                <w:bdr w:val="nil"/>
              </w:rPr>
              <w:t>Metoda badań wg</w:t>
            </w:r>
          </w:p>
        </w:tc>
      </w:tr>
      <w:tr w:rsidR="006B2A29" w:rsidRPr="0095577E" w:rsidTr="006B2A29">
        <w:trPr>
          <w:trHeight w:val="22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1</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Penetracja stożkiem w 25 °C</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0,1 mm</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od 40 do 70</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13880-2:2004 (U) </w:t>
            </w:r>
          </w:p>
        </w:tc>
      </w:tr>
      <w:tr w:rsidR="006B2A29" w:rsidRPr="0095577E" w:rsidTr="006B2A29">
        <w:trPr>
          <w:trHeight w:val="22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2</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Temperatura   mięknienia  wg  PiK</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°C</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90</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PN-EN 1427:2001 </w:t>
            </w:r>
          </w:p>
        </w:tc>
      </w:tr>
      <w:tr w:rsidR="006B2A29" w:rsidRPr="0095577E" w:rsidTr="006B2A29">
        <w:trPr>
          <w:trHeight w:val="44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3</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Mrozoodporność (upadek kuli z 2,5 m, temperatura -20 °C</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min. 3 kule całe</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PB/TN-2/3 </w:t>
            </w:r>
          </w:p>
        </w:tc>
      </w:tr>
      <w:tr w:rsidR="006B2A29" w:rsidRPr="0095577E" w:rsidTr="006B2A29">
        <w:trPr>
          <w:trHeight w:val="44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4</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Wydłużenie taśmy w szczelinie, w temperaturze -20 °C</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mm</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4,0</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PB/TN-2/4 </w:t>
            </w:r>
          </w:p>
        </w:tc>
      </w:tr>
      <w:tr w:rsidR="006B2A29" w:rsidRPr="0095577E" w:rsidTr="006B2A29">
        <w:trPr>
          <w:trHeight w:val="442"/>
          <w:jc w:val="center"/>
        </w:trPr>
        <w:tc>
          <w:tcPr>
            <w:tcW w:w="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5</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Rodzaj zerwania taśmy w szczelinie, w temperaturze  -20 °C</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brak zerwania przy wydłużeniu  4,0 mm</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i/>
                <w:iCs/>
                <w:sz w:val="18"/>
                <w:szCs w:val="18"/>
                <w:bdr w:val="nil"/>
              </w:rPr>
            </w:pPr>
          </w:p>
          <w:p w:rsidR="006B2A29" w:rsidRPr="0095577E" w:rsidRDefault="006B2A29" w:rsidP="006B2A29">
            <w:pPr>
              <w:pStyle w:val="sstnromalny"/>
              <w:pBdr>
                <w:top w:val="nil"/>
                <w:left w:val="nil"/>
                <w:bottom w:val="nil"/>
                <w:right w:val="nil"/>
                <w:between w:val="nil"/>
                <w:bar w:val="nil"/>
              </w:pBdr>
              <w:spacing w:line="264" w:lineRule="auto"/>
              <w:ind w:firstLine="0"/>
              <w:jc w:val="center"/>
              <w:rPr>
                <w:rFonts w:eastAsia="Arial Unicode MS"/>
                <w:sz w:val="18"/>
                <w:szCs w:val="18"/>
                <w:bdr w:val="nil"/>
              </w:rPr>
            </w:pPr>
            <w:r w:rsidRPr="0095577E">
              <w:rPr>
                <w:rFonts w:eastAsia="Arial Unicode MS"/>
                <w:i/>
                <w:iCs/>
                <w:sz w:val="18"/>
                <w:szCs w:val="18"/>
                <w:bdr w:val="nil"/>
              </w:rPr>
              <w:t xml:space="preserve">PB/TN-2/5 </w:t>
            </w:r>
          </w:p>
        </w:tc>
      </w:tr>
    </w:tbl>
    <w:p w:rsidR="006B2A29" w:rsidRPr="0095577E" w:rsidRDefault="006B2A29" w:rsidP="006B2A29">
      <w:pPr>
        <w:pStyle w:val="sstnromalny"/>
        <w:keepLines w:val="0"/>
        <w:spacing w:before="240" w:after="120" w:line="264" w:lineRule="auto"/>
        <w:ind w:left="992" w:firstLine="0"/>
        <w:outlineLvl w:val="4"/>
        <w:rPr>
          <w:b/>
          <w:i/>
          <w:sz w:val="18"/>
          <w:szCs w:val="18"/>
        </w:rPr>
      </w:pPr>
      <w:bookmarkStart w:id="413" w:name="_Toc165184681"/>
      <w:bookmarkStart w:id="414" w:name="_Toc149627768"/>
      <w:bookmarkStart w:id="415" w:name="_Toc150225704"/>
      <w:bookmarkStart w:id="416" w:name="_Toc161204470"/>
      <w:r w:rsidRPr="0095577E">
        <w:rPr>
          <w:b/>
          <w:i/>
          <w:sz w:val="18"/>
          <w:szCs w:val="18"/>
        </w:rPr>
        <w:t>2.2.4. Materiały na podsypkę i do zapraw</w:t>
      </w:r>
    </w:p>
    <w:p w:rsidR="006B2A29" w:rsidRPr="0095577E" w:rsidRDefault="006B2A29" w:rsidP="006B2A29">
      <w:pPr>
        <w:pStyle w:val="sstnromalny"/>
        <w:spacing w:line="264" w:lineRule="auto"/>
        <w:rPr>
          <w:sz w:val="18"/>
          <w:szCs w:val="18"/>
        </w:rPr>
      </w:pPr>
      <w:r w:rsidRPr="0095577E">
        <w:rPr>
          <w:sz w:val="18"/>
          <w:szCs w:val="18"/>
        </w:rPr>
        <w:t>Jeśli Dokumentacja Projektowa lub STWiORB nie ustala inaczej, to należy stosować następujące materiały:</w:t>
      </w:r>
    </w:p>
    <w:p w:rsidR="006B2A29" w:rsidRPr="0095577E" w:rsidRDefault="006B2A29" w:rsidP="006B2A29">
      <w:pPr>
        <w:pStyle w:val="sstnromalny"/>
        <w:spacing w:line="264" w:lineRule="auto"/>
        <w:rPr>
          <w:sz w:val="18"/>
          <w:szCs w:val="18"/>
        </w:rPr>
      </w:pPr>
      <w:r w:rsidRPr="0095577E">
        <w:rPr>
          <w:sz w:val="18"/>
          <w:szCs w:val="18"/>
        </w:rPr>
        <w:t>a) na podsypkę piaskową</w:t>
      </w:r>
    </w:p>
    <w:p w:rsidR="006B2A29" w:rsidRPr="0095577E" w:rsidRDefault="006B2A29" w:rsidP="003108FD">
      <w:pPr>
        <w:pStyle w:val="sstnromalny"/>
        <w:numPr>
          <w:ilvl w:val="1"/>
          <w:numId w:val="173"/>
        </w:numPr>
        <w:spacing w:line="264" w:lineRule="auto"/>
        <w:ind w:left="1361" w:hanging="284"/>
        <w:rPr>
          <w:sz w:val="18"/>
          <w:szCs w:val="18"/>
        </w:rPr>
      </w:pPr>
      <w:r w:rsidRPr="0095577E">
        <w:rPr>
          <w:sz w:val="18"/>
          <w:szCs w:val="18"/>
        </w:rPr>
        <w:t>piasek naturalny wg PN-</w:t>
      </w:r>
      <w:r w:rsidRPr="0095577E">
        <w:rPr>
          <w:sz w:val="18"/>
          <w:szCs w:val="18"/>
          <w:lang w:val="pl-PL"/>
        </w:rPr>
        <w:t>EN 13242</w:t>
      </w:r>
      <w:r w:rsidRPr="0095577E">
        <w:rPr>
          <w:sz w:val="18"/>
          <w:szCs w:val="18"/>
        </w:rPr>
        <w:t>, odpowiadający wymaganiom dla gatunku 2 lub 3,</w:t>
      </w:r>
    </w:p>
    <w:p w:rsidR="006B2A29" w:rsidRPr="0095577E" w:rsidRDefault="006B2A29" w:rsidP="003108FD">
      <w:pPr>
        <w:pStyle w:val="sstnromalny"/>
        <w:numPr>
          <w:ilvl w:val="1"/>
          <w:numId w:val="173"/>
        </w:numPr>
        <w:spacing w:line="264" w:lineRule="auto"/>
        <w:ind w:left="1361" w:hanging="284"/>
        <w:rPr>
          <w:sz w:val="18"/>
          <w:szCs w:val="18"/>
        </w:rPr>
      </w:pPr>
      <w:r w:rsidRPr="0095577E">
        <w:rPr>
          <w:sz w:val="18"/>
          <w:szCs w:val="18"/>
        </w:rPr>
        <w:t>piasek łamany (0,075÷2) mm, mieszankę drobną granulowaną (0,075÷4) mm albo miał (0÷4) mm, odpowiadający wymaganiom PN-</w:t>
      </w:r>
      <w:r w:rsidRPr="0095577E">
        <w:rPr>
          <w:sz w:val="18"/>
          <w:szCs w:val="18"/>
          <w:lang w:val="pl-PL"/>
        </w:rPr>
        <w:t>EN 13242</w:t>
      </w:r>
      <w:r w:rsidRPr="0095577E">
        <w:rPr>
          <w:sz w:val="18"/>
          <w:szCs w:val="18"/>
        </w:rPr>
        <w:t>,</w:t>
      </w:r>
    </w:p>
    <w:p w:rsidR="006B2A29" w:rsidRPr="0095577E" w:rsidRDefault="006B2A29" w:rsidP="006B2A29">
      <w:pPr>
        <w:pStyle w:val="sstnromalny"/>
        <w:spacing w:line="264" w:lineRule="auto"/>
        <w:rPr>
          <w:sz w:val="18"/>
          <w:szCs w:val="18"/>
        </w:rPr>
      </w:pPr>
      <w:r w:rsidRPr="0095577E">
        <w:rPr>
          <w:sz w:val="18"/>
          <w:szCs w:val="18"/>
        </w:rPr>
        <w:t>b) na podsypkę cementowo-piaskową i do zapraw</w:t>
      </w:r>
    </w:p>
    <w:p w:rsidR="006B2A29" w:rsidRPr="0095577E" w:rsidRDefault="006B2A29" w:rsidP="003108FD">
      <w:pPr>
        <w:pStyle w:val="sstnromalny"/>
        <w:numPr>
          <w:ilvl w:val="1"/>
          <w:numId w:val="173"/>
        </w:numPr>
        <w:spacing w:line="264" w:lineRule="auto"/>
        <w:ind w:left="1361" w:hanging="284"/>
        <w:rPr>
          <w:sz w:val="18"/>
          <w:szCs w:val="18"/>
        </w:rPr>
      </w:pPr>
      <w:r w:rsidRPr="0095577E">
        <w:rPr>
          <w:sz w:val="18"/>
          <w:szCs w:val="18"/>
        </w:rPr>
        <w:t>mieszankę cementu i piasku: z piasku naturalnego spełniającego wymagania dla gatunku 1 wg PN-</w:t>
      </w:r>
      <w:r w:rsidRPr="0095577E">
        <w:rPr>
          <w:sz w:val="18"/>
          <w:szCs w:val="18"/>
          <w:lang w:val="pl-PL"/>
        </w:rPr>
        <w:t>EN 13242</w:t>
      </w:r>
      <w:r w:rsidRPr="0095577E">
        <w:rPr>
          <w:sz w:val="18"/>
          <w:szCs w:val="18"/>
        </w:rPr>
        <w:t xml:space="preserve">, cementu 32,5 spełniającego wymagania PN-EN 197-1 i wody odmiany 1 odpowiadającej wymaganiom </w:t>
      </w:r>
      <w:r w:rsidRPr="0095577E">
        <w:rPr>
          <w:sz w:val="18"/>
          <w:szCs w:val="18"/>
          <w:lang w:val="pl-PL"/>
        </w:rPr>
        <w:t>PN-EN 1008</w:t>
      </w:r>
      <w:r w:rsidRPr="0095577E">
        <w:rPr>
          <w:sz w:val="18"/>
          <w:szCs w:val="18"/>
        </w:rPr>
        <w:t>.</w:t>
      </w:r>
    </w:p>
    <w:p w:rsidR="006B2A29" w:rsidRPr="0095577E" w:rsidRDefault="006B2A29" w:rsidP="006B2A29">
      <w:pPr>
        <w:pStyle w:val="sstnromalny"/>
        <w:spacing w:line="264" w:lineRule="auto"/>
        <w:rPr>
          <w:sz w:val="18"/>
          <w:szCs w:val="18"/>
        </w:rPr>
      </w:pPr>
      <w:r w:rsidRPr="0095577E">
        <w:rPr>
          <w:sz w:val="18"/>
          <w:szCs w:val="18"/>
        </w:rPr>
        <w:lastRenderedPageBreak/>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w:t>
      </w:r>
    </w:p>
    <w:p w:rsidR="006B2A29" w:rsidRPr="0095577E" w:rsidRDefault="006B2A29" w:rsidP="006B2A29">
      <w:pPr>
        <w:pStyle w:val="sstnromalny"/>
        <w:keepLines w:val="0"/>
        <w:spacing w:before="240" w:after="120" w:line="264" w:lineRule="auto"/>
        <w:ind w:left="992" w:firstLine="0"/>
        <w:outlineLvl w:val="4"/>
        <w:rPr>
          <w:b/>
          <w:i/>
          <w:sz w:val="18"/>
          <w:szCs w:val="18"/>
        </w:rPr>
      </w:pPr>
      <w:r w:rsidRPr="0095577E">
        <w:rPr>
          <w:b/>
          <w:i/>
          <w:sz w:val="18"/>
          <w:szCs w:val="18"/>
        </w:rPr>
        <w:t>2.2.5 Materiały na ławy</w:t>
      </w:r>
    </w:p>
    <w:p w:rsidR="006B2A29" w:rsidRPr="0095577E" w:rsidRDefault="006B2A29" w:rsidP="006B2A29">
      <w:pPr>
        <w:pStyle w:val="sstnromalny"/>
        <w:spacing w:line="264" w:lineRule="auto"/>
        <w:rPr>
          <w:sz w:val="18"/>
          <w:szCs w:val="18"/>
        </w:rPr>
      </w:pPr>
      <w:r w:rsidRPr="0095577E">
        <w:rPr>
          <w:sz w:val="18"/>
          <w:szCs w:val="18"/>
        </w:rPr>
        <w:t>Do wykonania ław pod krawężnik należy stosować, dla:</w:t>
      </w:r>
    </w:p>
    <w:p w:rsidR="006B2A29" w:rsidRPr="0095577E" w:rsidRDefault="006B2A29" w:rsidP="003108FD">
      <w:pPr>
        <w:pStyle w:val="sstnromalny"/>
        <w:numPr>
          <w:ilvl w:val="1"/>
          <w:numId w:val="173"/>
        </w:numPr>
        <w:spacing w:line="264" w:lineRule="auto"/>
        <w:ind w:left="1361" w:hanging="284"/>
        <w:rPr>
          <w:sz w:val="18"/>
          <w:szCs w:val="18"/>
        </w:rPr>
      </w:pPr>
      <w:r w:rsidRPr="0095577E">
        <w:rPr>
          <w:sz w:val="18"/>
          <w:szCs w:val="18"/>
        </w:rPr>
        <w:t>ławy betonowej – beton klasy C12/15 lub C8/10 wg PN-EN 206,</w:t>
      </w:r>
    </w:p>
    <w:p w:rsidR="006B2A29" w:rsidRPr="0095577E" w:rsidRDefault="006B2A29" w:rsidP="00C942BC">
      <w:pPr>
        <w:pStyle w:val="SSTnagowek2"/>
      </w:pPr>
      <w:r w:rsidRPr="0095577E">
        <w:t>SPRZĘT</w:t>
      </w:r>
      <w:bookmarkEnd w:id="413"/>
      <w:bookmarkEnd w:id="414"/>
      <w:bookmarkEnd w:id="415"/>
      <w:bookmarkEnd w:id="416"/>
    </w:p>
    <w:p w:rsidR="006B2A29" w:rsidRPr="0095577E" w:rsidRDefault="006B2A29" w:rsidP="006B2A29">
      <w:pPr>
        <w:pStyle w:val="sstnromalny"/>
        <w:spacing w:line="264" w:lineRule="auto"/>
        <w:rPr>
          <w:sz w:val="18"/>
          <w:szCs w:val="18"/>
        </w:rPr>
      </w:pPr>
      <w:r w:rsidRPr="0095577E">
        <w:rPr>
          <w:sz w:val="18"/>
          <w:szCs w:val="18"/>
        </w:rPr>
        <w:t>Ogólne wymagania dotyczące sprzętu podano w STWiORB DM.00.00.00 „Wymagania ogólne”, pkt 3.</w:t>
      </w:r>
    </w:p>
    <w:p w:rsidR="006B2A29" w:rsidRPr="0095577E" w:rsidRDefault="006B2A29" w:rsidP="006B2A29">
      <w:pPr>
        <w:pStyle w:val="sstnromalny"/>
        <w:spacing w:line="264" w:lineRule="auto"/>
        <w:rPr>
          <w:sz w:val="18"/>
          <w:szCs w:val="18"/>
        </w:rPr>
      </w:pPr>
      <w:r w:rsidRPr="0095577E">
        <w:rPr>
          <w:sz w:val="18"/>
          <w:szCs w:val="18"/>
        </w:rPr>
        <w:t>Do wykonania podlewki z zaprawy PC Wykonawca powinien dysponować betoniarką do wykonania zaprawy.</w:t>
      </w:r>
    </w:p>
    <w:p w:rsidR="006B2A29" w:rsidRPr="0095577E" w:rsidRDefault="006B2A29" w:rsidP="006B2A29">
      <w:pPr>
        <w:pStyle w:val="sstnromalny"/>
        <w:spacing w:line="264" w:lineRule="auto"/>
        <w:rPr>
          <w:sz w:val="18"/>
          <w:szCs w:val="18"/>
        </w:rPr>
      </w:pPr>
      <w:r w:rsidRPr="0095577E">
        <w:rPr>
          <w:sz w:val="18"/>
          <w:szCs w:val="18"/>
        </w:rPr>
        <w:t>Do przygotowania żywicy do wklejania kotew należy stosować wolnoobrotowe mieszadło mechaniczne (około 300 ÷ 400 obr/min).</w:t>
      </w:r>
    </w:p>
    <w:p w:rsidR="006B2A29" w:rsidRPr="0095577E" w:rsidRDefault="006B2A29" w:rsidP="006B2A29">
      <w:pPr>
        <w:pStyle w:val="sstnromalny"/>
        <w:spacing w:line="264" w:lineRule="auto"/>
        <w:rPr>
          <w:sz w:val="18"/>
          <w:szCs w:val="18"/>
        </w:rPr>
      </w:pPr>
      <w:r w:rsidRPr="0095577E">
        <w:rPr>
          <w:sz w:val="18"/>
          <w:szCs w:val="18"/>
        </w:rPr>
        <w:t>Do wiercenia otworów na kotwy Wykonawca powinien dysponować wiertarką do betonu.</w:t>
      </w:r>
    </w:p>
    <w:p w:rsidR="006B2A29" w:rsidRPr="0095577E" w:rsidRDefault="006B2A29" w:rsidP="006B2A29">
      <w:pPr>
        <w:pStyle w:val="sstnromalny"/>
        <w:spacing w:line="264" w:lineRule="auto"/>
        <w:rPr>
          <w:sz w:val="18"/>
          <w:szCs w:val="18"/>
        </w:rPr>
      </w:pPr>
      <w:r w:rsidRPr="0095577E">
        <w:rPr>
          <w:sz w:val="18"/>
          <w:szCs w:val="18"/>
        </w:rPr>
        <w:t>Przewiduje się ręczne układanie krawężników oraz uszczelnianie styków.</w:t>
      </w:r>
    </w:p>
    <w:p w:rsidR="006B2A29" w:rsidRPr="0095577E" w:rsidRDefault="006B2A29" w:rsidP="00C942BC">
      <w:pPr>
        <w:pStyle w:val="SSTnagowek2"/>
      </w:pPr>
      <w:bookmarkStart w:id="417" w:name="_Toc165184682"/>
      <w:bookmarkStart w:id="418" w:name="_Toc149627769"/>
      <w:bookmarkStart w:id="419" w:name="_Toc150225705"/>
      <w:bookmarkStart w:id="420" w:name="_Toc161204471"/>
      <w:r w:rsidRPr="0095577E">
        <w:t>TRANSPORT</w:t>
      </w:r>
      <w:bookmarkEnd w:id="417"/>
      <w:bookmarkEnd w:id="418"/>
      <w:bookmarkEnd w:id="419"/>
      <w:bookmarkEnd w:id="420"/>
    </w:p>
    <w:p w:rsidR="006B2A29" w:rsidRPr="0095577E" w:rsidRDefault="006B2A29" w:rsidP="006B2A29">
      <w:pPr>
        <w:pStyle w:val="sstnromalny"/>
        <w:spacing w:line="264" w:lineRule="auto"/>
        <w:rPr>
          <w:sz w:val="18"/>
          <w:szCs w:val="18"/>
        </w:rPr>
      </w:pPr>
      <w:r w:rsidRPr="0095577E">
        <w:rPr>
          <w:sz w:val="18"/>
          <w:szCs w:val="18"/>
        </w:rPr>
        <w:t>Ogólne wymagania dotyczące transportu podano w STWiORB DM.00.00.00 „Wymagania ogólne”, pkt  4.</w:t>
      </w:r>
    </w:p>
    <w:p w:rsidR="006B2A29" w:rsidRPr="0095577E" w:rsidRDefault="006B2A29" w:rsidP="006B2A29">
      <w:pPr>
        <w:pStyle w:val="sstnromalny"/>
        <w:spacing w:line="264" w:lineRule="auto"/>
        <w:rPr>
          <w:sz w:val="18"/>
          <w:szCs w:val="18"/>
        </w:rPr>
      </w:pPr>
      <w:r w:rsidRPr="0095577E">
        <w:rPr>
          <w:sz w:val="18"/>
          <w:szCs w:val="18"/>
        </w:rPr>
        <w:t>Krawężniki kamienne można przewozić dowolnymi środkami transportu. Należy je układać obok siebie, na drewnianych podkładach, długością w kierunku jazdy a wysokością pionowo. Krawężniki mogą być przewożone tylko w jednej warstwie. W celu zabezpieczenia powierzchni obrobionych przed bezpośrednim stykiem należy je do transportu zabezpieczyć przekładkami splecionymi ze słomy lub wełny drzewnej o grubości nie mniejszej niż 5 cm.</w:t>
      </w:r>
    </w:p>
    <w:p w:rsidR="006B2A29" w:rsidRPr="0095577E" w:rsidRDefault="006B2A29" w:rsidP="006B2A29">
      <w:pPr>
        <w:pStyle w:val="sstnromalny"/>
        <w:spacing w:line="264" w:lineRule="auto"/>
        <w:rPr>
          <w:sz w:val="18"/>
          <w:szCs w:val="18"/>
        </w:rPr>
      </w:pPr>
      <w:r w:rsidRPr="0095577E">
        <w:rPr>
          <w:sz w:val="18"/>
          <w:szCs w:val="18"/>
        </w:rPr>
        <w:t xml:space="preserve">Sucha zaprawa powinna być pakowana w worki foliowe. </w:t>
      </w:r>
    </w:p>
    <w:p w:rsidR="006B2A29" w:rsidRPr="0095577E" w:rsidRDefault="006B2A29" w:rsidP="006B2A29">
      <w:pPr>
        <w:pStyle w:val="sstnromalny"/>
        <w:spacing w:line="264" w:lineRule="auto"/>
        <w:rPr>
          <w:sz w:val="18"/>
          <w:szCs w:val="18"/>
        </w:rPr>
      </w:pPr>
      <w:r w:rsidRPr="0095577E">
        <w:rPr>
          <w:sz w:val="18"/>
          <w:szCs w:val="18"/>
        </w:rPr>
        <w:t>Żywica powinna być pakowana w opakowania firmowe producenta (np. plastikowe puszki lub beczki). Transport i składowanie materiału do uszczelniania spoin</w:t>
      </w:r>
    </w:p>
    <w:p w:rsidR="006B2A29" w:rsidRPr="0095577E" w:rsidRDefault="006B2A29" w:rsidP="006B2A29">
      <w:pPr>
        <w:pStyle w:val="sstnromalny"/>
        <w:spacing w:line="264" w:lineRule="auto"/>
        <w:rPr>
          <w:sz w:val="18"/>
          <w:szCs w:val="18"/>
        </w:rPr>
      </w:pPr>
      <w:r w:rsidRPr="0095577E">
        <w:rPr>
          <w:sz w:val="18"/>
          <w:szCs w:val="18"/>
        </w:rPr>
        <w:t>Materiały uszczelniające należy przewozić i składować w oryginalnych opakowaniach producenta. Transport opakowań z materiałami może się odbywać dowolnym środkiem transportu pod warunkiem zachowania warunków określonych przez producenta. Podczas transportu opakowania należy zabezpieczyć przed przesuwaniem i uszkodzeniem.</w:t>
      </w:r>
    </w:p>
    <w:p w:rsidR="006B2A29" w:rsidRPr="0095577E" w:rsidRDefault="006B2A29" w:rsidP="00C942BC">
      <w:pPr>
        <w:pStyle w:val="SSTnagowek2"/>
      </w:pPr>
      <w:bookmarkStart w:id="421" w:name="_Toc165184683"/>
      <w:bookmarkStart w:id="422" w:name="_Toc150225706"/>
      <w:bookmarkStart w:id="423" w:name="_Toc161204472"/>
      <w:r w:rsidRPr="0095577E">
        <w:t>Wykonanie robót</w:t>
      </w:r>
      <w:bookmarkEnd w:id="421"/>
      <w:bookmarkEnd w:id="422"/>
      <w:bookmarkEnd w:id="423"/>
    </w:p>
    <w:p w:rsidR="006B2A29" w:rsidRPr="00451D2C" w:rsidRDefault="006B2A29" w:rsidP="00C942BC">
      <w:pPr>
        <w:pStyle w:val="SSTnag3"/>
      </w:pPr>
      <w:r w:rsidRPr="00451D2C">
        <w:t>Ogólne zasady wykonywania robót</w:t>
      </w:r>
    </w:p>
    <w:p w:rsidR="006B2A29" w:rsidRPr="0095577E" w:rsidRDefault="006B2A29" w:rsidP="006B2A29">
      <w:pPr>
        <w:pStyle w:val="sstnromalny"/>
        <w:spacing w:line="264" w:lineRule="auto"/>
        <w:rPr>
          <w:sz w:val="18"/>
          <w:szCs w:val="18"/>
        </w:rPr>
      </w:pPr>
      <w:r w:rsidRPr="0095577E">
        <w:rPr>
          <w:sz w:val="18"/>
          <w:szCs w:val="18"/>
        </w:rPr>
        <w:t>Ogólne zasady wykonywania robót podano w STWiORB DM.00.00.00 „Wymagania ogólne”, pkt 5.</w:t>
      </w:r>
    </w:p>
    <w:p w:rsidR="006B2A29" w:rsidRPr="00451D2C" w:rsidRDefault="006B2A29" w:rsidP="00C942BC">
      <w:pPr>
        <w:pStyle w:val="SSTnag3"/>
      </w:pPr>
      <w:r w:rsidRPr="00451D2C">
        <w:t>Zasady wykonywania robót</w:t>
      </w:r>
    </w:p>
    <w:p w:rsidR="006B2A29" w:rsidRPr="0095577E" w:rsidRDefault="006B2A29" w:rsidP="006B2A29">
      <w:pPr>
        <w:pStyle w:val="sstnromalny"/>
        <w:spacing w:line="264" w:lineRule="auto"/>
        <w:rPr>
          <w:sz w:val="18"/>
          <w:szCs w:val="18"/>
        </w:rPr>
      </w:pPr>
      <w:r w:rsidRPr="0095577E">
        <w:rPr>
          <w:sz w:val="18"/>
          <w:szCs w:val="18"/>
        </w:rPr>
        <w:t>Sposób wykonania robót powinien być zgodny z dokumentacją projektową i STWiORB. W przypadku braku wystarczających danych można korzystać z ustaleń podanych w niniejszej specyfikacji.</w:t>
      </w:r>
    </w:p>
    <w:p w:rsidR="006B2A29" w:rsidRPr="0095577E" w:rsidRDefault="006B2A29" w:rsidP="006B2A29">
      <w:pPr>
        <w:pStyle w:val="sstnromalny"/>
        <w:spacing w:line="264" w:lineRule="auto"/>
        <w:rPr>
          <w:sz w:val="18"/>
          <w:szCs w:val="18"/>
        </w:rPr>
      </w:pPr>
      <w:r w:rsidRPr="0095577E">
        <w:rPr>
          <w:sz w:val="18"/>
          <w:szCs w:val="18"/>
        </w:rPr>
        <w:t>Podstawowe czynności przy wykonywaniu robót obejmują:</w:t>
      </w:r>
    </w:p>
    <w:p w:rsidR="006B2A29" w:rsidRPr="0095577E" w:rsidRDefault="006B2A29" w:rsidP="003108FD">
      <w:pPr>
        <w:pStyle w:val="sstnromalny"/>
        <w:numPr>
          <w:ilvl w:val="0"/>
          <w:numId w:val="158"/>
        </w:numPr>
        <w:spacing w:line="264" w:lineRule="auto"/>
        <w:rPr>
          <w:sz w:val="18"/>
          <w:szCs w:val="18"/>
        </w:rPr>
      </w:pPr>
      <w:r w:rsidRPr="0095577E">
        <w:rPr>
          <w:sz w:val="18"/>
          <w:szCs w:val="18"/>
        </w:rPr>
        <w:t>roboty przygotowawcze,</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wykonanie podlewki pod krawężnik,</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wykonanie drenażu za i pod krawężnikiem,</w:t>
      </w:r>
    </w:p>
    <w:p w:rsidR="006B2A29" w:rsidRPr="0095577E" w:rsidRDefault="006B2A29" w:rsidP="003108FD">
      <w:pPr>
        <w:pStyle w:val="sstnromalny"/>
        <w:numPr>
          <w:ilvl w:val="0"/>
          <w:numId w:val="158"/>
        </w:numPr>
        <w:spacing w:line="264" w:lineRule="auto"/>
        <w:rPr>
          <w:sz w:val="18"/>
          <w:szCs w:val="18"/>
        </w:rPr>
      </w:pPr>
      <w:r w:rsidRPr="0095577E">
        <w:rPr>
          <w:sz w:val="18"/>
          <w:szCs w:val="18"/>
        </w:rPr>
        <w:t>wklejenie kotew,</w:t>
      </w:r>
    </w:p>
    <w:p w:rsidR="006B2A29" w:rsidRPr="0095577E" w:rsidRDefault="006B2A29" w:rsidP="003108FD">
      <w:pPr>
        <w:pStyle w:val="sstnromalny"/>
        <w:numPr>
          <w:ilvl w:val="0"/>
          <w:numId w:val="158"/>
        </w:numPr>
        <w:spacing w:line="264" w:lineRule="auto"/>
        <w:rPr>
          <w:sz w:val="18"/>
          <w:szCs w:val="18"/>
        </w:rPr>
      </w:pPr>
      <w:r w:rsidRPr="0095577E">
        <w:rPr>
          <w:sz w:val="18"/>
          <w:szCs w:val="18"/>
        </w:rPr>
        <w:t>montaż krawężników,</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wypełnienie spoin,</w:t>
      </w:r>
    </w:p>
    <w:p w:rsidR="006B2A29" w:rsidRPr="0095577E" w:rsidRDefault="006B2A29" w:rsidP="003108FD">
      <w:pPr>
        <w:pStyle w:val="sstnromalny"/>
        <w:numPr>
          <w:ilvl w:val="0"/>
          <w:numId w:val="158"/>
        </w:numPr>
        <w:spacing w:line="264" w:lineRule="auto"/>
        <w:rPr>
          <w:sz w:val="18"/>
          <w:szCs w:val="18"/>
        </w:rPr>
      </w:pPr>
      <w:r w:rsidRPr="0095577E">
        <w:rPr>
          <w:sz w:val="18"/>
          <w:szCs w:val="18"/>
          <w:lang w:val="pl-PL"/>
        </w:rPr>
        <w:t>lub wykoanie ławy i ustawienie na nich krawężników,</w:t>
      </w:r>
    </w:p>
    <w:p w:rsidR="006B2A29" w:rsidRPr="0095577E" w:rsidRDefault="006B2A29" w:rsidP="003108FD">
      <w:pPr>
        <w:pStyle w:val="sstnromalny"/>
        <w:numPr>
          <w:ilvl w:val="0"/>
          <w:numId w:val="158"/>
        </w:numPr>
        <w:spacing w:line="264" w:lineRule="auto"/>
        <w:rPr>
          <w:sz w:val="18"/>
          <w:szCs w:val="18"/>
        </w:rPr>
      </w:pPr>
      <w:r w:rsidRPr="0095577E">
        <w:rPr>
          <w:sz w:val="18"/>
          <w:szCs w:val="18"/>
        </w:rPr>
        <w:t>roboty wykończeniowe.</w:t>
      </w:r>
    </w:p>
    <w:p w:rsidR="006B2A29" w:rsidRPr="00451D2C" w:rsidRDefault="006B2A29" w:rsidP="00C942BC">
      <w:pPr>
        <w:pStyle w:val="SSTnag3"/>
      </w:pPr>
      <w:r w:rsidRPr="00451D2C">
        <w:t>Roboty przygotowawcze</w:t>
      </w:r>
    </w:p>
    <w:p w:rsidR="006B2A29" w:rsidRPr="0095577E" w:rsidRDefault="006B2A29" w:rsidP="006B2A29">
      <w:pPr>
        <w:pStyle w:val="sstnromalny"/>
        <w:spacing w:line="264" w:lineRule="auto"/>
        <w:rPr>
          <w:sz w:val="18"/>
          <w:szCs w:val="18"/>
        </w:rPr>
      </w:pPr>
      <w:r w:rsidRPr="0095577E">
        <w:rPr>
          <w:sz w:val="18"/>
          <w:szCs w:val="18"/>
        </w:rPr>
        <w:t>Przed przystąpieniem do robót należy, na podstawie dokumentacji projektowej, STWiORB lub wskazań Inżyniera:</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ustalić lokalizację robót,</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ustalić dane niezbędne do szczegółowego wytyczenia robót oraz ustalenia danych wysokościowych,</w:t>
      </w:r>
    </w:p>
    <w:p w:rsidR="006B2A29" w:rsidRPr="0095577E" w:rsidRDefault="006B2A29" w:rsidP="003108FD">
      <w:pPr>
        <w:pStyle w:val="sstnromalny"/>
        <w:numPr>
          <w:ilvl w:val="0"/>
          <w:numId w:val="158"/>
        </w:numPr>
        <w:spacing w:line="264" w:lineRule="auto"/>
        <w:rPr>
          <w:sz w:val="18"/>
          <w:szCs w:val="18"/>
        </w:rPr>
      </w:pPr>
      <w:r w:rsidRPr="0095577E">
        <w:rPr>
          <w:sz w:val="18"/>
          <w:szCs w:val="18"/>
        </w:rPr>
        <w:t>oczyścić podłoże (powierzchnię izolacji),</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ustalić materiały niezbędne do wykonania robót,</w:t>
      </w:r>
    </w:p>
    <w:p w:rsidR="006B2A29" w:rsidRPr="0095577E" w:rsidRDefault="006B2A29" w:rsidP="003108FD">
      <w:pPr>
        <w:pStyle w:val="sstnromalny"/>
        <w:numPr>
          <w:ilvl w:val="0"/>
          <w:numId w:val="158"/>
        </w:numPr>
        <w:spacing w:line="264" w:lineRule="auto"/>
        <w:rPr>
          <w:sz w:val="18"/>
          <w:szCs w:val="18"/>
        </w:rPr>
      </w:pPr>
      <w:r w:rsidRPr="0095577E">
        <w:rPr>
          <w:sz w:val="18"/>
          <w:szCs w:val="18"/>
        </w:rPr>
        <w:t>określić kolejność, sposób i termin wykonania robót.</w:t>
      </w:r>
    </w:p>
    <w:p w:rsidR="006B2A29" w:rsidRPr="00451D2C" w:rsidRDefault="006B2A29" w:rsidP="00C942BC">
      <w:pPr>
        <w:pStyle w:val="SSTnag3"/>
      </w:pPr>
      <w:r w:rsidRPr="00451D2C">
        <w:t>Wykonanie podlewki pod krawężnik</w:t>
      </w:r>
    </w:p>
    <w:p w:rsidR="006B2A29" w:rsidRPr="0095577E" w:rsidRDefault="006B2A29" w:rsidP="0070570E">
      <w:pPr>
        <w:pStyle w:val="sstnag4"/>
      </w:pPr>
      <w:r w:rsidRPr="0095577E">
        <w:t>Zasady ogólne</w:t>
      </w:r>
    </w:p>
    <w:p w:rsidR="006B2A29" w:rsidRPr="0095577E" w:rsidRDefault="006B2A29" w:rsidP="006B2A29">
      <w:pPr>
        <w:pStyle w:val="sstnromalny"/>
        <w:spacing w:line="264" w:lineRule="auto"/>
        <w:rPr>
          <w:sz w:val="18"/>
          <w:szCs w:val="18"/>
        </w:rPr>
      </w:pPr>
      <w:r w:rsidRPr="0095577E">
        <w:rPr>
          <w:sz w:val="18"/>
          <w:szCs w:val="18"/>
        </w:rPr>
        <w:lastRenderedPageBreak/>
        <w:t>Krawężnik należy ustawiać na zaprawie bezskurczowej lub warstwie grysu otoczonego żywicą, wykonanych wg pktu 2.2.4 niniejszej STWiORB. Ułożenie podlewki wymaga tymczasowego ustawienia elementów oporowych z listew lub płyt, między które wlewa się materiał podlewki. Materiał podlewki należy układać z niewielkim nadmiarem na nieznaczne dogęszczenie mieszanki w czasie jej uderzenia podstawą krawężnika. Ustawienie krawężnika winno uwzględniać poprawki na trwałe ugięcie konstrukcji pod ciężarem nawierzchni. Ostateczna grubość podlewki pod krawężnikiem powinna być zgodna z dokumentacją projektową.</w:t>
      </w:r>
    </w:p>
    <w:p w:rsidR="006B2A29" w:rsidRPr="0095577E" w:rsidRDefault="006B2A29" w:rsidP="006B2A29">
      <w:pPr>
        <w:pStyle w:val="sstnromalny"/>
        <w:spacing w:line="264" w:lineRule="auto"/>
        <w:rPr>
          <w:sz w:val="18"/>
          <w:szCs w:val="18"/>
        </w:rPr>
      </w:pPr>
      <w:r w:rsidRPr="0095577E">
        <w:rPr>
          <w:sz w:val="18"/>
          <w:szCs w:val="18"/>
        </w:rPr>
        <w:t>Polewkę pod krawężnik należy wykonać na warstwie izolacji dodatkowo wzmocnionej w paśmie krawężnika, np. w postaci dodatkowej warstwy hydroizolacji. Wzmocnienie izolacji mogą stanowić przyklejone taśmy ze stali nierdzewnej lub dodatkowe warstwy izolacji. Powierzchnia izolacji, na której układa się zaprawę powinna być czysta, wolna od luźnych frakcji i pyłów, kurzu, oleju.</w:t>
      </w:r>
    </w:p>
    <w:p w:rsidR="006B2A29" w:rsidRPr="0095577E" w:rsidRDefault="006B2A29" w:rsidP="0070570E">
      <w:pPr>
        <w:pStyle w:val="sstnag4"/>
      </w:pPr>
      <w:r w:rsidRPr="0095577E">
        <w:t xml:space="preserve">Podlewka z zaprawy </w:t>
      </w:r>
    </w:p>
    <w:p w:rsidR="006B2A29" w:rsidRPr="0095577E" w:rsidRDefault="006B2A29" w:rsidP="006B2A29">
      <w:pPr>
        <w:pStyle w:val="sstnromalny"/>
        <w:spacing w:line="264" w:lineRule="auto"/>
        <w:rPr>
          <w:sz w:val="18"/>
          <w:szCs w:val="18"/>
        </w:rPr>
      </w:pPr>
      <w:r w:rsidRPr="0095577E">
        <w:rPr>
          <w:sz w:val="18"/>
          <w:szCs w:val="18"/>
        </w:rPr>
        <w:t>Podczas wykonywania robót należy przestrzegać zalecanych przez producenta proporcji mieszania suchej zaprawy z wodą zarobową spełniającą wymagania PN-EN 1008:2004 oraz przepisów bhp:</w:t>
      </w:r>
    </w:p>
    <w:p w:rsidR="006B2A29" w:rsidRPr="0095577E" w:rsidRDefault="006B2A29" w:rsidP="003108FD">
      <w:pPr>
        <w:pStyle w:val="sstnromalny"/>
        <w:numPr>
          <w:ilvl w:val="0"/>
          <w:numId w:val="158"/>
        </w:numPr>
        <w:spacing w:line="264" w:lineRule="auto"/>
        <w:rPr>
          <w:sz w:val="18"/>
          <w:szCs w:val="18"/>
        </w:rPr>
      </w:pPr>
      <w:r w:rsidRPr="0095577E">
        <w:rPr>
          <w:sz w:val="18"/>
          <w:szCs w:val="18"/>
        </w:rPr>
        <w:t>podczas pracy należy stosować buty, rękawice i okulary ochronne,</w:t>
      </w:r>
    </w:p>
    <w:p w:rsidR="006B2A29" w:rsidRPr="0095577E" w:rsidRDefault="006B2A29" w:rsidP="003108FD">
      <w:pPr>
        <w:pStyle w:val="sstnromalny"/>
        <w:numPr>
          <w:ilvl w:val="0"/>
          <w:numId w:val="158"/>
        </w:numPr>
        <w:spacing w:line="264" w:lineRule="auto"/>
        <w:rPr>
          <w:sz w:val="18"/>
          <w:szCs w:val="18"/>
        </w:rPr>
      </w:pPr>
      <w:r w:rsidRPr="0095577E">
        <w:rPr>
          <w:sz w:val="18"/>
          <w:szCs w:val="18"/>
        </w:rPr>
        <w:t>jakiekolwiek zanieczyszczenia skóry lub oczu należy natychmiast przemyć dużą ilością wody.</w:t>
      </w:r>
    </w:p>
    <w:p w:rsidR="006B2A29" w:rsidRPr="0095577E" w:rsidRDefault="006B2A29" w:rsidP="006B2A29">
      <w:pPr>
        <w:pStyle w:val="sstnromalny"/>
        <w:spacing w:line="264" w:lineRule="auto"/>
        <w:rPr>
          <w:sz w:val="18"/>
          <w:szCs w:val="18"/>
        </w:rPr>
      </w:pPr>
      <w:r w:rsidRPr="0095577E">
        <w:rPr>
          <w:sz w:val="18"/>
          <w:szCs w:val="18"/>
        </w:rPr>
        <w:t>Zaprawę należy układać warstwami o grubości podanej przez producenta. Świeżo nałożoną zaprawę należy chronić przed działaniem wody przez pierwsze 8 h zgodnie z zaleceniami producenta.</w:t>
      </w:r>
    </w:p>
    <w:p w:rsidR="006B2A29" w:rsidRPr="00451D2C" w:rsidRDefault="006B2A29" w:rsidP="00C942BC">
      <w:pPr>
        <w:pStyle w:val="SSTnag3"/>
      </w:pPr>
      <w:r w:rsidRPr="00451D2C">
        <w:t>Wykonanie drenażu za i pod krawężnikiem</w:t>
      </w:r>
    </w:p>
    <w:p w:rsidR="006B2A29" w:rsidRPr="0095577E" w:rsidRDefault="006B2A29" w:rsidP="006B2A29">
      <w:pPr>
        <w:pStyle w:val="sstnromalny"/>
        <w:spacing w:line="264" w:lineRule="auto"/>
        <w:rPr>
          <w:sz w:val="18"/>
          <w:szCs w:val="18"/>
        </w:rPr>
      </w:pPr>
      <w:r w:rsidRPr="0095577E">
        <w:rPr>
          <w:sz w:val="18"/>
          <w:szCs w:val="18"/>
        </w:rPr>
        <w:t>Wykonanie drenażu za i pod krawężnikiem jest przedmiotem STWiORB M.16.01.03a.</w:t>
      </w:r>
    </w:p>
    <w:p w:rsidR="006B2A29" w:rsidRPr="00451D2C" w:rsidRDefault="006B2A29" w:rsidP="00C942BC">
      <w:pPr>
        <w:pStyle w:val="SSTnag3"/>
      </w:pPr>
      <w:r w:rsidRPr="00451D2C">
        <w:t>Kotwy</w:t>
      </w:r>
    </w:p>
    <w:p w:rsidR="006B2A29" w:rsidRPr="0095577E" w:rsidRDefault="006B2A29" w:rsidP="006B2A29">
      <w:pPr>
        <w:pStyle w:val="sstnromalny"/>
        <w:spacing w:line="264" w:lineRule="auto"/>
        <w:rPr>
          <w:sz w:val="18"/>
          <w:szCs w:val="18"/>
        </w:rPr>
      </w:pPr>
      <w:r w:rsidRPr="0095577E">
        <w:rPr>
          <w:sz w:val="18"/>
          <w:szCs w:val="18"/>
        </w:rPr>
        <w:t>Jeżeli dokumentacja projektowa przewiduje kotwienie krawężników, kotwy wg pktu 2 należy wklejać w wywiercone wcześniej otwory za pomocą żywicy epoksydowej. Składniki żywicy należy mieszać w proporcjach ściśle wg wskazań producenta. Składniki należy mieszać aż do osiągnięcia jednolitej barwy, przez okres czasu określony przez producenta, lecz nie krócej niż przez 3 minuty. Następnie wymieszany materiał należy przelać do czystego pojemnika i jeszcze raz wymieszać. Czas przydatności żywicy w temperaturze +20°C wynosi zwykle około 30 minut. Temperatura podłoża i otoczenia w trakcie aplikacji żywicy powinna wynosić od +5 °C do +30 °C.</w:t>
      </w:r>
    </w:p>
    <w:p w:rsidR="006B2A29" w:rsidRPr="0095577E" w:rsidRDefault="006B2A29" w:rsidP="006B2A29">
      <w:pPr>
        <w:pStyle w:val="sstnromalny"/>
        <w:spacing w:line="264" w:lineRule="auto"/>
        <w:rPr>
          <w:sz w:val="18"/>
          <w:szCs w:val="18"/>
          <w:lang w:val="pl-PL"/>
        </w:rPr>
      </w:pPr>
      <w:r w:rsidRPr="0095577E">
        <w:rPr>
          <w:sz w:val="18"/>
          <w:szCs w:val="18"/>
        </w:rPr>
        <w:t>W trakcie robót należy stosować zasady bhp, jak w pkcie 5.4.3.</w:t>
      </w:r>
    </w:p>
    <w:p w:rsidR="006B2A29" w:rsidRPr="00451D2C" w:rsidRDefault="006B2A29" w:rsidP="00C942BC">
      <w:pPr>
        <w:pStyle w:val="SSTnag3"/>
      </w:pPr>
      <w:r w:rsidRPr="00451D2C">
        <w:t>Wykonanie ławy</w:t>
      </w:r>
    </w:p>
    <w:p w:rsidR="006B2A29" w:rsidRPr="0095577E" w:rsidRDefault="006B2A29" w:rsidP="006B2A29">
      <w:pPr>
        <w:pStyle w:val="sstnromalny"/>
        <w:spacing w:line="264" w:lineRule="auto"/>
        <w:rPr>
          <w:sz w:val="18"/>
          <w:szCs w:val="18"/>
        </w:rPr>
      </w:pPr>
      <w:r w:rsidRPr="0095577E">
        <w:rPr>
          <w:sz w:val="18"/>
          <w:szCs w:val="18"/>
        </w:rPr>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6B2A29" w:rsidRPr="0095577E" w:rsidRDefault="006B2A29" w:rsidP="006B2A29">
      <w:pPr>
        <w:pStyle w:val="sstnromalny"/>
        <w:spacing w:line="264" w:lineRule="auto"/>
        <w:rPr>
          <w:sz w:val="18"/>
          <w:szCs w:val="18"/>
        </w:rPr>
      </w:pPr>
      <w:r w:rsidRPr="0095577E">
        <w:rPr>
          <w:sz w:val="18"/>
          <w:szCs w:val="18"/>
        </w:rPr>
        <w:t>Ławę betonową zwykłą w gruntach spoistych wykonuje się bez szalowania, przy gruntach sypkich należy stosować szalowanie.</w:t>
      </w:r>
    </w:p>
    <w:p w:rsidR="006B2A29" w:rsidRPr="0095577E" w:rsidRDefault="006B2A29" w:rsidP="006B2A29">
      <w:pPr>
        <w:pStyle w:val="sstnromalny"/>
        <w:spacing w:line="264" w:lineRule="auto"/>
        <w:rPr>
          <w:sz w:val="18"/>
          <w:szCs w:val="18"/>
        </w:rPr>
      </w:pPr>
      <w:r w:rsidRPr="0095577E">
        <w:rPr>
          <w:sz w:val="18"/>
          <w:szCs w:val="18"/>
        </w:rPr>
        <w:t>Ławę betonową z oporem wykonuje się w szalowaniu. Beton rozścielony w szalowaniu lub bezpośrednio w korycie powinien być wyrównywany warstwami. Betonowanie ław należy wykonywać zgodnie z wymaganiami PN-63/B-06251, przy czym należy stosować co 50 m szczeliny dylatacyjne wypełnione bitumiczną masą zalewową.</w:t>
      </w:r>
    </w:p>
    <w:p w:rsidR="006B2A29" w:rsidRPr="00451D2C" w:rsidRDefault="006B2A29" w:rsidP="00C942BC">
      <w:pPr>
        <w:pStyle w:val="SSTnag3"/>
      </w:pPr>
      <w:r w:rsidRPr="00451D2C">
        <w:t>Ustawienie krawężników</w:t>
      </w:r>
    </w:p>
    <w:p w:rsidR="006B2A29" w:rsidRPr="0095577E" w:rsidRDefault="006B2A29" w:rsidP="006B2A29">
      <w:pPr>
        <w:pStyle w:val="sstnromalny"/>
        <w:spacing w:line="264" w:lineRule="auto"/>
        <w:rPr>
          <w:sz w:val="18"/>
          <w:szCs w:val="18"/>
          <w:lang w:val="pl-PL"/>
        </w:rPr>
      </w:pPr>
      <w:r w:rsidRPr="0095577E">
        <w:rPr>
          <w:sz w:val="18"/>
          <w:szCs w:val="18"/>
        </w:rPr>
        <w:t>Krawężnik należy ustawiać jednocześnie z układaniem podlewki i wyregulować jego położenie. Po ułożeniu elementów krawężnikowych należy usunąć deskowanie podlewki i wykończyć skosy podlewki. Wysokość oraz poszerzenie ławy nie powinny przekraczać 3 cm. Przed ostatecznym ustawieniem krawężników należy w nich wywiercić otwory o średnicy dostosowanej do średnicy kotew, w celu wklejenia kotew dla zespolenia krawężnika z betonu zabudowy chodnikowej.</w:t>
      </w:r>
    </w:p>
    <w:p w:rsidR="006B2A29" w:rsidRPr="0095577E" w:rsidRDefault="006B2A29" w:rsidP="006B2A29">
      <w:pPr>
        <w:pStyle w:val="sstnromalny"/>
        <w:spacing w:line="264" w:lineRule="auto"/>
        <w:rPr>
          <w:sz w:val="18"/>
          <w:szCs w:val="18"/>
        </w:rPr>
      </w:pPr>
      <w:r w:rsidRPr="0095577E">
        <w:rPr>
          <w:sz w:val="18"/>
          <w:szCs w:val="18"/>
        </w:rPr>
        <w:t>Ustawianie krawężników na ławie betonowej wykonuje się  na podsypce z piasku lub na podsypce cementowo-piaskowej o grubości 3 do 5 cm po zagęszczeniu.</w:t>
      </w:r>
    </w:p>
    <w:p w:rsidR="006B2A29" w:rsidRPr="00451D2C" w:rsidRDefault="006B2A29" w:rsidP="00C942BC">
      <w:pPr>
        <w:pStyle w:val="SSTnag3"/>
      </w:pPr>
      <w:r w:rsidRPr="00451D2C">
        <w:t>Uszczelnienie spoin</w:t>
      </w:r>
    </w:p>
    <w:p w:rsidR="006B2A29" w:rsidRPr="0095577E" w:rsidRDefault="006B2A29" w:rsidP="006B2A29">
      <w:pPr>
        <w:pStyle w:val="sstnromalny"/>
        <w:spacing w:line="264" w:lineRule="auto"/>
        <w:rPr>
          <w:sz w:val="18"/>
          <w:szCs w:val="18"/>
        </w:rPr>
      </w:pPr>
      <w:r w:rsidRPr="0095577E">
        <w:rPr>
          <w:sz w:val="18"/>
          <w:szCs w:val="18"/>
        </w:rPr>
        <w:t>Wszystkie uszczelniane powierzchnie powinny być czyste, twarde, wolne od zanieczyszczeń olejami, smarami, wolne od pyłu cementowego i innych nie związanych z podłożem elementów. Jeżeli producent tego wymaga, powierzchnie należy zagruntować przed wypełnieniem szczeliny środkiem uszczelniającym.</w:t>
      </w:r>
    </w:p>
    <w:p w:rsidR="006B2A29" w:rsidRPr="0095577E" w:rsidRDefault="006B2A29" w:rsidP="006B2A29">
      <w:pPr>
        <w:pStyle w:val="sstnromalny"/>
        <w:spacing w:line="264" w:lineRule="auto"/>
        <w:rPr>
          <w:sz w:val="18"/>
          <w:szCs w:val="18"/>
        </w:rPr>
      </w:pPr>
      <w:r w:rsidRPr="0095577E">
        <w:rPr>
          <w:sz w:val="18"/>
          <w:szCs w:val="18"/>
        </w:rPr>
        <w:t>Szczeliny między sąsiadującymi elementami krawężników oraz między krawężnikiem i płytą chodnika (szczelinę należy uformować przez pozostawienie deski przed zabetonowaniem chodnika) powinny być oczyszczone, osuszone i zagruntowane, następnie należy je wypełnić masą uszczelniającą za pomocą pistoletów automatycznych. W celu zapewniania właściwej głębokości wypełnienia należy wstępnie szczelinę uszczelnić sznurem ze spienionej pianki poliuretanowej. Uszczelnień tych dokonuje się przed ułożeniem warstwy ścieralnej.</w:t>
      </w:r>
    </w:p>
    <w:p w:rsidR="006B2A29" w:rsidRPr="0095577E" w:rsidRDefault="006B2A29" w:rsidP="006B2A29">
      <w:pPr>
        <w:pStyle w:val="sstnromalny"/>
        <w:spacing w:line="264" w:lineRule="auto"/>
        <w:rPr>
          <w:sz w:val="18"/>
          <w:szCs w:val="18"/>
        </w:rPr>
      </w:pPr>
      <w:r w:rsidRPr="0095577E">
        <w:rPr>
          <w:sz w:val="18"/>
          <w:szCs w:val="18"/>
        </w:rPr>
        <w:t>Szczelinę między krawężnikiem i warstwą ścieralną nawierzchni należy uszczelnić taśmą asfaltową. Taśmy nie należy stosować w trakcie opadów atmosferycznych i temperaturze otoczenia niższej niż +5 °C. Powierzchnia uszczelniania powinna być sucha, odpylona i odtłuszczona. Wbudowanie taśmy polega na jej rozwinięciu z kręgu wzdłuż krawędzi krawężnika i odcięciu odpowiedniej długości odcinka. Następnie należy ją przykleić, stroną z klejem do powierzchni uszczelnianej, dociskając poprzez papier przekładkowy. Zaleca się przyklejenie taśmy tak, aby jej górna krawędź wystawała około 5 mm ponad nawierzchnię. Po przyklejeniu taśmy należy zerwać papier przekładkowy. Wystająca krawędź taśmy musi być przywałowana podczas zagęszczania warstwy ścieralnej nawierzchni.</w:t>
      </w:r>
    </w:p>
    <w:p w:rsidR="006B2A29" w:rsidRPr="0095577E" w:rsidRDefault="006B2A29" w:rsidP="00C942BC">
      <w:pPr>
        <w:pStyle w:val="SSTnagowek2"/>
      </w:pPr>
      <w:bookmarkStart w:id="424" w:name="_Toc165184684"/>
      <w:bookmarkStart w:id="425" w:name="_Toc124213278"/>
      <w:bookmarkStart w:id="426" w:name="_Toc144694240"/>
      <w:bookmarkStart w:id="427" w:name="_Toc144793980"/>
      <w:bookmarkStart w:id="428" w:name="_Toc146429505"/>
      <w:bookmarkStart w:id="429" w:name="_Toc147039497"/>
      <w:bookmarkStart w:id="430" w:name="_Toc161023547"/>
      <w:r w:rsidRPr="0095577E">
        <w:t>KONTROLA JAKOŚCI ROBÓT</w:t>
      </w:r>
      <w:bookmarkEnd w:id="424"/>
      <w:bookmarkEnd w:id="425"/>
      <w:bookmarkEnd w:id="426"/>
      <w:bookmarkEnd w:id="427"/>
      <w:bookmarkEnd w:id="428"/>
      <w:bookmarkEnd w:id="429"/>
      <w:bookmarkEnd w:id="430"/>
    </w:p>
    <w:p w:rsidR="006B2A29" w:rsidRPr="00451D2C" w:rsidRDefault="006B2A29" w:rsidP="00C942BC">
      <w:pPr>
        <w:pStyle w:val="SSTnag3"/>
      </w:pPr>
      <w:r w:rsidRPr="00451D2C">
        <w:t>Ogólne zasady kontroli jakości robót</w:t>
      </w:r>
    </w:p>
    <w:p w:rsidR="006B2A29" w:rsidRPr="0095577E" w:rsidRDefault="006B2A29" w:rsidP="006B2A29">
      <w:pPr>
        <w:pStyle w:val="sstnromalny"/>
        <w:spacing w:line="264" w:lineRule="auto"/>
        <w:rPr>
          <w:sz w:val="18"/>
          <w:szCs w:val="18"/>
        </w:rPr>
      </w:pPr>
      <w:r w:rsidRPr="0095577E">
        <w:rPr>
          <w:sz w:val="18"/>
          <w:szCs w:val="18"/>
        </w:rPr>
        <w:t>Ogólne zasady kontroli jakości robót podano w STWiORB DM.00.00.00 „Wymagania ogólne” pkt 6.</w:t>
      </w:r>
    </w:p>
    <w:p w:rsidR="006B2A29" w:rsidRPr="00451D2C" w:rsidRDefault="006B2A29" w:rsidP="00C942BC">
      <w:pPr>
        <w:pStyle w:val="SSTnag3"/>
      </w:pPr>
      <w:r w:rsidRPr="00451D2C">
        <w:lastRenderedPageBreak/>
        <w:t>Badania  przed przystąpieniem do robót</w:t>
      </w:r>
    </w:p>
    <w:p w:rsidR="006B2A29" w:rsidRPr="0095577E" w:rsidRDefault="006B2A29" w:rsidP="006B2A29">
      <w:pPr>
        <w:pStyle w:val="sstnromalny"/>
        <w:spacing w:line="264" w:lineRule="auto"/>
        <w:rPr>
          <w:sz w:val="18"/>
          <w:szCs w:val="18"/>
        </w:rPr>
      </w:pPr>
      <w:r w:rsidRPr="0095577E">
        <w:rPr>
          <w:sz w:val="18"/>
          <w:szCs w:val="18"/>
        </w:rPr>
        <w:t>Przed przystąpieniem do robót Wykonawca powinien:</w:t>
      </w:r>
    </w:p>
    <w:p w:rsidR="006B2A29" w:rsidRPr="0095577E" w:rsidRDefault="006B2A29" w:rsidP="003108FD">
      <w:pPr>
        <w:pStyle w:val="sstnromalny"/>
        <w:numPr>
          <w:ilvl w:val="0"/>
          <w:numId w:val="158"/>
        </w:numPr>
        <w:spacing w:line="264" w:lineRule="auto"/>
        <w:rPr>
          <w:sz w:val="18"/>
          <w:szCs w:val="18"/>
        </w:rPr>
      </w:pPr>
      <w:r w:rsidRPr="0095577E">
        <w:rPr>
          <w:sz w:val="18"/>
          <w:szCs w:val="18"/>
        </w:rPr>
        <w:t>uzyskać wymagane dokumenty, dopuszczające wyroby budowlane do obrotu i powszechnego stosowania (certyfikaty zgodności, deklaracje zgodności, aprobaty techniczne, protokoły kontroli i odbioru w wytwórni itp.), potwierdzające zgodność materiałów z wymaganiami pktu 2 niniejszej specyfikacji,</w:t>
      </w:r>
    </w:p>
    <w:p w:rsidR="006B2A29" w:rsidRPr="0095577E" w:rsidRDefault="006B2A29" w:rsidP="003108FD">
      <w:pPr>
        <w:pStyle w:val="sstnromalny"/>
        <w:numPr>
          <w:ilvl w:val="0"/>
          <w:numId w:val="158"/>
        </w:numPr>
        <w:spacing w:line="264" w:lineRule="auto"/>
        <w:rPr>
          <w:sz w:val="18"/>
          <w:szCs w:val="18"/>
        </w:rPr>
      </w:pPr>
      <w:r w:rsidRPr="0095577E">
        <w:rPr>
          <w:sz w:val="18"/>
          <w:szCs w:val="18"/>
        </w:rPr>
        <w:t>skontrolować stan płyty pomostu i izolacji na obiekcie mostowym przed przystąpieniem do układania krawężnika.</w:t>
      </w:r>
    </w:p>
    <w:p w:rsidR="006B2A29" w:rsidRPr="0095577E" w:rsidRDefault="006B2A29" w:rsidP="006B2A29">
      <w:pPr>
        <w:pStyle w:val="sstnromalny"/>
        <w:spacing w:line="264" w:lineRule="auto"/>
        <w:rPr>
          <w:sz w:val="18"/>
          <w:szCs w:val="18"/>
        </w:rPr>
      </w:pPr>
      <w:r w:rsidRPr="0095577E">
        <w:rPr>
          <w:sz w:val="18"/>
          <w:szCs w:val="18"/>
        </w:rPr>
        <w:t>Wszystkie dokumenty oraz wyniki badań Wykonawca przedstawi Inżynierowi do akceptacji.</w:t>
      </w:r>
    </w:p>
    <w:p w:rsidR="006B2A29" w:rsidRPr="00451D2C" w:rsidRDefault="006B2A29" w:rsidP="00C942BC">
      <w:pPr>
        <w:pStyle w:val="SSTnag3"/>
      </w:pPr>
      <w:r w:rsidRPr="00451D2C">
        <w:t>Kontrola krawężnika</w:t>
      </w:r>
    </w:p>
    <w:p w:rsidR="006B2A29" w:rsidRPr="0095577E" w:rsidRDefault="006B2A29" w:rsidP="006B2A29">
      <w:pPr>
        <w:pStyle w:val="sstnromalny"/>
        <w:spacing w:line="264" w:lineRule="auto"/>
        <w:rPr>
          <w:sz w:val="18"/>
          <w:szCs w:val="18"/>
        </w:rPr>
      </w:pPr>
      <w:r w:rsidRPr="0095577E">
        <w:rPr>
          <w:sz w:val="18"/>
          <w:szCs w:val="18"/>
        </w:rPr>
        <w:t>Zakres kontroli obejmuje:</w:t>
      </w:r>
    </w:p>
    <w:p w:rsidR="006B2A29" w:rsidRPr="0095577E" w:rsidRDefault="006B2A29" w:rsidP="003108FD">
      <w:pPr>
        <w:pStyle w:val="sstnromalny"/>
        <w:numPr>
          <w:ilvl w:val="0"/>
          <w:numId w:val="158"/>
        </w:numPr>
        <w:spacing w:line="264" w:lineRule="auto"/>
        <w:rPr>
          <w:sz w:val="18"/>
          <w:szCs w:val="18"/>
        </w:rPr>
      </w:pPr>
      <w:r w:rsidRPr="0095577E">
        <w:rPr>
          <w:sz w:val="18"/>
          <w:szCs w:val="18"/>
        </w:rPr>
        <w:t>sprawdzenie cech zewnętrznych krawężnika,</w:t>
      </w:r>
    </w:p>
    <w:p w:rsidR="006B2A29" w:rsidRPr="0095577E" w:rsidRDefault="006B2A29" w:rsidP="003108FD">
      <w:pPr>
        <w:pStyle w:val="sstnromalny"/>
        <w:numPr>
          <w:ilvl w:val="0"/>
          <w:numId w:val="158"/>
        </w:numPr>
        <w:spacing w:line="264" w:lineRule="auto"/>
        <w:rPr>
          <w:sz w:val="18"/>
          <w:szCs w:val="18"/>
        </w:rPr>
      </w:pPr>
      <w:r w:rsidRPr="0095577E">
        <w:rPr>
          <w:sz w:val="18"/>
          <w:szCs w:val="18"/>
        </w:rPr>
        <w:t>badania laboratoryjne krawężnika,</w:t>
      </w:r>
    </w:p>
    <w:p w:rsidR="006B2A29" w:rsidRPr="0095577E" w:rsidRDefault="006B2A29" w:rsidP="003108FD">
      <w:pPr>
        <w:pStyle w:val="sstnromalny"/>
        <w:numPr>
          <w:ilvl w:val="0"/>
          <w:numId w:val="158"/>
        </w:numPr>
        <w:spacing w:line="264" w:lineRule="auto"/>
        <w:rPr>
          <w:sz w:val="18"/>
          <w:szCs w:val="18"/>
        </w:rPr>
      </w:pPr>
      <w:r w:rsidRPr="0095577E">
        <w:rPr>
          <w:sz w:val="18"/>
          <w:szCs w:val="18"/>
        </w:rPr>
        <w:t>wklejenie kotew,</w:t>
      </w:r>
    </w:p>
    <w:p w:rsidR="006B2A29" w:rsidRPr="0095577E" w:rsidRDefault="006B2A29" w:rsidP="003108FD">
      <w:pPr>
        <w:pStyle w:val="sstnromalny"/>
        <w:numPr>
          <w:ilvl w:val="0"/>
          <w:numId w:val="158"/>
        </w:numPr>
        <w:spacing w:line="264" w:lineRule="auto"/>
        <w:rPr>
          <w:sz w:val="18"/>
          <w:szCs w:val="18"/>
        </w:rPr>
      </w:pPr>
      <w:r w:rsidRPr="0095577E">
        <w:rPr>
          <w:sz w:val="18"/>
          <w:szCs w:val="18"/>
        </w:rPr>
        <w:t>ułożenie drenów za i pod krawężnikiem,</w:t>
      </w:r>
    </w:p>
    <w:p w:rsidR="006B2A29" w:rsidRPr="0095577E" w:rsidRDefault="006B2A29" w:rsidP="003108FD">
      <w:pPr>
        <w:pStyle w:val="sstnromalny"/>
        <w:numPr>
          <w:ilvl w:val="0"/>
          <w:numId w:val="158"/>
        </w:numPr>
        <w:spacing w:line="264" w:lineRule="auto"/>
        <w:rPr>
          <w:sz w:val="18"/>
          <w:szCs w:val="18"/>
        </w:rPr>
      </w:pPr>
      <w:r w:rsidRPr="0095577E">
        <w:rPr>
          <w:sz w:val="18"/>
          <w:szCs w:val="18"/>
        </w:rPr>
        <w:t>ułożenie podlewki pod krawężnikiem,</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uszczelnienie spoin,</w:t>
      </w:r>
    </w:p>
    <w:p w:rsidR="006B2A29" w:rsidRPr="0095577E" w:rsidRDefault="006B2A29" w:rsidP="003108FD">
      <w:pPr>
        <w:pStyle w:val="sstnromalny"/>
        <w:numPr>
          <w:ilvl w:val="0"/>
          <w:numId w:val="158"/>
        </w:numPr>
        <w:spacing w:line="264" w:lineRule="auto"/>
        <w:rPr>
          <w:sz w:val="18"/>
          <w:szCs w:val="18"/>
        </w:rPr>
      </w:pPr>
      <w:r w:rsidRPr="0095577E">
        <w:rPr>
          <w:sz w:val="18"/>
          <w:szCs w:val="18"/>
        </w:rPr>
        <w:t>sprawdzenie prawidłowości ułożenia krawężnika.</w:t>
      </w:r>
    </w:p>
    <w:p w:rsidR="006B2A29" w:rsidRPr="0095577E" w:rsidRDefault="006B2A29" w:rsidP="0070570E">
      <w:pPr>
        <w:pStyle w:val="sstnag4"/>
      </w:pPr>
      <w:r w:rsidRPr="0095577E">
        <w:t>Sprawdzenie cech zewnętrznych krawężnika</w:t>
      </w:r>
    </w:p>
    <w:p w:rsidR="006B2A29" w:rsidRPr="0095577E" w:rsidRDefault="006B2A29" w:rsidP="006B2A29">
      <w:pPr>
        <w:pStyle w:val="sstnromalny"/>
        <w:spacing w:line="264" w:lineRule="auto"/>
        <w:rPr>
          <w:sz w:val="18"/>
          <w:szCs w:val="18"/>
        </w:rPr>
      </w:pPr>
      <w:r w:rsidRPr="0095577E">
        <w:rPr>
          <w:sz w:val="18"/>
          <w:szCs w:val="18"/>
        </w:rPr>
        <w:t>Sprawdzenie cech zewnętrznych krawężnika należy przeprowadzić wg PN-B-11215:1998, dopuszczalne odchyłki wymiarowe podano w tablicy 2. Dopuszczalne uszkodzenia powierzchni podano w tablicy 1. Próbki do badań wyglądu zewnętrznego należy pobrać losowo wg PN-83/N-03010.</w:t>
      </w:r>
    </w:p>
    <w:p w:rsidR="006B2A29" w:rsidRPr="0095577E" w:rsidRDefault="006B2A29" w:rsidP="0070570E">
      <w:pPr>
        <w:pStyle w:val="sstnag4"/>
      </w:pPr>
      <w:r w:rsidRPr="0095577E">
        <w:t>Badania laboratoryjne krawężnika</w:t>
      </w:r>
    </w:p>
    <w:p w:rsidR="006B2A29" w:rsidRPr="0095577E" w:rsidRDefault="006B2A29" w:rsidP="006B2A29">
      <w:pPr>
        <w:pStyle w:val="sstnromalny"/>
        <w:spacing w:line="264" w:lineRule="auto"/>
        <w:rPr>
          <w:sz w:val="18"/>
          <w:szCs w:val="18"/>
        </w:rPr>
      </w:pPr>
      <w:r w:rsidRPr="0095577E">
        <w:rPr>
          <w:sz w:val="18"/>
          <w:szCs w:val="18"/>
        </w:rPr>
        <w:t>W wytwórni powinny być przeprowadzone następujące badania laboratoryjne potwierdzające zgodność z wymaganiami pkt.2</w:t>
      </w:r>
    </w:p>
    <w:p w:rsidR="006B2A29" w:rsidRPr="0095577E" w:rsidRDefault="006B2A29" w:rsidP="006B2A29">
      <w:pPr>
        <w:pStyle w:val="sstnromalny"/>
        <w:spacing w:line="264" w:lineRule="auto"/>
        <w:rPr>
          <w:sz w:val="18"/>
          <w:szCs w:val="18"/>
        </w:rPr>
      </w:pPr>
      <w:r w:rsidRPr="0095577E">
        <w:rPr>
          <w:sz w:val="18"/>
          <w:szCs w:val="18"/>
        </w:rPr>
        <w:t>Krawężniki powinny być dostarczane z zaświadczeniem o badania, w którym podaje się:</w:t>
      </w:r>
    </w:p>
    <w:p w:rsidR="006B2A29" w:rsidRPr="0095577E" w:rsidRDefault="006B2A29" w:rsidP="003108FD">
      <w:pPr>
        <w:pStyle w:val="sstnromalny"/>
        <w:numPr>
          <w:ilvl w:val="0"/>
          <w:numId w:val="158"/>
        </w:numPr>
        <w:spacing w:line="264" w:lineRule="auto"/>
        <w:rPr>
          <w:sz w:val="18"/>
          <w:szCs w:val="18"/>
        </w:rPr>
      </w:pPr>
      <w:r w:rsidRPr="0095577E">
        <w:rPr>
          <w:sz w:val="18"/>
          <w:szCs w:val="18"/>
        </w:rPr>
        <w:t>nazwę i adres producenta,</w:t>
      </w:r>
    </w:p>
    <w:p w:rsidR="006B2A29" w:rsidRPr="0095577E" w:rsidRDefault="006B2A29" w:rsidP="003108FD">
      <w:pPr>
        <w:pStyle w:val="sstnromalny"/>
        <w:numPr>
          <w:ilvl w:val="0"/>
          <w:numId w:val="158"/>
        </w:numPr>
        <w:spacing w:line="264" w:lineRule="auto"/>
        <w:rPr>
          <w:sz w:val="18"/>
          <w:szCs w:val="18"/>
        </w:rPr>
      </w:pPr>
      <w:r w:rsidRPr="0095577E">
        <w:rPr>
          <w:sz w:val="18"/>
          <w:szCs w:val="18"/>
        </w:rPr>
        <w:t>nazwę instytucji przeprowadzającej badania,</w:t>
      </w:r>
    </w:p>
    <w:p w:rsidR="006B2A29" w:rsidRPr="0095577E" w:rsidRDefault="006B2A29" w:rsidP="003108FD">
      <w:pPr>
        <w:pStyle w:val="sstnromalny"/>
        <w:numPr>
          <w:ilvl w:val="0"/>
          <w:numId w:val="158"/>
        </w:numPr>
        <w:spacing w:line="264" w:lineRule="auto"/>
        <w:rPr>
          <w:sz w:val="18"/>
          <w:szCs w:val="18"/>
        </w:rPr>
      </w:pPr>
      <w:r w:rsidRPr="0095577E">
        <w:rPr>
          <w:sz w:val="18"/>
          <w:szCs w:val="18"/>
        </w:rPr>
        <w:t>datę pobrania próbek,</w:t>
      </w:r>
    </w:p>
    <w:p w:rsidR="006B2A29" w:rsidRPr="0095577E" w:rsidRDefault="006B2A29" w:rsidP="003108FD">
      <w:pPr>
        <w:pStyle w:val="sstnromalny"/>
        <w:numPr>
          <w:ilvl w:val="0"/>
          <w:numId w:val="158"/>
        </w:numPr>
        <w:spacing w:line="264" w:lineRule="auto"/>
        <w:rPr>
          <w:sz w:val="18"/>
          <w:szCs w:val="18"/>
        </w:rPr>
      </w:pPr>
      <w:r w:rsidRPr="0095577E">
        <w:rPr>
          <w:sz w:val="18"/>
          <w:szCs w:val="18"/>
        </w:rPr>
        <w:t>sposób pobrania próbek,</w:t>
      </w:r>
    </w:p>
    <w:p w:rsidR="006B2A29" w:rsidRPr="0095577E" w:rsidRDefault="006B2A29" w:rsidP="003108FD">
      <w:pPr>
        <w:pStyle w:val="sstnromalny"/>
        <w:numPr>
          <w:ilvl w:val="0"/>
          <w:numId w:val="158"/>
        </w:numPr>
        <w:spacing w:line="264" w:lineRule="auto"/>
        <w:rPr>
          <w:sz w:val="18"/>
          <w:szCs w:val="18"/>
        </w:rPr>
      </w:pPr>
      <w:r w:rsidRPr="0095577E">
        <w:rPr>
          <w:sz w:val="18"/>
          <w:szCs w:val="18"/>
        </w:rPr>
        <w:t>datę badań,</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wyniki badań.</w:t>
      </w:r>
    </w:p>
    <w:p w:rsidR="006B2A29" w:rsidRPr="0095577E" w:rsidRDefault="006B2A29" w:rsidP="0070570E">
      <w:pPr>
        <w:pStyle w:val="sstnag4"/>
      </w:pPr>
      <w:r w:rsidRPr="0095577E">
        <w:t>Wklejenie kotew</w:t>
      </w:r>
    </w:p>
    <w:p w:rsidR="006B2A29" w:rsidRPr="0095577E" w:rsidRDefault="006B2A29" w:rsidP="006B2A29">
      <w:pPr>
        <w:pStyle w:val="sstnromalny"/>
        <w:spacing w:line="264" w:lineRule="auto"/>
        <w:rPr>
          <w:sz w:val="18"/>
          <w:szCs w:val="18"/>
        </w:rPr>
      </w:pPr>
      <w:r w:rsidRPr="0095577E">
        <w:rPr>
          <w:sz w:val="18"/>
          <w:szCs w:val="18"/>
        </w:rPr>
        <w:t>Materiał na kotwy i żywica do ich wklejenia powinny spełniać wymagania podane w pkcie 2.2.5. Należy skontrolować rozmieszczenie otworów na kotwy; odchylenie od projektowanego nie powinno przekraczać ± 1 cm.</w:t>
      </w:r>
    </w:p>
    <w:p w:rsidR="006B2A29" w:rsidRPr="0095577E" w:rsidRDefault="006B2A29" w:rsidP="0070570E">
      <w:pPr>
        <w:pStyle w:val="sstnag4"/>
      </w:pPr>
      <w:r w:rsidRPr="0095577E">
        <w:t>Ułożenie drenów</w:t>
      </w:r>
    </w:p>
    <w:p w:rsidR="006B2A29" w:rsidRPr="0095577E" w:rsidRDefault="006B2A29" w:rsidP="006B2A29">
      <w:pPr>
        <w:pStyle w:val="sstnromalny"/>
        <w:spacing w:line="264" w:lineRule="auto"/>
        <w:rPr>
          <w:sz w:val="18"/>
          <w:szCs w:val="18"/>
        </w:rPr>
      </w:pPr>
      <w:r w:rsidRPr="0095577E">
        <w:rPr>
          <w:sz w:val="18"/>
          <w:szCs w:val="18"/>
        </w:rPr>
        <w:t>Ułożenie drenów za i pod krawężnikiem należy kontrolować wg STWiORB  M.16.01.03a.</w:t>
      </w:r>
    </w:p>
    <w:p w:rsidR="006B2A29" w:rsidRPr="0095577E" w:rsidRDefault="006B2A29" w:rsidP="0070570E">
      <w:pPr>
        <w:pStyle w:val="sstnag4"/>
      </w:pPr>
      <w:r w:rsidRPr="0095577E">
        <w:t>Ułożenie podlewki pod krawężnikiem</w:t>
      </w:r>
    </w:p>
    <w:p w:rsidR="006B2A29" w:rsidRPr="0095577E" w:rsidRDefault="006B2A29" w:rsidP="006B2A29">
      <w:pPr>
        <w:pStyle w:val="sstnromalny"/>
        <w:spacing w:line="264" w:lineRule="auto"/>
        <w:rPr>
          <w:sz w:val="18"/>
          <w:szCs w:val="18"/>
        </w:rPr>
      </w:pPr>
      <w:r w:rsidRPr="0095577E">
        <w:rPr>
          <w:sz w:val="18"/>
          <w:szCs w:val="18"/>
        </w:rPr>
        <w:t>Materiały na polewkę powinny spełniać wymagania pktu 2.2.4 niniejszej STWiORB.</w:t>
      </w:r>
    </w:p>
    <w:p w:rsidR="006B2A29" w:rsidRPr="0095577E" w:rsidRDefault="006B2A29" w:rsidP="006B2A29">
      <w:pPr>
        <w:pStyle w:val="sstnromalny"/>
        <w:spacing w:line="264" w:lineRule="auto"/>
        <w:rPr>
          <w:sz w:val="18"/>
          <w:szCs w:val="18"/>
        </w:rPr>
      </w:pPr>
      <w:r w:rsidRPr="0095577E">
        <w:rPr>
          <w:sz w:val="18"/>
          <w:szCs w:val="18"/>
        </w:rPr>
        <w:t>Dopuszczalne tolerancje dla ułożonej podlewki wynoszą:</w:t>
      </w:r>
    </w:p>
    <w:p w:rsidR="006B2A29" w:rsidRPr="0095577E" w:rsidRDefault="006B2A29" w:rsidP="003108FD">
      <w:pPr>
        <w:pStyle w:val="sstnromalny"/>
        <w:numPr>
          <w:ilvl w:val="0"/>
          <w:numId w:val="158"/>
        </w:numPr>
        <w:spacing w:line="264" w:lineRule="auto"/>
        <w:rPr>
          <w:sz w:val="18"/>
          <w:szCs w:val="18"/>
        </w:rPr>
      </w:pPr>
      <w:r w:rsidRPr="0095577E">
        <w:rPr>
          <w:sz w:val="18"/>
          <w:szCs w:val="18"/>
        </w:rPr>
        <w:t xml:space="preserve">dla rzędnej góry podlewki: </w:t>
      </w:r>
      <w:r w:rsidRPr="0095577E">
        <w:rPr>
          <w:sz w:val="18"/>
          <w:szCs w:val="18"/>
        </w:rPr>
        <w:tab/>
        <w:t>± 1 cm,</w:t>
      </w:r>
    </w:p>
    <w:p w:rsidR="006B2A29" w:rsidRPr="0095577E" w:rsidRDefault="006B2A29" w:rsidP="003108FD">
      <w:pPr>
        <w:pStyle w:val="sstnromalny"/>
        <w:numPr>
          <w:ilvl w:val="0"/>
          <w:numId w:val="158"/>
        </w:numPr>
        <w:spacing w:line="264" w:lineRule="auto"/>
        <w:rPr>
          <w:sz w:val="18"/>
          <w:szCs w:val="18"/>
        </w:rPr>
      </w:pPr>
      <w:r w:rsidRPr="0095577E">
        <w:rPr>
          <w:sz w:val="18"/>
          <w:szCs w:val="18"/>
        </w:rPr>
        <w:t xml:space="preserve">dla szerokości podlewki: </w:t>
      </w:r>
      <w:r w:rsidRPr="0095577E">
        <w:rPr>
          <w:sz w:val="18"/>
          <w:szCs w:val="18"/>
        </w:rPr>
        <w:tab/>
      </w:r>
      <w:r w:rsidRPr="0095577E">
        <w:rPr>
          <w:sz w:val="18"/>
          <w:szCs w:val="18"/>
        </w:rPr>
        <w:tab/>
        <w:t>± 2 cm.</w:t>
      </w:r>
    </w:p>
    <w:p w:rsidR="006B2A29" w:rsidRPr="0095577E" w:rsidRDefault="006B2A29" w:rsidP="0070570E">
      <w:pPr>
        <w:pStyle w:val="sstnag4"/>
      </w:pPr>
      <w:r w:rsidRPr="0095577E">
        <w:t>Sprawdzenie ław</w:t>
      </w:r>
    </w:p>
    <w:p w:rsidR="006B2A29" w:rsidRPr="0095577E" w:rsidRDefault="006B2A29" w:rsidP="006B2A29">
      <w:pPr>
        <w:pStyle w:val="sstnromalny"/>
        <w:spacing w:line="264" w:lineRule="auto"/>
        <w:rPr>
          <w:sz w:val="18"/>
          <w:szCs w:val="18"/>
        </w:rPr>
      </w:pPr>
      <w:r w:rsidRPr="0095577E">
        <w:rPr>
          <w:sz w:val="18"/>
          <w:szCs w:val="18"/>
        </w:rPr>
        <w:t>Przy wykonywaniu ław badaniu podlegają:</w:t>
      </w:r>
    </w:p>
    <w:p w:rsidR="006B2A29" w:rsidRPr="0095577E" w:rsidRDefault="006B2A29" w:rsidP="006B2A29">
      <w:pPr>
        <w:pStyle w:val="sstnromalny"/>
        <w:spacing w:line="264" w:lineRule="auto"/>
        <w:rPr>
          <w:sz w:val="18"/>
          <w:szCs w:val="18"/>
        </w:rPr>
      </w:pPr>
      <w:r w:rsidRPr="0095577E">
        <w:rPr>
          <w:sz w:val="18"/>
          <w:szCs w:val="18"/>
        </w:rPr>
        <w:t>a) zgodność profilu podłużnego górnej powierzchni ław z Dokumentacją Projektową.</w:t>
      </w:r>
    </w:p>
    <w:p w:rsidR="006B2A29" w:rsidRPr="0095577E" w:rsidRDefault="006B2A29" w:rsidP="006B2A29">
      <w:pPr>
        <w:pStyle w:val="sstnromalny"/>
        <w:spacing w:line="264" w:lineRule="auto"/>
        <w:rPr>
          <w:sz w:val="18"/>
          <w:szCs w:val="18"/>
        </w:rPr>
      </w:pPr>
      <w:r w:rsidRPr="0095577E">
        <w:rPr>
          <w:sz w:val="18"/>
          <w:szCs w:val="18"/>
        </w:rPr>
        <w:t xml:space="preserve">Profil podłużny górnej powierzchni ławy powinien być zgodny z Projektowaną niweletą. Dopuszczalne odchylenia mogą wynosić </w:t>
      </w:r>
      <w:r w:rsidRPr="0095577E">
        <w:rPr>
          <w:sz w:val="18"/>
          <w:szCs w:val="18"/>
        </w:rPr>
        <w:sym w:font="Symbol" w:char="00B1"/>
      </w:r>
      <w:r w:rsidRPr="0095577E">
        <w:rPr>
          <w:sz w:val="18"/>
          <w:szCs w:val="18"/>
        </w:rPr>
        <w:t xml:space="preserve"> 1 cm na każde 100 m ławy,</w:t>
      </w:r>
    </w:p>
    <w:p w:rsidR="006B2A29" w:rsidRPr="0095577E" w:rsidRDefault="006B2A29" w:rsidP="006B2A29">
      <w:pPr>
        <w:pStyle w:val="sstnromalny"/>
        <w:spacing w:line="264" w:lineRule="auto"/>
        <w:rPr>
          <w:sz w:val="18"/>
          <w:szCs w:val="18"/>
        </w:rPr>
      </w:pPr>
      <w:r w:rsidRPr="0095577E">
        <w:rPr>
          <w:sz w:val="18"/>
          <w:szCs w:val="18"/>
        </w:rPr>
        <w:t>b) wymiary ław.</w:t>
      </w:r>
    </w:p>
    <w:p w:rsidR="006B2A29" w:rsidRPr="0095577E" w:rsidRDefault="006B2A29" w:rsidP="006B2A29">
      <w:pPr>
        <w:pStyle w:val="sstnromalny"/>
        <w:spacing w:line="264" w:lineRule="auto"/>
        <w:rPr>
          <w:sz w:val="18"/>
          <w:szCs w:val="18"/>
        </w:rPr>
      </w:pPr>
      <w:r w:rsidRPr="0095577E">
        <w:rPr>
          <w:sz w:val="18"/>
          <w:szCs w:val="18"/>
        </w:rPr>
        <w:t>Wymiary ław należy sprawdzić w dwóch dowolnie wybranych punktach na każde 100 m ławy. Tolerancje wymiarów wynoszą:</w:t>
      </w:r>
    </w:p>
    <w:p w:rsidR="006B2A29" w:rsidRPr="0095577E" w:rsidRDefault="006B2A29" w:rsidP="006B2A29">
      <w:pPr>
        <w:pStyle w:val="sstnromalny"/>
        <w:spacing w:line="264" w:lineRule="auto"/>
        <w:rPr>
          <w:sz w:val="18"/>
          <w:szCs w:val="18"/>
        </w:rPr>
      </w:pPr>
      <w:r w:rsidRPr="0095577E">
        <w:rPr>
          <w:sz w:val="18"/>
          <w:szCs w:val="18"/>
        </w:rPr>
        <w:tab/>
        <w:t xml:space="preserve">- dla wysokości  </w:t>
      </w:r>
      <w:r w:rsidRPr="0095577E">
        <w:rPr>
          <w:sz w:val="18"/>
          <w:szCs w:val="18"/>
        </w:rPr>
        <w:sym w:font="Symbol" w:char="00B1"/>
      </w:r>
      <w:r w:rsidRPr="0095577E">
        <w:rPr>
          <w:sz w:val="18"/>
          <w:szCs w:val="18"/>
        </w:rPr>
        <w:t xml:space="preserve"> 10% wysokości Projektowanej,</w:t>
      </w:r>
    </w:p>
    <w:p w:rsidR="006B2A29" w:rsidRPr="0095577E" w:rsidRDefault="006B2A29" w:rsidP="006B2A29">
      <w:pPr>
        <w:pStyle w:val="sstnromalny"/>
        <w:spacing w:line="264" w:lineRule="auto"/>
        <w:rPr>
          <w:sz w:val="18"/>
          <w:szCs w:val="18"/>
        </w:rPr>
      </w:pPr>
      <w:r w:rsidRPr="0095577E">
        <w:rPr>
          <w:sz w:val="18"/>
          <w:szCs w:val="18"/>
        </w:rPr>
        <w:tab/>
        <w:t xml:space="preserve">- dla szerokości  </w:t>
      </w:r>
      <w:r w:rsidRPr="0095577E">
        <w:rPr>
          <w:sz w:val="18"/>
          <w:szCs w:val="18"/>
        </w:rPr>
        <w:sym w:font="Symbol" w:char="00B1"/>
      </w:r>
      <w:r w:rsidRPr="0095577E">
        <w:rPr>
          <w:sz w:val="18"/>
          <w:szCs w:val="18"/>
        </w:rPr>
        <w:t xml:space="preserve"> 10% szerokości Projektowanej,</w:t>
      </w:r>
    </w:p>
    <w:p w:rsidR="006B2A29" w:rsidRPr="0095577E" w:rsidRDefault="006B2A29" w:rsidP="006B2A29">
      <w:pPr>
        <w:pStyle w:val="sstnromalny"/>
        <w:spacing w:line="264" w:lineRule="auto"/>
        <w:rPr>
          <w:sz w:val="18"/>
          <w:szCs w:val="18"/>
        </w:rPr>
      </w:pPr>
      <w:r w:rsidRPr="0095577E">
        <w:rPr>
          <w:sz w:val="18"/>
          <w:szCs w:val="18"/>
        </w:rPr>
        <w:t>c) równość górnej powierzchni ław.</w:t>
      </w:r>
    </w:p>
    <w:p w:rsidR="006B2A29" w:rsidRPr="0095577E" w:rsidRDefault="006B2A29" w:rsidP="006B2A29">
      <w:pPr>
        <w:pStyle w:val="sstnromalny"/>
        <w:spacing w:line="264" w:lineRule="auto"/>
        <w:rPr>
          <w:sz w:val="18"/>
          <w:szCs w:val="18"/>
        </w:rPr>
      </w:pPr>
      <w:r w:rsidRPr="0095577E">
        <w:rPr>
          <w:sz w:val="18"/>
          <w:szCs w:val="18"/>
        </w:rPr>
        <w:t>Równość górnej powierzchni ławy sprawdza się przez przyłożenie w dwóch punktach, na każde 100 m ławy, trzymetrowej łaty. Prześwit pomiędzy górną powierzchnią ławy i przyłożoną łatą nie może przekraczać 1 cm,</w:t>
      </w:r>
    </w:p>
    <w:p w:rsidR="006B2A29" w:rsidRPr="0095577E" w:rsidRDefault="006B2A29" w:rsidP="006B2A29">
      <w:pPr>
        <w:pStyle w:val="sstnromalny"/>
        <w:spacing w:line="264" w:lineRule="auto"/>
        <w:rPr>
          <w:sz w:val="18"/>
          <w:szCs w:val="18"/>
        </w:rPr>
      </w:pPr>
      <w:r w:rsidRPr="0095577E">
        <w:rPr>
          <w:sz w:val="18"/>
          <w:szCs w:val="18"/>
        </w:rPr>
        <w:t>d) odchylenie linii ław od Projektowanego kierunku.</w:t>
      </w:r>
    </w:p>
    <w:p w:rsidR="006B2A29" w:rsidRPr="0095577E" w:rsidRDefault="006B2A29" w:rsidP="006B2A29">
      <w:pPr>
        <w:pStyle w:val="sstnromalny"/>
        <w:spacing w:line="264" w:lineRule="auto"/>
        <w:rPr>
          <w:sz w:val="18"/>
          <w:szCs w:val="18"/>
        </w:rPr>
      </w:pPr>
      <w:r w:rsidRPr="0095577E">
        <w:rPr>
          <w:sz w:val="18"/>
          <w:szCs w:val="18"/>
        </w:rPr>
        <w:t xml:space="preserve">Dopuszczalne odchylenie linii ław od Projektowanego kierunku nie może przekraczać  </w:t>
      </w:r>
      <w:r w:rsidRPr="0095577E">
        <w:rPr>
          <w:sz w:val="18"/>
          <w:szCs w:val="18"/>
        </w:rPr>
        <w:sym w:font="Symbol" w:char="00B1"/>
      </w:r>
      <w:r w:rsidRPr="0095577E">
        <w:rPr>
          <w:sz w:val="18"/>
          <w:szCs w:val="18"/>
        </w:rPr>
        <w:t xml:space="preserve"> 2 cm na każde 100 m wykonanej ławy.</w:t>
      </w:r>
    </w:p>
    <w:p w:rsidR="006B2A29" w:rsidRPr="0095577E" w:rsidRDefault="006B2A29" w:rsidP="0070570E">
      <w:pPr>
        <w:pStyle w:val="sstnag4"/>
      </w:pPr>
      <w:r w:rsidRPr="0095577E">
        <w:t>Uszczelnienie spoin</w:t>
      </w:r>
    </w:p>
    <w:p w:rsidR="006B2A29" w:rsidRPr="0095577E" w:rsidRDefault="006B2A29" w:rsidP="006B2A29">
      <w:pPr>
        <w:pStyle w:val="sstnromalny"/>
        <w:spacing w:line="264" w:lineRule="auto"/>
        <w:rPr>
          <w:sz w:val="18"/>
          <w:szCs w:val="18"/>
        </w:rPr>
      </w:pPr>
      <w:r w:rsidRPr="0095577E">
        <w:rPr>
          <w:sz w:val="18"/>
          <w:szCs w:val="18"/>
        </w:rPr>
        <w:t>Materiały do uszczelnienia spoin powinny spełniać wymagania pktu 2.2.6.</w:t>
      </w:r>
    </w:p>
    <w:p w:rsidR="006B2A29" w:rsidRPr="0095577E" w:rsidRDefault="006B2A29" w:rsidP="006B2A29">
      <w:pPr>
        <w:pStyle w:val="sstnromalny"/>
        <w:spacing w:line="264" w:lineRule="auto"/>
        <w:rPr>
          <w:sz w:val="18"/>
          <w:szCs w:val="18"/>
        </w:rPr>
      </w:pPr>
      <w:r w:rsidRPr="0095577E">
        <w:rPr>
          <w:sz w:val="18"/>
          <w:szCs w:val="18"/>
        </w:rPr>
        <w:lastRenderedPageBreak/>
        <w:t>Należy skontrolować powierzchnie szczelin przed wypełnieniem: powinny być dokładnie oczyszczone. Wszystkie spoiny powinny być wypełnione na pełną głębokość.</w:t>
      </w:r>
    </w:p>
    <w:p w:rsidR="006B2A29" w:rsidRPr="0095577E" w:rsidRDefault="006B2A29" w:rsidP="0070570E">
      <w:pPr>
        <w:pStyle w:val="sstnag4"/>
      </w:pPr>
      <w:r w:rsidRPr="0095577E">
        <w:t>Kontrola ustawienia krawężnika</w:t>
      </w:r>
    </w:p>
    <w:p w:rsidR="006B2A29" w:rsidRPr="0095577E" w:rsidRDefault="006B2A29" w:rsidP="006B2A29">
      <w:pPr>
        <w:pStyle w:val="sstnromalny"/>
        <w:spacing w:line="264" w:lineRule="auto"/>
        <w:rPr>
          <w:sz w:val="18"/>
          <w:szCs w:val="18"/>
        </w:rPr>
      </w:pPr>
      <w:r w:rsidRPr="0095577E">
        <w:rPr>
          <w:sz w:val="18"/>
          <w:szCs w:val="18"/>
        </w:rPr>
        <w:t>Przy ustawianiu krawężnika należy sprawdzić:</w:t>
      </w:r>
    </w:p>
    <w:p w:rsidR="006B2A29" w:rsidRPr="0095577E" w:rsidRDefault="006B2A29" w:rsidP="003108FD">
      <w:pPr>
        <w:pStyle w:val="sstnromalny"/>
        <w:numPr>
          <w:ilvl w:val="0"/>
          <w:numId w:val="158"/>
        </w:numPr>
        <w:spacing w:line="264" w:lineRule="auto"/>
        <w:rPr>
          <w:sz w:val="18"/>
          <w:szCs w:val="18"/>
        </w:rPr>
      </w:pPr>
      <w:r w:rsidRPr="0095577E">
        <w:rPr>
          <w:sz w:val="18"/>
          <w:szCs w:val="18"/>
        </w:rPr>
        <w:t>dopuszczalne odchylenie linii krawężnika w poziomie od linii projektowanej, które powinno wynosić ± 1 cm na każde 100 m ustawionego krawężnika,</w:t>
      </w:r>
    </w:p>
    <w:p w:rsidR="006B2A29" w:rsidRPr="0095577E" w:rsidRDefault="006B2A29" w:rsidP="003108FD">
      <w:pPr>
        <w:pStyle w:val="sstnromalny"/>
        <w:numPr>
          <w:ilvl w:val="0"/>
          <w:numId w:val="158"/>
        </w:numPr>
        <w:spacing w:line="264" w:lineRule="auto"/>
        <w:rPr>
          <w:sz w:val="18"/>
          <w:szCs w:val="18"/>
        </w:rPr>
      </w:pPr>
      <w:r w:rsidRPr="0095577E">
        <w:rPr>
          <w:sz w:val="18"/>
          <w:szCs w:val="18"/>
        </w:rPr>
        <w:t>dopuszczalne odchylenie niwelety górnej płaszczyzny krawężnika od niwelety  projektowanej, które powinno wynosić ± 1 cm na każde 100 m ustawionego krawężnika,</w:t>
      </w:r>
    </w:p>
    <w:p w:rsidR="006B2A29" w:rsidRPr="0095577E" w:rsidRDefault="006B2A29" w:rsidP="003108FD">
      <w:pPr>
        <w:pStyle w:val="sstnromalny"/>
        <w:numPr>
          <w:ilvl w:val="0"/>
          <w:numId w:val="158"/>
        </w:numPr>
        <w:spacing w:line="264" w:lineRule="auto"/>
        <w:rPr>
          <w:sz w:val="18"/>
          <w:szCs w:val="18"/>
        </w:rPr>
      </w:pPr>
      <w:r w:rsidRPr="0095577E">
        <w:rPr>
          <w:sz w:val="18"/>
          <w:szCs w:val="18"/>
        </w:rPr>
        <w:t>równość górnej powierzchni krawężników, przez przyłożenie w dwóch punktach na każde 100 m krawężnika trzymetrowej łaty: prześwit pomiędzy górną powierzchnią krawężnika i przyłożoną łatą nie może przekraczać 1 cm,</w:t>
      </w:r>
    </w:p>
    <w:p w:rsidR="006B2A29" w:rsidRPr="0095577E" w:rsidRDefault="006B2A29" w:rsidP="003108FD">
      <w:pPr>
        <w:pStyle w:val="sstnromalny"/>
        <w:numPr>
          <w:ilvl w:val="0"/>
          <w:numId w:val="158"/>
        </w:numPr>
        <w:spacing w:line="264" w:lineRule="auto"/>
        <w:rPr>
          <w:sz w:val="18"/>
          <w:szCs w:val="18"/>
        </w:rPr>
      </w:pPr>
      <w:r w:rsidRPr="0095577E">
        <w:rPr>
          <w:sz w:val="18"/>
          <w:szCs w:val="18"/>
        </w:rPr>
        <w:t>odchylenia linii krawężnika w poziomie od linii projektowanej, które nie powinno przekraczać ± 0,5 cm.</w:t>
      </w:r>
    </w:p>
    <w:p w:rsidR="006B2A29" w:rsidRPr="0095577E" w:rsidRDefault="006B2A29" w:rsidP="00C942BC">
      <w:pPr>
        <w:pStyle w:val="SSTnagowek2"/>
      </w:pPr>
      <w:bookmarkStart w:id="431" w:name="_Toc165184685"/>
      <w:bookmarkStart w:id="432" w:name="_Toc424534471"/>
      <w:bookmarkStart w:id="433" w:name="_Toc46644002"/>
      <w:bookmarkStart w:id="434" w:name="_Toc51995835"/>
      <w:bookmarkStart w:id="435" w:name="_Toc70745917"/>
      <w:bookmarkStart w:id="436" w:name="_Toc113338103"/>
      <w:bookmarkStart w:id="437" w:name="_Toc122409840"/>
      <w:bookmarkStart w:id="438" w:name="_Toc128547956"/>
      <w:bookmarkStart w:id="439" w:name="_Toc144694241"/>
      <w:bookmarkStart w:id="440" w:name="_Toc144793981"/>
      <w:bookmarkStart w:id="441" w:name="_Toc146429506"/>
      <w:bookmarkStart w:id="442" w:name="_Toc147039498"/>
      <w:bookmarkStart w:id="443" w:name="_Toc161023548"/>
      <w:r w:rsidRPr="0095577E">
        <w:t>OBMIAR ROBÓT</w:t>
      </w:r>
      <w:bookmarkEnd w:id="431"/>
      <w:bookmarkEnd w:id="432"/>
      <w:bookmarkEnd w:id="433"/>
      <w:bookmarkEnd w:id="434"/>
      <w:bookmarkEnd w:id="435"/>
      <w:bookmarkEnd w:id="436"/>
      <w:bookmarkEnd w:id="437"/>
      <w:bookmarkEnd w:id="438"/>
      <w:bookmarkEnd w:id="439"/>
      <w:bookmarkEnd w:id="440"/>
      <w:bookmarkEnd w:id="441"/>
      <w:bookmarkEnd w:id="442"/>
      <w:bookmarkEnd w:id="443"/>
    </w:p>
    <w:p w:rsidR="006B2A29" w:rsidRPr="0095577E" w:rsidRDefault="006B2A29" w:rsidP="006B2A29">
      <w:pPr>
        <w:pStyle w:val="sstnromalny"/>
        <w:spacing w:line="264" w:lineRule="auto"/>
        <w:rPr>
          <w:sz w:val="18"/>
          <w:szCs w:val="18"/>
        </w:rPr>
      </w:pPr>
      <w:r w:rsidRPr="0095577E">
        <w:rPr>
          <w:sz w:val="18"/>
          <w:szCs w:val="18"/>
        </w:rPr>
        <w:t>Ogólne zasady obmiaru robót podano w STWiORB DM.00.00.00 „Wymagania ogólne” pkt 7.</w:t>
      </w:r>
    </w:p>
    <w:p w:rsidR="006B2A29" w:rsidRPr="0095577E" w:rsidRDefault="006B2A29" w:rsidP="006B2A29">
      <w:pPr>
        <w:pStyle w:val="sstnromalny"/>
        <w:spacing w:line="264" w:lineRule="auto"/>
        <w:rPr>
          <w:sz w:val="18"/>
          <w:szCs w:val="18"/>
        </w:rPr>
      </w:pPr>
      <w:r w:rsidRPr="0095577E">
        <w:rPr>
          <w:sz w:val="18"/>
          <w:szCs w:val="18"/>
        </w:rPr>
        <w:t>Jednostką obmiarową jest m (metr) krawężnika kamiennego układanego na obiekcie.</w:t>
      </w:r>
    </w:p>
    <w:p w:rsidR="006B2A29" w:rsidRPr="0095577E" w:rsidRDefault="006B2A29" w:rsidP="00C942BC">
      <w:pPr>
        <w:pStyle w:val="SSTnagowek2"/>
      </w:pPr>
      <w:bookmarkStart w:id="444" w:name="_Toc165184686"/>
      <w:bookmarkStart w:id="445" w:name="_Toc424534472"/>
      <w:bookmarkStart w:id="446" w:name="_Toc46644003"/>
      <w:bookmarkStart w:id="447" w:name="_Toc51995836"/>
      <w:bookmarkStart w:id="448" w:name="_Toc70745918"/>
      <w:bookmarkStart w:id="449" w:name="_Toc113338104"/>
      <w:bookmarkStart w:id="450" w:name="_Toc122409841"/>
      <w:bookmarkStart w:id="451" w:name="_Toc128547957"/>
      <w:bookmarkStart w:id="452" w:name="_Toc144694242"/>
      <w:bookmarkStart w:id="453" w:name="_Toc144793982"/>
      <w:bookmarkStart w:id="454" w:name="_Toc146429507"/>
      <w:bookmarkStart w:id="455" w:name="_Toc147039499"/>
      <w:bookmarkStart w:id="456" w:name="_Toc161023549"/>
      <w:r w:rsidRPr="0095577E">
        <w:t>ODBIÓR ROBÓT</w:t>
      </w:r>
      <w:bookmarkEnd w:id="444"/>
      <w:bookmarkEnd w:id="445"/>
      <w:bookmarkEnd w:id="446"/>
      <w:bookmarkEnd w:id="447"/>
      <w:bookmarkEnd w:id="448"/>
      <w:bookmarkEnd w:id="449"/>
      <w:bookmarkEnd w:id="450"/>
      <w:bookmarkEnd w:id="451"/>
      <w:bookmarkEnd w:id="452"/>
      <w:bookmarkEnd w:id="453"/>
      <w:bookmarkEnd w:id="454"/>
      <w:bookmarkEnd w:id="455"/>
      <w:bookmarkEnd w:id="456"/>
    </w:p>
    <w:p w:rsidR="006B2A29" w:rsidRPr="0095577E" w:rsidRDefault="006B2A29" w:rsidP="006B2A29">
      <w:pPr>
        <w:pStyle w:val="sstnromalny"/>
        <w:spacing w:line="264" w:lineRule="auto"/>
        <w:rPr>
          <w:sz w:val="18"/>
          <w:szCs w:val="18"/>
        </w:rPr>
      </w:pPr>
      <w:r w:rsidRPr="0095577E">
        <w:rPr>
          <w:sz w:val="18"/>
          <w:szCs w:val="18"/>
        </w:rPr>
        <w:t>Ogólne zasady odbioru robót podano w STWiORB DM.00.00.00 „Wymagania ogólne” pkt 8.</w:t>
      </w:r>
    </w:p>
    <w:p w:rsidR="006B2A29" w:rsidRPr="0095577E" w:rsidRDefault="006B2A29" w:rsidP="006B2A29">
      <w:pPr>
        <w:pStyle w:val="sstnromalny"/>
        <w:spacing w:line="264" w:lineRule="auto"/>
        <w:rPr>
          <w:sz w:val="18"/>
          <w:szCs w:val="18"/>
        </w:rPr>
      </w:pPr>
      <w:r w:rsidRPr="0095577E">
        <w:rPr>
          <w:sz w:val="18"/>
          <w:szCs w:val="18"/>
        </w:rPr>
        <w:t>Roboty uznaje się za wykonane zgodnie z dokumentacją projektową, STWiORB i wymaganiami Inżyniera, jeżeli wszystkie pomiary i badania z zachowaniem tolerancji wg pkt 6 dały wyniki pozytywne.</w:t>
      </w:r>
    </w:p>
    <w:p w:rsidR="006B2A29" w:rsidRPr="0095577E" w:rsidRDefault="006B2A29" w:rsidP="006B2A29">
      <w:pPr>
        <w:pStyle w:val="sstnromalny"/>
        <w:spacing w:line="264" w:lineRule="auto"/>
        <w:rPr>
          <w:sz w:val="18"/>
          <w:szCs w:val="18"/>
        </w:rPr>
      </w:pPr>
      <w:r w:rsidRPr="0095577E">
        <w:rPr>
          <w:sz w:val="18"/>
          <w:szCs w:val="18"/>
        </w:rPr>
        <w:t>Odbiorowi robót zanikających i ulegających zakryciu podlegają:</w:t>
      </w:r>
    </w:p>
    <w:p w:rsidR="006B2A29" w:rsidRPr="0095577E" w:rsidRDefault="006B2A29" w:rsidP="003108FD">
      <w:pPr>
        <w:pStyle w:val="sstnromalny"/>
        <w:numPr>
          <w:ilvl w:val="0"/>
          <w:numId w:val="158"/>
        </w:numPr>
        <w:spacing w:line="264" w:lineRule="auto"/>
        <w:rPr>
          <w:sz w:val="18"/>
          <w:szCs w:val="18"/>
        </w:rPr>
      </w:pPr>
      <w:r w:rsidRPr="0095577E">
        <w:rPr>
          <w:sz w:val="18"/>
          <w:szCs w:val="18"/>
        </w:rPr>
        <w:t>ułożenie drenów pod i za krawężnikiem (wg STWiORB M.16.01.03a),</w:t>
      </w:r>
    </w:p>
    <w:p w:rsidR="006B2A29" w:rsidRPr="0095577E" w:rsidRDefault="006B2A29" w:rsidP="003108FD">
      <w:pPr>
        <w:pStyle w:val="sstnromalny"/>
        <w:numPr>
          <w:ilvl w:val="0"/>
          <w:numId w:val="158"/>
        </w:numPr>
        <w:spacing w:line="264" w:lineRule="auto"/>
        <w:rPr>
          <w:sz w:val="18"/>
          <w:szCs w:val="18"/>
        </w:rPr>
      </w:pPr>
      <w:r w:rsidRPr="0095577E">
        <w:rPr>
          <w:sz w:val="18"/>
          <w:szCs w:val="18"/>
        </w:rPr>
        <w:t>ułożenie podlewki pod krawężnikiem,</w:t>
      </w:r>
    </w:p>
    <w:p w:rsidR="006B2A29" w:rsidRPr="0095577E" w:rsidRDefault="006B2A29" w:rsidP="003108FD">
      <w:pPr>
        <w:pStyle w:val="sstnromalny"/>
        <w:numPr>
          <w:ilvl w:val="0"/>
          <w:numId w:val="158"/>
        </w:numPr>
        <w:spacing w:line="264" w:lineRule="auto"/>
        <w:rPr>
          <w:sz w:val="18"/>
          <w:szCs w:val="18"/>
        </w:rPr>
      </w:pPr>
      <w:r w:rsidRPr="0095577E">
        <w:rPr>
          <w:sz w:val="18"/>
          <w:szCs w:val="18"/>
        </w:rPr>
        <w:t>wklejenie kotew.</w:t>
      </w:r>
    </w:p>
    <w:p w:rsidR="006B2A29" w:rsidRPr="0095577E" w:rsidRDefault="006B2A29" w:rsidP="006B2A29">
      <w:pPr>
        <w:pStyle w:val="sstnromalny"/>
        <w:spacing w:line="264" w:lineRule="auto"/>
        <w:rPr>
          <w:sz w:val="18"/>
          <w:szCs w:val="18"/>
        </w:rPr>
      </w:pPr>
      <w:r w:rsidRPr="0095577E">
        <w:rPr>
          <w:sz w:val="18"/>
          <w:szCs w:val="18"/>
        </w:rPr>
        <w:t>Odbiór tych robót powinien być zgodny z wymaganiami pktu 8.2 DM.00.00.00 „Wymagania ogólne” oraz niniejszej STWiORB.</w:t>
      </w:r>
    </w:p>
    <w:p w:rsidR="006B2A29" w:rsidRPr="0095577E" w:rsidRDefault="006B2A29" w:rsidP="00C942BC">
      <w:pPr>
        <w:pStyle w:val="SSTnagowek2"/>
      </w:pPr>
      <w:bookmarkStart w:id="457" w:name="_Toc165184687"/>
      <w:bookmarkStart w:id="458" w:name="_Toc424534473"/>
      <w:bookmarkStart w:id="459" w:name="_Toc46644004"/>
      <w:bookmarkStart w:id="460" w:name="_Toc51995837"/>
      <w:bookmarkStart w:id="461" w:name="_Toc70745919"/>
      <w:bookmarkStart w:id="462" w:name="_Toc113338105"/>
      <w:bookmarkStart w:id="463" w:name="_Toc122409842"/>
      <w:bookmarkStart w:id="464" w:name="_Toc128547958"/>
      <w:bookmarkStart w:id="465" w:name="_Toc144694243"/>
      <w:bookmarkStart w:id="466" w:name="_Toc144793983"/>
      <w:bookmarkStart w:id="467" w:name="_Toc146429508"/>
      <w:bookmarkStart w:id="468" w:name="_Toc147039500"/>
      <w:bookmarkStart w:id="469" w:name="_Toc161023550"/>
      <w:r w:rsidRPr="0095577E">
        <w:t>PODSTAWA PŁATNOŚCI</w:t>
      </w:r>
      <w:bookmarkEnd w:id="457"/>
      <w:bookmarkEnd w:id="458"/>
      <w:bookmarkEnd w:id="459"/>
      <w:bookmarkEnd w:id="460"/>
      <w:bookmarkEnd w:id="461"/>
      <w:bookmarkEnd w:id="462"/>
      <w:bookmarkEnd w:id="463"/>
      <w:bookmarkEnd w:id="464"/>
      <w:bookmarkEnd w:id="465"/>
      <w:bookmarkEnd w:id="466"/>
      <w:bookmarkEnd w:id="467"/>
      <w:bookmarkEnd w:id="468"/>
      <w:bookmarkEnd w:id="469"/>
    </w:p>
    <w:p w:rsidR="006B2A29" w:rsidRPr="0095577E" w:rsidRDefault="006B2A29" w:rsidP="006B2A29">
      <w:pPr>
        <w:pStyle w:val="sstnromalny"/>
        <w:spacing w:line="264" w:lineRule="auto"/>
        <w:rPr>
          <w:sz w:val="18"/>
          <w:szCs w:val="18"/>
        </w:rPr>
      </w:pPr>
      <w:r w:rsidRPr="0095577E">
        <w:rPr>
          <w:sz w:val="18"/>
          <w:szCs w:val="18"/>
        </w:rPr>
        <w:t>Ogólne  ustalenia  dotyczące  podstawy  płatności  podano   w  STWiORB DM.00.00.00 „Wymagania ogólne” pkt 9.</w:t>
      </w:r>
    </w:p>
    <w:p w:rsidR="006B2A29" w:rsidRPr="0095577E" w:rsidRDefault="006B2A29" w:rsidP="006B2A29">
      <w:pPr>
        <w:pStyle w:val="sstnromalny"/>
        <w:spacing w:line="264" w:lineRule="auto"/>
        <w:rPr>
          <w:sz w:val="18"/>
          <w:szCs w:val="18"/>
        </w:rPr>
      </w:pPr>
      <w:r w:rsidRPr="0095577E">
        <w:rPr>
          <w:sz w:val="18"/>
          <w:szCs w:val="18"/>
        </w:rPr>
        <w:t>Cena 1 m (metra) wykonanego krawężnika kamiennego na obiekcie obejmuje:</w:t>
      </w:r>
    </w:p>
    <w:p w:rsidR="006B2A29" w:rsidRPr="0095577E" w:rsidRDefault="006B2A29" w:rsidP="003108FD">
      <w:pPr>
        <w:pStyle w:val="sstnromalny"/>
        <w:numPr>
          <w:ilvl w:val="0"/>
          <w:numId w:val="158"/>
        </w:numPr>
        <w:spacing w:line="264" w:lineRule="auto"/>
        <w:rPr>
          <w:sz w:val="18"/>
          <w:szCs w:val="18"/>
        </w:rPr>
      </w:pPr>
      <w:r w:rsidRPr="0095577E">
        <w:rPr>
          <w:sz w:val="18"/>
          <w:szCs w:val="18"/>
        </w:rPr>
        <w:t>prace pomiarowe i roboty przygotowawcze,</w:t>
      </w:r>
    </w:p>
    <w:p w:rsidR="006B2A29" w:rsidRPr="0095577E" w:rsidRDefault="006B2A29" w:rsidP="003108FD">
      <w:pPr>
        <w:pStyle w:val="sstnromalny"/>
        <w:numPr>
          <w:ilvl w:val="0"/>
          <w:numId w:val="158"/>
        </w:numPr>
        <w:spacing w:line="264" w:lineRule="auto"/>
        <w:rPr>
          <w:sz w:val="18"/>
          <w:szCs w:val="18"/>
        </w:rPr>
      </w:pPr>
      <w:r w:rsidRPr="0095577E">
        <w:rPr>
          <w:sz w:val="18"/>
          <w:szCs w:val="18"/>
        </w:rPr>
        <w:t>zakup i dostarczenie materiałów,</w:t>
      </w:r>
    </w:p>
    <w:p w:rsidR="006B2A29" w:rsidRPr="0095577E" w:rsidRDefault="006B2A29" w:rsidP="003108FD">
      <w:pPr>
        <w:pStyle w:val="sstnromalny"/>
        <w:numPr>
          <w:ilvl w:val="0"/>
          <w:numId w:val="158"/>
        </w:numPr>
        <w:spacing w:line="264" w:lineRule="auto"/>
        <w:rPr>
          <w:sz w:val="18"/>
          <w:szCs w:val="18"/>
        </w:rPr>
      </w:pPr>
      <w:r w:rsidRPr="0095577E">
        <w:rPr>
          <w:sz w:val="18"/>
          <w:szCs w:val="18"/>
        </w:rPr>
        <w:t>przygotowanie krawężników: nawiercenie otworów dla osadzenia kotew,</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wykonanie podlewki pod krawężnik: z zaprawy niskoskurczowej lub z grysu sklejonego żywicą i pielęgnacja podłoża,</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ustawienie krawężnika wraz z jego regulacją,</w:t>
      </w:r>
    </w:p>
    <w:p w:rsidR="006B2A29" w:rsidRPr="0095577E" w:rsidRDefault="006B2A29" w:rsidP="003108FD">
      <w:pPr>
        <w:pStyle w:val="sstnromalny"/>
        <w:numPr>
          <w:ilvl w:val="0"/>
          <w:numId w:val="158"/>
        </w:numPr>
        <w:spacing w:line="264" w:lineRule="auto"/>
        <w:rPr>
          <w:sz w:val="18"/>
          <w:szCs w:val="18"/>
        </w:rPr>
      </w:pPr>
      <w:r w:rsidRPr="0095577E">
        <w:rPr>
          <w:sz w:val="18"/>
          <w:szCs w:val="18"/>
        </w:rPr>
        <w:t>uszczelnienie spoin,</w:t>
      </w:r>
    </w:p>
    <w:p w:rsidR="006B2A29" w:rsidRPr="0095577E" w:rsidRDefault="006B2A29" w:rsidP="003108FD">
      <w:pPr>
        <w:pStyle w:val="sstnromalny"/>
        <w:numPr>
          <w:ilvl w:val="0"/>
          <w:numId w:val="158"/>
        </w:numPr>
        <w:spacing w:line="264" w:lineRule="auto"/>
        <w:rPr>
          <w:sz w:val="18"/>
          <w:szCs w:val="18"/>
        </w:rPr>
      </w:pPr>
      <w:r w:rsidRPr="0095577E">
        <w:rPr>
          <w:sz w:val="18"/>
          <w:szCs w:val="18"/>
        </w:rPr>
        <w:t>wykonanie badań wg pktu 6 STWiORB,</w:t>
      </w:r>
    </w:p>
    <w:p w:rsidR="006B2A29" w:rsidRPr="0095577E" w:rsidRDefault="006B2A29" w:rsidP="003108FD">
      <w:pPr>
        <w:pStyle w:val="sstnromalny"/>
        <w:numPr>
          <w:ilvl w:val="0"/>
          <w:numId w:val="158"/>
        </w:numPr>
        <w:spacing w:line="264" w:lineRule="auto"/>
        <w:rPr>
          <w:sz w:val="18"/>
          <w:szCs w:val="18"/>
        </w:rPr>
      </w:pPr>
      <w:r w:rsidRPr="0095577E">
        <w:rPr>
          <w:sz w:val="18"/>
          <w:szCs w:val="18"/>
        </w:rPr>
        <w:t>oczyszczenie miejsca robót.</w:t>
      </w:r>
    </w:p>
    <w:p w:rsidR="006B2A29" w:rsidRPr="0095577E" w:rsidRDefault="006B2A29" w:rsidP="006B2A29">
      <w:pPr>
        <w:pStyle w:val="sstnromalny"/>
        <w:spacing w:line="264" w:lineRule="auto"/>
        <w:rPr>
          <w:sz w:val="18"/>
          <w:szCs w:val="18"/>
        </w:rPr>
      </w:pPr>
      <w:r w:rsidRPr="0095577E">
        <w:rPr>
          <w:sz w:val="18"/>
          <w:szCs w:val="18"/>
        </w:rPr>
        <w:t>Cena wykonania robót określonych niniejszą STWiORB obejmuje:</w:t>
      </w:r>
    </w:p>
    <w:p w:rsidR="006B2A29" w:rsidRPr="0095577E" w:rsidRDefault="006B2A29" w:rsidP="003108FD">
      <w:pPr>
        <w:pStyle w:val="sstnromalny"/>
        <w:numPr>
          <w:ilvl w:val="0"/>
          <w:numId w:val="158"/>
        </w:numPr>
        <w:spacing w:line="264" w:lineRule="auto"/>
        <w:rPr>
          <w:sz w:val="18"/>
          <w:szCs w:val="18"/>
        </w:rPr>
      </w:pPr>
      <w:r w:rsidRPr="0095577E">
        <w:rPr>
          <w:sz w:val="18"/>
          <w:szCs w:val="18"/>
        </w:rPr>
        <w:t>roboty tymczasowe, które są potrzebne do wykonania robót podstawowych, ale nie są przekazywane Zamawiającemu i są usuwane po wykonaniu robót podstawowych,</w:t>
      </w:r>
    </w:p>
    <w:p w:rsidR="006B2A29" w:rsidRPr="0095577E" w:rsidRDefault="006B2A29" w:rsidP="003108FD">
      <w:pPr>
        <w:pStyle w:val="sstnromalny"/>
        <w:numPr>
          <w:ilvl w:val="0"/>
          <w:numId w:val="158"/>
        </w:numPr>
        <w:spacing w:line="264" w:lineRule="auto"/>
        <w:rPr>
          <w:sz w:val="18"/>
          <w:szCs w:val="18"/>
        </w:rPr>
      </w:pPr>
      <w:r w:rsidRPr="0095577E">
        <w:rPr>
          <w:sz w:val="18"/>
          <w:szCs w:val="18"/>
        </w:rPr>
        <w:t>prace towarzyszące, które są niezbędne do wykonania robót podstawowych, niezaliczane do robót tymczasowych, jak geodezyjna obsługa robót itd.</w:t>
      </w:r>
    </w:p>
    <w:p w:rsidR="006B2A29" w:rsidRPr="0095577E" w:rsidRDefault="006B2A29" w:rsidP="00C942BC">
      <w:pPr>
        <w:pStyle w:val="SSTnagowek2"/>
      </w:pPr>
      <w:bookmarkStart w:id="470" w:name="_Toc165184688"/>
      <w:bookmarkStart w:id="471" w:name="_Toc424534474"/>
      <w:bookmarkStart w:id="472" w:name="_Toc46644005"/>
      <w:bookmarkStart w:id="473" w:name="_Toc51995838"/>
      <w:bookmarkStart w:id="474" w:name="_Toc70745920"/>
      <w:bookmarkStart w:id="475" w:name="_Toc113338106"/>
      <w:bookmarkStart w:id="476" w:name="_Toc122409843"/>
      <w:bookmarkStart w:id="477" w:name="_Toc128547959"/>
      <w:bookmarkStart w:id="478" w:name="_Toc144694244"/>
      <w:bookmarkStart w:id="479" w:name="_Toc144793984"/>
      <w:bookmarkStart w:id="480" w:name="_Toc146429509"/>
      <w:bookmarkStart w:id="481" w:name="_Toc147039501"/>
      <w:bookmarkStart w:id="482" w:name="_Toc161023551"/>
      <w:r w:rsidRPr="0095577E">
        <w:t>PRZEPISY ZWIĄZANE</w:t>
      </w:r>
      <w:bookmarkEnd w:id="470"/>
      <w:bookmarkEnd w:id="471"/>
      <w:bookmarkEnd w:id="472"/>
      <w:bookmarkEnd w:id="473"/>
      <w:bookmarkEnd w:id="474"/>
      <w:bookmarkEnd w:id="475"/>
      <w:bookmarkEnd w:id="476"/>
      <w:bookmarkEnd w:id="477"/>
      <w:bookmarkEnd w:id="478"/>
      <w:bookmarkEnd w:id="479"/>
      <w:bookmarkEnd w:id="480"/>
      <w:bookmarkEnd w:id="481"/>
      <w:bookmarkEnd w:id="482"/>
    </w:p>
    <w:p w:rsidR="006B2A29" w:rsidRPr="0095577E" w:rsidRDefault="006B2A29" w:rsidP="006B2A29">
      <w:pPr>
        <w:pStyle w:val="sstnromalny"/>
        <w:spacing w:line="264" w:lineRule="auto"/>
        <w:ind w:left="2126" w:hanging="2126"/>
        <w:rPr>
          <w:sz w:val="18"/>
          <w:szCs w:val="18"/>
        </w:rPr>
      </w:pPr>
      <w:r w:rsidRPr="0095577E">
        <w:rPr>
          <w:sz w:val="18"/>
          <w:szCs w:val="18"/>
        </w:rPr>
        <w:t>PN-B-11213:1997</w:t>
      </w:r>
      <w:r w:rsidRPr="0095577E">
        <w:rPr>
          <w:sz w:val="18"/>
          <w:szCs w:val="18"/>
        </w:rPr>
        <w:tab/>
        <w:t xml:space="preserve">Materiały kamienne. Elementy kamienne; krawężniki uliczne, mostowe i drogowe   </w:t>
      </w:r>
    </w:p>
    <w:p w:rsidR="006B2A29" w:rsidRPr="0095577E" w:rsidRDefault="006B2A29" w:rsidP="006B2A29">
      <w:pPr>
        <w:pStyle w:val="sstnromalny"/>
        <w:spacing w:line="264" w:lineRule="auto"/>
        <w:ind w:left="2126" w:hanging="2126"/>
        <w:rPr>
          <w:sz w:val="18"/>
          <w:szCs w:val="18"/>
        </w:rPr>
      </w:pPr>
      <w:r w:rsidRPr="0095577E">
        <w:rPr>
          <w:sz w:val="18"/>
          <w:szCs w:val="18"/>
        </w:rPr>
        <w:t>BN-84/6740-02</w:t>
      </w:r>
      <w:r w:rsidRPr="0095577E">
        <w:rPr>
          <w:sz w:val="18"/>
          <w:szCs w:val="18"/>
        </w:rPr>
        <w:tab/>
        <w:t>Obróbka kamienia. Terminologia. Pojęcia podstawowe, nazwy, określenia, czynności i rodzaje faktur</w:t>
      </w:r>
    </w:p>
    <w:p w:rsidR="006B2A29" w:rsidRPr="0095577E" w:rsidRDefault="006B2A29" w:rsidP="006B2A29">
      <w:pPr>
        <w:pStyle w:val="sstnromalny"/>
        <w:spacing w:line="264" w:lineRule="auto"/>
        <w:ind w:left="2126" w:hanging="2126"/>
        <w:rPr>
          <w:sz w:val="18"/>
          <w:szCs w:val="18"/>
        </w:rPr>
      </w:pPr>
      <w:r w:rsidRPr="0095577E">
        <w:rPr>
          <w:sz w:val="18"/>
          <w:szCs w:val="18"/>
        </w:rPr>
        <w:t>PN-85/B-04500</w:t>
      </w:r>
      <w:r w:rsidRPr="0095577E">
        <w:rPr>
          <w:sz w:val="18"/>
          <w:szCs w:val="18"/>
        </w:rPr>
        <w:tab/>
        <w:t>Zaprawy budowlane – Badania cech fizycznych i wytrzymałościowych</w:t>
      </w:r>
    </w:p>
    <w:p w:rsidR="006B2A29" w:rsidRPr="0095577E" w:rsidRDefault="006B2A29" w:rsidP="006B2A29">
      <w:pPr>
        <w:pStyle w:val="sstnromalny"/>
        <w:spacing w:line="264" w:lineRule="auto"/>
        <w:ind w:left="2126" w:hanging="2126"/>
        <w:rPr>
          <w:sz w:val="18"/>
          <w:szCs w:val="18"/>
        </w:rPr>
      </w:pPr>
      <w:r w:rsidRPr="0095577E">
        <w:rPr>
          <w:sz w:val="18"/>
          <w:szCs w:val="18"/>
        </w:rPr>
        <w:t>PN-86/B-06712</w:t>
      </w:r>
      <w:r w:rsidRPr="0095577E">
        <w:rPr>
          <w:sz w:val="18"/>
          <w:szCs w:val="18"/>
        </w:rPr>
        <w:tab/>
        <w:t>Kruszywa mineralne do betonu</w:t>
      </w:r>
    </w:p>
    <w:p w:rsidR="006B2A29" w:rsidRPr="0095577E" w:rsidRDefault="006B2A29" w:rsidP="006B2A29">
      <w:pPr>
        <w:pStyle w:val="sstnromalny"/>
        <w:spacing w:line="264" w:lineRule="auto"/>
        <w:ind w:left="2126" w:hanging="2126"/>
        <w:rPr>
          <w:sz w:val="18"/>
          <w:szCs w:val="18"/>
        </w:rPr>
      </w:pPr>
      <w:r w:rsidRPr="0095577E">
        <w:rPr>
          <w:sz w:val="18"/>
          <w:szCs w:val="18"/>
        </w:rPr>
        <w:t>PN-89/H-84023.06</w:t>
      </w:r>
      <w:r w:rsidRPr="0095577E">
        <w:rPr>
          <w:sz w:val="18"/>
          <w:szCs w:val="18"/>
        </w:rPr>
        <w:tab/>
        <w:t>Stal określonego zastosowania. Stal do zbrojenia betonu. Gatunki</w:t>
      </w:r>
    </w:p>
    <w:p w:rsidR="006B2A29" w:rsidRPr="0095577E" w:rsidRDefault="006B2A29" w:rsidP="006B2A29">
      <w:pPr>
        <w:pStyle w:val="sstnromalny"/>
        <w:spacing w:line="264" w:lineRule="auto"/>
        <w:ind w:left="2126" w:hanging="2126"/>
        <w:rPr>
          <w:sz w:val="18"/>
          <w:szCs w:val="18"/>
        </w:rPr>
      </w:pPr>
      <w:r w:rsidRPr="0095577E">
        <w:rPr>
          <w:sz w:val="18"/>
          <w:szCs w:val="18"/>
        </w:rPr>
        <w:t>PN-EN 13880-2:2004 (U)</w:t>
      </w:r>
      <w:r w:rsidRPr="0095577E">
        <w:rPr>
          <w:sz w:val="18"/>
          <w:szCs w:val="18"/>
        </w:rPr>
        <w:tab/>
        <w:t>Zalewy szczelin na gorąco – Część 2: Metoda badania dla określenia penetracji stożka w temperaturze 25°C</w:t>
      </w:r>
    </w:p>
    <w:p w:rsidR="006B2A29" w:rsidRPr="0095577E" w:rsidRDefault="006B2A29" w:rsidP="006B2A29">
      <w:pPr>
        <w:pStyle w:val="sstnromalny"/>
        <w:spacing w:line="264" w:lineRule="auto"/>
        <w:ind w:left="2126" w:hanging="2126"/>
        <w:rPr>
          <w:sz w:val="18"/>
          <w:szCs w:val="18"/>
        </w:rPr>
      </w:pPr>
      <w:r w:rsidRPr="0095577E">
        <w:rPr>
          <w:sz w:val="18"/>
          <w:szCs w:val="18"/>
        </w:rPr>
        <w:t>PN-EN 1427:2001</w:t>
      </w:r>
      <w:r w:rsidRPr="0095577E">
        <w:rPr>
          <w:sz w:val="18"/>
          <w:szCs w:val="18"/>
        </w:rPr>
        <w:tab/>
        <w:t>Asfalty i produkty asfaltowe – Oznaczenie temperatury mięknienia – Metoda pierścień i kula</w:t>
      </w:r>
    </w:p>
    <w:p w:rsidR="006B2A29" w:rsidRPr="0095577E" w:rsidRDefault="006B2A29" w:rsidP="006B2A29">
      <w:pPr>
        <w:pStyle w:val="sstnromalny"/>
        <w:spacing w:line="264" w:lineRule="auto"/>
        <w:ind w:left="2126" w:hanging="2126"/>
        <w:rPr>
          <w:sz w:val="18"/>
          <w:szCs w:val="18"/>
        </w:rPr>
      </w:pPr>
      <w:r w:rsidRPr="0095577E">
        <w:rPr>
          <w:sz w:val="18"/>
          <w:szCs w:val="18"/>
        </w:rPr>
        <w:t>PN-EN 1008:2004</w:t>
      </w:r>
      <w:r w:rsidRPr="0095577E">
        <w:rPr>
          <w:sz w:val="18"/>
          <w:szCs w:val="18"/>
        </w:rPr>
        <w:tab/>
        <w:t>Woda zarobowa do betonu. Specyfikacja pobierania próbek, badanie i ocena przydatności wody zarobowej do betonu, w tym wody odzyskanej z procesów produkcji betonu</w:t>
      </w:r>
    </w:p>
    <w:p w:rsidR="006B2A29" w:rsidRPr="0095577E" w:rsidRDefault="006B2A29" w:rsidP="006B2A29">
      <w:pPr>
        <w:pStyle w:val="sstnromalny"/>
        <w:spacing w:line="264" w:lineRule="auto"/>
        <w:ind w:left="2126" w:hanging="2126"/>
        <w:rPr>
          <w:sz w:val="18"/>
          <w:szCs w:val="18"/>
        </w:rPr>
      </w:pPr>
      <w:r w:rsidRPr="0095577E">
        <w:rPr>
          <w:sz w:val="18"/>
          <w:szCs w:val="18"/>
        </w:rPr>
        <w:t>PN-B-11215:1998</w:t>
      </w:r>
      <w:r w:rsidRPr="0095577E">
        <w:rPr>
          <w:sz w:val="18"/>
          <w:szCs w:val="18"/>
        </w:rPr>
        <w:tab/>
        <w:t>Materiały kamienne. Metody pomiaru cech geometrycznych i właściwości fizycznych wyrobów z kamienia</w:t>
      </w:r>
    </w:p>
    <w:p w:rsidR="006B2A29" w:rsidRPr="0095577E" w:rsidRDefault="006B2A29" w:rsidP="006B2A29">
      <w:pPr>
        <w:pStyle w:val="sstnromalny"/>
        <w:spacing w:line="264" w:lineRule="auto"/>
        <w:ind w:left="2126" w:hanging="2126"/>
        <w:rPr>
          <w:sz w:val="18"/>
          <w:szCs w:val="18"/>
        </w:rPr>
      </w:pPr>
      <w:r w:rsidRPr="0095577E">
        <w:rPr>
          <w:sz w:val="18"/>
          <w:szCs w:val="18"/>
        </w:rPr>
        <w:t>PN-83/N-03010</w:t>
      </w:r>
      <w:r w:rsidRPr="0095577E">
        <w:rPr>
          <w:sz w:val="18"/>
          <w:szCs w:val="18"/>
        </w:rPr>
        <w:tab/>
        <w:t>Statystyczna kontrola jakości. Losowy wybór jednostek produktu do próbki</w:t>
      </w:r>
    </w:p>
    <w:p w:rsidR="006B2A29" w:rsidRPr="0095577E" w:rsidRDefault="006B2A29" w:rsidP="006B2A29">
      <w:pPr>
        <w:pStyle w:val="sstnromalny"/>
        <w:spacing w:line="264" w:lineRule="auto"/>
        <w:ind w:firstLine="0"/>
        <w:rPr>
          <w:sz w:val="18"/>
          <w:szCs w:val="18"/>
        </w:rPr>
      </w:pPr>
      <w:r w:rsidRPr="0095577E">
        <w:rPr>
          <w:sz w:val="18"/>
          <w:szCs w:val="18"/>
        </w:rPr>
        <w:lastRenderedPageBreak/>
        <w:t>Rozporządzenie Ministra Transportu i Gospodarki Morskiej z dnia 30 maja 2000 r. w sprawie warunków technicznych, jakim powinny odpowiadać obiekty inżynierskie i ich usytuowanie (Dz.U. nr 63, poz. 735)</w:t>
      </w:r>
    </w:p>
    <w:p w:rsidR="006B2A29" w:rsidRPr="0095577E" w:rsidRDefault="006B2A29" w:rsidP="006B2A29">
      <w:pPr>
        <w:pStyle w:val="sstnromalny"/>
        <w:spacing w:line="264" w:lineRule="auto"/>
        <w:ind w:firstLine="0"/>
        <w:rPr>
          <w:sz w:val="18"/>
          <w:szCs w:val="18"/>
        </w:rPr>
      </w:pPr>
      <w:r w:rsidRPr="0095577E">
        <w:rPr>
          <w:sz w:val="18"/>
          <w:szCs w:val="18"/>
        </w:rPr>
        <w:t>Procedura badawcza nr PB/TN-2/3 – Termoplastyczne zalewy drogowe. Odporność na zamrażanie</w:t>
      </w:r>
    </w:p>
    <w:p w:rsidR="006B2A29" w:rsidRPr="0095577E" w:rsidRDefault="006B2A29" w:rsidP="006B2A29">
      <w:pPr>
        <w:pStyle w:val="sstnromalny"/>
        <w:spacing w:line="264" w:lineRule="auto"/>
        <w:ind w:firstLine="0"/>
        <w:rPr>
          <w:sz w:val="18"/>
          <w:szCs w:val="18"/>
        </w:rPr>
      </w:pPr>
      <w:r w:rsidRPr="0095577E">
        <w:rPr>
          <w:sz w:val="18"/>
          <w:szCs w:val="18"/>
        </w:rPr>
        <w:t>Procedura badawcza nr PB/TN-2/4 – Termoplastyczne zalewy drogowe. Wydłużenie</w:t>
      </w:r>
    </w:p>
    <w:p w:rsidR="006B2A29" w:rsidRPr="0095577E" w:rsidRDefault="006B2A29" w:rsidP="006B2A29">
      <w:pPr>
        <w:pStyle w:val="sstnromalny"/>
        <w:spacing w:line="264" w:lineRule="auto"/>
        <w:ind w:firstLine="0"/>
        <w:rPr>
          <w:sz w:val="18"/>
          <w:szCs w:val="18"/>
        </w:rPr>
      </w:pPr>
      <w:r w:rsidRPr="0095577E">
        <w:rPr>
          <w:sz w:val="18"/>
          <w:szCs w:val="18"/>
        </w:rPr>
        <w:t>Procedura badawcza nr PB/TN-2/5 – Termoplastyczne zalewy drogowe. Rodzaj zerwania</w:t>
      </w:r>
    </w:p>
    <w:p w:rsidR="006B2A29" w:rsidRPr="0095577E" w:rsidRDefault="006B2A29" w:rsidP="006B2A29">
      <w:pPr>
        <w:pStyle w:val="sstnromalny"/>
        <w:spacing w:line="264" w:lineRule="auto"/>
        <w:ind w:firstLine="0"/>
        <w:rPr>
          <w:sz w:val="18"/>
          <w:szCs w:val="18"/>
        </w:rPr>
      </w:pPr>
      <w:r w:rsidRPr="0095577E">
        <w:rPr>
          <w:sz w:val="18"/>
          <w:szCs w:val="18"/>
        </w:rPr>
        <w:t>Procedura badawcza IBDiM nr PB-TM-X3 – Badanie przyczepności powłoki (lub wyprawy) ochronnej do betonu – Metoda „pull-off”</w:t>
      </w:r>
    </w:p>
    <w:p w:rsidR="006B2A29" w:rsidRPr="0095577E" w:rsidRDefault="006B2A29" w:rsidP="006B2A29">
      <w:pPr>
        <w:pStyle w:val="sstnromalny"/>
        <w:spacing w:line="264" w:lineRule="auto"/>
        <w:ind w:firstLine="0"/>
        <w:rPr>
          <w:sz w:val="18"/>
          <w:szCs w:val="18"/>
        </w:rPr>
      </w:pPr>
      <w:r w:rsidRPr="0095577E">
        <w:rPr>
          <w:sz w:val="18"/>
          <w:szCs w:val="18"/>
        </w:rPr>
        <w:t>Procedura badawcza IBDiM nr TWm-31/97 – Badanie skurczu i pęcznienia zapraw modyfikowanych</w:t>
      </w:r>
    </w:p>
    <w:p w:rsidR="006B2A29" w:rsidRPr="0095577E" w:rsidRDefault="006B2A29" w:rsidP="006B2A29">
      <w:pPr>
        <w:pStyle w:val="sstnromalny"/>
        <w:spacing w:line="264" w:lineRule="auto"/>
        <w:ind w:firstLine="0"/>
        <w:rPr>
          <w:sz w:val="18"/>
          <w:szCs w:val="18"/>
        </w:rPr>
      </w:pPr>
      <w:r w:rsidRPr="0095577E">
        <w:rPr>
          <w:sz w:val="18"/>
          <w:szCs w:val="18"/>
        </w:rPr>
        <w:t>Procedura badawcza IBDiM nr SO-3 – Badanie mrozoodporności zapraw modyfikowanych</w:t>
      </w:r>
    </w:p>
    <w:p w:rsidR="006B2A29" w:rsidRPr="0095577E" w:rsidRDefault="006B2A29" w:rsidP="006B2A29">
      <w:pPr>
        <w:pStyle w:val="sstnromalny"/>
        <w:spacing w:line="264" w:lineRule="auto"/>
        <w:ind w:firstLine="0"/>
        <w:rPr>
          <w:sz w:val="18"/>
          <w:szCs w:val="18"/>
          <w:lang w:val="pl-PL"/>
        </w:rPr>
      </w:pPr>
      <w:r w:rsidRPr="0095577E">
        <w:rPr>
          <w:sz w:val="18"/>
          <w:szCs w:val="18"/>
        </w:rPr>
        <w:t>Katalog detali mostowych. GDDKiA-BPBDiM „Transprojekt”, Warszawa 2002</w:t>
      </w:r>
    </w:p>
    <w:p w:rsidR="006B2A29" w:rsidRPr="0095577E" w:rsidRDefault="006B2A29" w:rsidP="006B2A29">
      <w:pPr>
        <w:pStyle w:val="sstnromalny"/>
        <w:spacing w:line="264" w:lineRule="auto"/>
        <w:ind w:firstLine="0"/>
        <w:rPr>
          <w:sz w:val="18"/>
          <w:szCs w:val="18"/>
        </w:rPr>
      </w:pPr>
      <w:r w:rsidRPr="0095577E">
        <w:rPr>
          <w:sz w:val="18"/>
          <w:szCs w:val="18"/>
          <w:lang w:val="pl-PL"/>
        </w:rPr>
        <w:br w:type="page"/>
      </w:r>
    </w:p>
    <w:p w:rsidR="00091560" w:rsidRPr="001815D3" w:rsidRDefault="00091560" w:rsidP="00091560">
      <w:pPr>
        <w:tabs>
          <w:tab w:val="left" w:pos="360"/>
        </w:tabs>
        <w:autoSpaceDE w:val="0"/>
        <w:autoSpaceDN w:val="0"/>
        <w:adjustRightInd w:val="0"/>
        <w:ind w:left="284"/>
        <w:rPr>
          <w:rFonts w:asciiTheme="minorHAnsi" w:hAnsiTheme="minorHAnsi"/>
          <w:sz w:val="18"/>
          <w:szCs w:val="18"/>
          <w:lang/>
        </w:rPr>
      </w:pPr>
    </w:p>
    <w:p w:rsidR="00091560" w:rsidRPr="00F84C4C" w:rsidRDefault="00091560" w:rsidP="00C942BC">
      <w:pPr>
        <w:pStyle w:val="SSTnag1"/>
      </w:pPr>
      <w:bookmarkStart w:id="483" w:name="_Toc410736023"/>
      <w:bookmarkStart w:id="484" w:name="_Toc412569239"/>
      <w:bookmarkStart w:id="485" w:name="_Toc414695032"/>
      <w:bookmarkStart w:id="486" w:name="_Toc414695422"/>
      <w:bookmarkStart w:id="487" w:name="_Toc414695472"/>
      <w:bookmarkStart w:id="488" w:name="_Toc414967685"/>
      <w:bookmarkStart w:id="489" w:name="_Toc414967735"/>
      <w:bookmarkStart w:id="490" w:name="_Toc438487047"/>
      <w:r w:rsidRPr="00F84C4C">
        <w:t>M.</w:t>
      </w:r>
      <w:r w:rsidRPr="006B2A29">
        <w:t>19</w:t>
      </w:r>
      <w:r w:rsidRPr="00F84C4C">
        <w:t>.01.03</w:t>
      </w:r>
      <w:r w:rsidRPr="00F84C4C">
        <w:tab/>
        <w:t>BARIERo-poręcze  OCHRONNE  STALOWE na Moście</w:t>
      </w:r>
      <w:bookmarkEnd w:id="483"/>
      <w:bookmarkEnd w:id="484"/>
      <w:bookmarkEnd w:id="485"/>
      <w:bookmarkEnd w:id="486"/>
      <w:bookmarkEnd w:id="487"/>
      <w:bookmarkEnd w:id="488"/>
      <w:bookmarkEnd w:id="489"/>
      <w:bookmarkEnd w:id="490"/>
    </w:p>
    <w:p w:rsidR="00091560" w:rsidRPr="00F84C4C" w:rsidRDefault="00091560" w:rsidP="00C942BC">
      <w:pPr>
        <w:pStyle w:val="StylSSTnagowek2Dolewej"/>
      </w:pPr>
      <w:r w:rsidRPr="001815D3">
        <w:t>WSTĘP</w:t>
      </w:r>
    </w:p>
    <w:p w:rsidR="00091560" w:rsidRPr="00F84C4C" w:rsidRDefault="00091560" w:rsidP="00C942BC">
      <w:pPr>
        <w:pStyle w:val="SSTnag3"/>
      </w:pPr>
      <w:r w:rsidRPr="00F84C4C">
        <w:t xml:space="preserve">Przedmiot </w:t>
      </w:r>
      <w:r w:rsidR="00F84C4C">
        <w:t>STWiORB</w:t>
      </w:r>
    </w:p>
    <w:p w:rsidR="00091560" w:rsidRPr="00F84C4C" w:rsidRDefault="00091560" w:rsidP="00091560">
      <w:pPr>
        <w:pStyle w:val="sstnromalny"/>
        <w:rPr>
          <w:rFonts w:asciiTheme="minorHAnsi" w:hAnsiTheme="minorHAnsi"/>
          <w:sz w:val="18"/>
          <w:szCs w:val="18"/>
          <w:lang w:val="pl-PL"/>
        </w:rPr>
      </w:pPr>
      <w:r w:rsidRPr="00F84C4C">
        <w:rPr>
          <w:rFonts w:asciiTheme="minorHAnsi" w:hAnsiTheme="minorHAnsi"/>
          <w:sz w:val="18"/>
          <w:szCs w:val="18"/>
        </w:rPr>
        <w:t>Przedmiotem niniejszej Szczegółowej Specyfikacji Technicznej są wymagania dotyczące wykonania i odbioru robót związanych z realizacją na drogach barier</w:t>
      </w:r>
      <w:r w:rsidRPr="00F84C4C">
        <w:rPr>
          <w:rFonts w:asciiTheme="minorHAnsi" w:hAnsiTheme="minorHAnsi"/>
          <w:sz w:val="18"/>
          <w:szCs w:val="18"/>
          <w:lang w:val="pl-PL"/>
        </w:rPr>
        <w:t>o-poręcze</w:t>
      </w:r>
      <w:r w:rsidRPr="00F84C4C">
        <w:rPr>
          <w:rFonts w:asciiTheme="minorHAnsi" w:hAnsiTheme="minorHAnsi"/>
          <w:sz w:val="18"/>
          <w:szCs w:val="18"/>
        </w:rPr>
        <w:t xml:space="preserve"> stalowych</w:t>
      </w:r>
      <w:r w:rsidRPr="00F84C4C">
        <w:rPr>
          <w:rFonts w:asciiTheme="minorHAnsi" w:hAnsiTheme="minorHAnsi"/>
          <w:sz w:val="18"/>
          <w:szCs w:val="18"/>
          <w:lang w:val="pl-PL"/>
        </w:rPr>
        <w:t>.</w:t>
      </w:r>
    </w:p>
    <w:p w:rsidR="00091560" w:rsidRPr="00F84C4C" w:rsidRDefault="00091560" w:rsidP="00C942BC">
      <w:pPr>
        <w:pStyle w:val="SSTnag3"/>
      </w:pPr>
      <w:r w:rsidRPr="00F84C4C">
        <w:t xml:space="preserve">Zakres stosowania </w:t>
      </w:r>
      <w:r w:rsidR="00F84C4C">
        <w:t>STWiORB</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Szczegółowa Specyfikacja Techniczna jest stosowana jako dokument przetargowy i kontaktowy przy zlecaniu i realizacji robót wymienionych w punkcie 1.1.</w:t>
      </w:r>
    </w:p>
    <w:p w:rsidR="00091560" w:rsidRPr="00F84C4C" w:rsidRDefault="00091560" w:rsidP="00C942BC">
      <w:pPr>
        <w:pStyle w:val="SSTnag3"/>
      </w:pPr>
      <w:r w:rsidRPr="00F84C4C">
        <w:t xml:space="preserve">Zakres robot objętych </w:t>
      </w:r>
      <w:r w:rsidR="00F84C4C">
        <w:t>STWiORB</w:t>
      </w:r>
    </w:p>
    <w:p w:rsidR="00091560" w:rsidRPr="00F84C4C" w:rsidRDefault="00091560" w:rsidP="00091560">
      <w:pPr>
        <w:pStyle w:val="sstnromalny"/>
        <w:rPr>
          <w:rFonts w:asciiTheme="minorHAnsi" w:hAnsiTheme="minorHAnsi"/>
          <w:sz w:val="18"/>
          <w:szCs w:val="18"/>
          <w:lang w:val="pl-PL"/>
        </w:rPr>
      </w:pPr>
      <w:r w:rsidRPr="00F84C4C">
        <w:rPr>
          <w:rFonts w:asciiTheme="minorHAnsi" w:hAnsiTheme="minorHAnsi"/>
          <w:sz w:val="18"/>
          <w:szCs w:val="18"/>
        </w:rPr>
        <w:t>Ustalenia zawarte w niniejszej specyfikacji dotyczą zasad prowadzenia robót związanych z wykonywaniem barier</w:t>
      </w:r>
      <w:r w:rsidRPr="00F84C4C">
        <w:rPr>
          <w:rFonts w:asciiTheme="minorHAnsi" w:hAnsiTheme="minorHAnsi"/>
          <w:sz w:val="18"/>
          <w:szCs w:val="18"/>
          <w:lang w:val="pl-PL"/>
        </w:rPr>
        <w:t xml:space="preserve">o-poręczy </w:t>
      </w:r>
      <w:r w:rsidRPr="00F84C4C">
        <w:rPr>
          <w:rFonts w:asciiTheme="minorHAnsi" w:hAnsiTheme="minorHAnsi"/>
          <w:sz w:val="18"/>
          <w:szCs w:val="18"/>
        </w:rPr>
        <w:t xml:space="preserve"> ochronnych, stalowych, realizowanych na moście</w:t>
      </w:r>
      <w:r w:rsidRPr="00F84C4C">
        <w:rPr>
          <w:rFonts w:asciiTheme="minorHAnsi" w:hAnsiTheme="minorHAnsi"/>
          <w:sz w:val="18"/>
          <w:szCs w:val="18"/>
          <w:lang w:val="pl-PL"/>
        </w:rPr>
        <w:t>.</w:t>
      </w:r>
    </w:p>
    <w:p w:rsidR="00091560" w:rsidRPr="00F84C4C" w:rsidRDefault="00091560" w:rsidP="00C942BC">
      <w:pPr>
        <w:pStyle w:val="SSTnag3"/>
      </w:pPr>
      <w:r w:rsidRPr="00F84C4C">
        <w:t>Określenia podstawowe</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Określenia podstawowe są zgodne z obowiązują</w:t>
      </w:r>
      <w:r w:rsidRPr="00F84C4C">
        <w:rPr>
          <w:rFonts w:asciiTheme="minorHAnsi" w:hAnsiTheme="minorHAnsi"/>
          <w:sz w:val="18"/>
          <w:szCs w:val="18"/>
        </w:rPr>
        <w:softHyphen/>
        <w:t xml:space="preserve">cymi, odpowiednimi polskimi normami i z definicjami podanymi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1.4.</w:t>
      </w:r>
    </w:p>
    <w:p w:rsidR="00091560" w:rsidRPr="00F84C4C" w:rsidRDefault="00091560" w:rsidP="00C942BC">
      <w:pPr>
        <w:pStyle w:val="SSTnag3"/>
      </w:pPr>
      <w:r w:rsidRPr="00F84C4C">
        <w:t>Ogólne wymagania dotyczące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wymagania dotyczące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1.5.</w:t>
      </w:r>
    </w:p>
    <w:p w:rsidR="00091560" w:rsidRPr="00F84C4C" w:rsidRDefault="00091560" w:rsidP="00C942BC">
      <w:pPr>
        <w:pStyle w:val="StylSSTnagowek2Dolewej"/>
      </w:pPr>
      <w:r w:rsidRPr="00F84C4C">
        <w:t>MATERIAŁY</w:t>
      </w:r>
    </w:p>
    <w:p w:rsidR="00091560" w:rsidRPr="00F84C4C" w:rsidRDefault="00091560" w:rsidP="00C942BC">
      <w:pPr>
        <w:pStyle w:val="SSTnag3"/>
      </w:pPr>
      <w:r w:rsidRPr="00F84C4C">
        <w:t>Ogólne wymagania dotyczące materiałów</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wymagania dotyczące materiałów, ich pozyskiwania i składowania,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2.</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Za sprawdzenie przydatności materiałów oraz jakość wbudowania odpowiada Wykonawca. Należy stosować materiały, które są oznakowane CE lub B, a przed przystąpieniem do wbudowania Wykonawca zobowiązany jest do przedstawienia dla każdej dostawy deklarację zgodności z Polską Normą, normą zharmonizowaną,  aprobatą techniczną wydaną przez IBDiM lub europejską aprobatą techniczną.</w:t>
      </w:r>
    </w:p>
    <w:p w:rsidR="00091560" w:rsidRPr="00F84C4C" w:rsidRDefault="00091560" w:rsidP="00C942BC">
      <w:pPr>
        <w:pStyle w:val="SSTnag3"/>
      </w:pPr>
      <w:r w:rsidRPr="00F84C4C">
        <w:t>Materiały do wykonania barier ochronnych stalowych</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Stalowe barier</w:t>
      </w:r>
      <w:r w:rsidRPr="00F84C4C">
        <w:rPr>
          <w:rFonts w:asciiTheme="minorHAnsi" w:hAnsiTheme="minorHAnsi"/>
          <w:sz w:val="18"/>
          <w:szCs w:val="18"/>
          <w:lang w:val="pl-PL"/>
        </w:rPr>
        <w:t>o-poręcze</w:t>
      </w:r>
      <w:r w:rsidRPr="00F84C4C">
        <w:rPr>
          <w:rFonts w:asciiTheme="minorHAnsi" w:hAnsiTheme="minorHAnsi"/>
          <w:sz w:val="18"/>
          <w:szCs w:val="18"/>
        </w:rPr>
        <w:t xml:space="preserve">, jak również wszystkie ich elementy składowe powinny spełniać wymagania określone w „Wytycznych stosowania drogowych barier ochronnych na drogach krajowych” wydanych przez GDDKiA, być zgodne z normami PN-EN 1317 i z dokumentacją projektową </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Stalowe barier</w:t>
      </w:r>
      <w:r w:rsidRPr="00F84C4C">
        <w:rPr>
          <w:rFonts w:asciiTheme="minorHAnsi" w:hAnsiTheme="minorHAnsi"/>
          <w:sz w:val="18"/>
          <w:szCs w:val="18"/>
          <w:lang w:val="pl-PL"/>
        </w:rPr>
        <w:t>o-poręcze</w:t>
      </w:r>
      <w:r w:rsidRPr="00F84C4C">
        <w:rPr>
          <w:rFonts w:asciiTheme="minorHAnsi" w:hAnsiTheme="minorHAnsi"/>
          <w:sz w:val="18"/>
          <w:szCs w:val="18"/>
        </w:rPr>
        <w:t xml:space="preserve"> dostarczone na budowę powinny mieć atesty i gwarancje trwałości producenta, certyfikat na znak bezpieczeństwa i oznaczenia tym znakiem wyrobów bariery ochronnej, jak również aprobaty techniczne i deklaracje zgodności jak w p. 2.1 </w:t>
      </w:r>
      <w:r w:rsidR="00F84C4C">
        <w:rPr>
          <w:rFonts w:asciiTheme="minorHAnsi" w:hAnsiTheme="minorHAnsi"/>
          <w:sz w:val="18"/>
          <w:szCs w:val="18"/>
        </w:rPr>
        <w:t>STWiORB</w:t>
      </w:r>
      <w:r w:rsidRPr="00F84C4C">
        <w:rPr>
          <w:rFonts w:asciiTheme="minorHAnsi" w:hAnsiTheme="minorHAnsi"/>
          <w:sz w:val="18"/>
          <w:szCs w:val="18"/>
        </w:rPr>
        <w: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Wszystkie elementy barier</w:t>
      </w:r>
      <w:r w:rsidRPr="00F84C4C">
        <w:rPr>
          <w:rFonts w:asciiTheme="minorHAnsi" w:hAnsiTheme="minorHAnsi"/>
          <w:sz w:val="18"/>
          <w:szCs w:val="18"/>
          <w:lang w:val="pl-PL"/>
        </w:rPr>
        <w:t>o - poręczy</w:t>
      </w:r>
      <w:r w:rsidRPr="00F84C4C">
        <w:rPr>
          <w:rFonts w:asciiTheme="minorHAnsi" w:hAnsiTheme="minorHAnsi"/>
          <w:sz w:val="18"/>
          <w:szCs w:val="18"/>
        </w:rPr>
        <w:t xml:space="preserve"> ochronnych powinny być zaprojektowane na okres użytkowania nie krótszy niż 20 lat. Materiały powinny zostać zaakceptowane przez Inżyniera.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Sposób zabezpieczenia antykorozyjnego elementów barier</w:t>
      </w:r>
      <w:r w:rsidRPr="00F84C4C">
        <w:rPr>
          <w:rFonts w:asciiTheme="minorHAnsi" w:hAnsiTheme="minorHAnsi"/>
          <w:sz w:val="18"/>
          <w:szCs w:val="18"/>
          <w:lang w:val="pl-PL"/>
        </w:rPr>
        <w:t>o-poręczy</w:t>
      </w:r>
      <w:r w:rsidRPr="00F84C4C">
        <w:rPr>
          <w:rFonts w:asciiTheme="minorHAnsi" w:hAnsiTheme="minorHAnsi"/>
          <w:sz w:val="18"/>
          <w:szCs w:val="18"/>
        </w:rPr>
        <w:t xml:space="preserve"> us</w:t>
      </w:r>
      <w:r w:rsidRPr="00F84C4C">
        <w:rPr>
          <w:rFonts w:asciiTheme="minorHAnsi" w:hAnsiTheme="minorHAnsi"/>
          <w:sz w:val="18"/>
          <w:szCs w:val="18"/>
        </w:rPr>
        <w:softHyphen/>
        <w:t>tala producent w taki sposób, aby zapewnić trwałość powłoki antykorozyjnej przez okres 5 do 10 lat w warunkach normalnych, do co najmniej 3 do 5 lat w środowisku o zwiększonej korozyjności. W przypadku braku wystarczających danych minimalna grubość powłoki cyn</w:t>
      </w:r>
      <w:r w:rsidRPr="00F84C4C">
        <w:rPr>
          <w:rFonts w:asciiTheme="minorHAnsi" w:hAnsiTheme="minorHAnsi"/>
          <w:sz w:val="18"/>
          <w:szCs w:val="18"/>
        </w:rPr>
        <w:softHyphen/>
        <w:t xml:space="preserve">kowej powinna wynosić 60 </w:t>
      </w:r>
      <w:r w:rsidRPr="00F84C4C">
        <w:rPr>
          <w:rFonts w:asciiTheme="minorHAnsi" w:hAnsiTheme="minorHAnsi"/>
          <w:sz w:val="18"/>
          <w:szCs w:val="18"/>
        </w:rPr>
        <w:sym w:font="Symbol" w:char="006D"/>
      </w:r>
      <w:r w:rsidRPr="00F84C4C">
        <w:rPr>
          <w:rFonts w:asciiTheme="minorHAnsi" w:hAnsiTheme="minorHAnsi"/>
          <w:sz w:val="18"/>
          <w:szCs w:val="18"/>
        </w:rPr>
        <w:t>m.</w:t>
      </w:r>
    </w:p>
    <w:p w:rsidR="00091560" w:rsidRPr="00F84C4C" w:rsidRDefault="00091560" w:rsidP="00091560">
      <w:pPr>
        <w:pStyle w:val="sstnromalny"/>
        <w:rPr>
          <w:rFonts w:asciiTheme="minorHAnsi" w:hAnsiTheme="minorHAnsi"/>
          <w:sz w:val="18"/>
          <w:szCs w:val="18"/>
          <w:lang w:val="pl-PL"/>
        </w:rPr>
      </w:pPr>
      <w:r w:rsidRPr="00F84C4C">
        <w:rPr>
          <w:rFonts w:asciiTheme="minorHAnsi" w:hAnsiTheme="minorHAnsi"/>
          <w:sz w:val="18"/>
          <w:szCs w:val="18"/>
        </w:rPr>
        <w:t xml:space="preserve">Wg niniejszej </w:t>
      </w:r>
      <w:r w:rsidR="00F84C4C">
        <w:rPr>
          <w:rFonts w:asciiTheme="minorHAnsi" w:hAnsiTheme="minorHAnsi"/>
          <w:sz w:val="18"/>
          <w:szCs w:val="18"/>
        </w:rPr>
        <w:t>STWiORB</w:t>
      </w:r>
      <w:r w:rsidRPr="00F84C4C">
        <w:rPr>
          <w:rFonts w:asciiTheme="minorHAnsi" w:hAnsiTheme="minorHAnsi"/>
          <w:sz w:val="18"/>
          <w:szCs w:val="18"/>
        </w:rPr>
        <w:t xml:space="preserve"> materiałem są barier</w:t>
      </w:r>
      <w:r w:rsidRPr="00F84C4C">
        <w:rPr>
          <w:rFonts w:asciiTheme="minorHAnsi" w:hAnsiTheme="minorHAnsi"/>
          <w:sz w:val="18"/>
          <w:szCs w:val="18"/>
          <w:lang w:val="pl-PL"/>
        </w:rPr>
        <w:t>o-poręcze</w:t>
      </w:r>
      <w:r w:rsidRPr="00F84C4C">
        <w:rPr>
          <w:rFonts w:asciiTheme="minorHAnsi" w:hAnsiTheme="minorHAnsi"/>
          <w:sz w:val="18"/>
          <w:szCs w:val="18"/>
        </w:rPr>
        <w:t xml:space="preserve"> stalowe wg PN-EN 1317-2</w:t>
      </w:r>
      <w:r w:rsidR="00F00013" w:rsidRPr="00F84C4C">
        <w:rPr>
          <w:rFonts w:asciiTheme="minorHAnsi" w:hAnsiTheme="minorHAnsi"/>
          <w:sz w:val="18"/>
          <w:szCs w:val="18"/>
          <w:lang w:val="pl-PL"/>
        </w:rPr>
        <w:t xml:space="preserve"> </w:t>
      </w:r>
      <w:r w:rsidR="005B2831">
        <w:rPr>
          <w:rFonts w:asciiTheme="minorHAnsi" w:hAnsiTheme="minorHAnsi"/>
          <w:sz w:val="18"/>
          <w:szCs w:val="18"/>
          <w:lang w:val="pl-PL"/>
        </w:rPr>
        <w:t>i zgodne z dokumentacją projektową.</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Powierzchnie elementów powinny być bez rys, pęknięć i ubyt</w:t>
      </w:r>
      <w:r w:rsidRPr="00F84C4C">
        <w:rPr>
          <w:rFonts w:asciiTheme="minorHAnsi" w:hAnsiTheme="minorHAnsi"/>
          <w:sz w:val="18"/>
          <w:szCs w:val="18"/>
        </w:rPr>
        <w:softHyphen/>
        <w:t>ków betonu. Krawędzie elementów powinny być równe i proste.</w:t>
      </w:r>
    </w:p>
    <w:p w:rsidR="00091560" w:rsidRPr="00F84C4C" w:rsidRDefault="00091560" w:rsidP="00C942BC">
      <w:pPr>
        <w:pStyle w:val="SSTnag3"/>
      </w:pPr>
      <w:r w:rsidRPr="00F84C4C">
        <w:t>Zakotwienia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Słupki mogą być kotwione we wnękach chodnika lub mocowane za pomocą kotew stalowych.</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Elementy zakotwień powinny być zgodne z dokumentacją projektową. </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br w:type="page"/>
      </w:r>
      <w:r w:rsidRPr="00F84C4C">
        <w:rPr>
          <w:rFonts w:asciiTheme="minorHAnsi" w:hAnsiTheme="minorHAnsi"/>
          <w:sz w:val="18"/>
          <w:szCs w:val="18"/>
        </w:rPr>
        <w:lastRenderedPageBreak/>
        <w:t xml:space="preserve"> </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Tablica 1. Wymagania dotyczące zaprawy  </w:t>
      </w:r>
    </w:p>
    <w:p w:rsidR="00091560" w:rsidRPr="00F84C4C" w:rsidRDefault="00091560" w:rsidP="00091560">
      <w:pPr>
        <w:pStyle w:val="sstnromalny"/>
        <w:rPr>
          <w:rFonts w:asciiTheme="minorHAnsi" w:hAnsi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064"/>
        <w:gridCol w:w="1134"/>
        <w:gridCol w:w="1217"/>
        <w:gridCol w:w="2327"/>
      </w:tblGrid>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Lp.</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Właściwości</w:t>
            </w:r>
          </w:p>
        </w:tc>
        <w:tc>
          <w:tcPr>
            <w:tcW w:w="11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Jednostka</w:t>
            </w:r>
          </w:p>
        </w:tc>
        <w:tc>
          <w:tcPr>
            <w:tcW w:w="121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Wymagania</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Metoda badań wg</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1</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Wytrzymałość na zginanie po  28 dniach</w:t>
            </w:r>
          </w:p>
        </w:tc>
        <w:tc>
          <w:tcPr>
            <w:tcW w:w="11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MPa</w:t>
            </w:r>
          </w:p>
        </w:tc>
        <w:tc>
          <w:tcPr>
            <w:tcW w:w="121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9</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PN-B-04500:1985 </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2</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Wytrzymałość na ściskanie po  28 dniach</w:t>
            </w:r>
          </w:p>
        </w:tc>
        <w:tc>
          <w:tcPr>
            <w:tcW w:w="11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MPa</w:t>
            </w:r>
          </w:p>
        </w:tc>
        <w:tc>
          <w:tcPr>
            <w:tcW w:w="121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45</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PN-B-04500:1985 </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3</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Wytrzymałość na odrywanie od podłoża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wartość średnia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wartość pojedynczego wyniku</w:t>
            </w:r>
          </w:p>
        </w:tc>
        <w:tc>
          <w:tcPr>
            <w:tcW w:w="1134"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MPa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MPa</w:t>
            </w:r>
          </w:p>
        </w:tc>
        <w:tc>
          <w:tcPr>
            <w:tcW w:w="1217"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2,0</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1,5</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Procedura badawcza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IBDiM nr PB-TM-X3 </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4</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Skurcz po okresie twardnienia 90 dni</w:t>
            </w:r>
          </w:p>
        </w:tc>
        <w:tc>
          <w:tcPr>
            <w:tcW w:w="11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t>
            </w:r>
          </w:p>
        </w:tc>
        <w:tc>
          <w:tcPr>
            <w:tcW w:w="121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1,0</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Procedura badawcza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IBDiM nr TWm-31/97 </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5</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Pęcznienie po okresie twardnienia 90 dni</w:t>
            </w:r>
          </w:p>
        </w:tc>
        <w:tc>
          <w:tcPr>
            <w:tcW w:w="11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t>
            </w:r>
          </w:p>
        </w:tc>
        <w:tc>
          <w:tcPr>
            <w:tcW w:w="121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0,3</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Procedura badawcza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IBDiM nr TWm-31/97 </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6</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Mrozoodporność badana w 2% roztworze soli (NaCl) po 150 cyklach</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ubytek masy</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wytrzymałość na zginanie</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wytrzymałość na ściskanie</w:t>
            </w:r>
          </w:p>
        </w:tc>
        <w:tc>
          <w:tcPr>
            <w:tcW w:w="1134"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t>
            </w:r>
          </w:p>
        </w:tc>
        <w:tc>
          <w:tcPr>
            <w:tcW w:w="1217"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5</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20</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20</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Procedura badawcza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IBDiM nr SO-3</w:t>
            </w:r>
          </w:p>
        </w:tc>
      </w:tr>
      <w:tr w:rsidR="00091560" w:rsidRPr="00F84C4C" w:rsidTr="00C33C1F">
        <w:trPr>
          <w:jc w:val="center"/>
        </w:trPr>
        <w:tc>
          <w:tcPr>
            <w:tcW w:w="53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7</w:t>
            </w:r>
          </w:p>
        </w:tc>
        <w:tc>
          <w:tcPr>
            <w:tcW w:w="4064"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Wytrzymałość na odrywanie od podłoża po badaniu mrozoodporność</w:t>
            </w:r>
          </w:p>
        </w:tc>
        <w:tc>
          <w:tcPr>
            <w:tcW w:w="1134"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MPa</w:t>
            </w:r>
          </w:p>
        </w:tc>
        <w:tc>
          <w:tcPr>
            <w:tcW w:w="1217" w:type="dxa"/>
          </w:tcPr>
          <w:p w:rsidR="00091560" w:rsidRPr="00F84C4C" w:rsidRDefault="00091560" w:rsidP="00C33C1F">
            <w:pPr>
              <w:pStyle w:val="sstnromalny"/>
              <w:ind w:firstLine="0"/>
              <w:jc w:val="center"/>
              <w:rPr>
                <w:rFonts w:asciiTheme="minorHAnsi" w:hAnsiTheme="minorHAnsi"/>
                <w:i/>
                <w:sz w:val="18"/>
                <w:szCs w:val="18"/>
              </w:rPr>
            </w:pP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1,5</w:t>
            </w:r>
          </w:p>
        </w:tc>
        <w:tc>
          <w:tcPr>
            <w:tcW w:w="2327" w:type="dxa"/>
          </w:tcPr>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Procedura badawcza</w:t>
            </w:r>
          </w:p>
          <w:p w:rsidR="00091560" w:rsidRPr="00F84C4C" w:rsidRDefault="00091560" w:rsidP="00C33C1F">
            <w:pPr>
              <w:pStyle w:val="sstnromalny"/>
              <w:ind w:firstLine="0"/>
              <w:jc w:val="center"/>
              <w:rPr>
                <w:rFonts w:asciiTheme="minorHAnsi" w:hAnsiTheme="minorHAnsi"/>
                <w:i/>
                <w:sz w:val="18"/>
                <w:szCs w:val="18"/>
              </w:rPr>
            </w:pPr>
            <w:r w:rsidRPr="00F84C4C">
              <w:rPr>
                <w:rFonts w:asciiTheme="minorHAnsi" w:hAnsiTheme="minorHAnsi"/>
                <w:i/>
                <w:sz w:val="18"/>
                <w:szCs w:val="18"/>
              </w:rPr>
              <w:t xml:space="preserve">IBDiM nr PB-TM-X3 </w:t>
            </w:r>
          </w:p>
        </w:tc>
      </w:tr>
    </w:tbl>
    <w:p w:rsidR="00091560" w:rsidRPr="00F84C4C" w:rsidRDefault="00091560" w:rsidP="00091560">
      <w:pPr>
        <w:pStyle w:val="sstnromalny"/>
        <w:rPr>
          <w:rFonts w:asciiTheme="minorHAnsi" w:hAnsiTheme="minorHAnsi"/>
          <w:sz w:val="18"/>
          <w:szCs w:val="18"/>
        </w:rPr>
      </w:pPr>
    </w:p>
    <w:p w:rsidR="00091560" w:rsidRPr="00F84C4C" w:rsidRDefault="00091560" w:rsidP="003108FD">
      <w:pPr>
        <w:pStyle w:val="sstnromalny"/>
        <w:numPr>
          <w:ilvl w:val="0"/>
          <w:numId w:val="226"/>
        </w:numPr>
        <w:rPr>
          <w:rFonts w:asciiTheme="minorHAnsi" w:hAnsiTheme="minorHAnsi"/>
          <w:sz w:val="18"/>
          <w:szCs w:val="18"/>
        </w:rPr>
      </w:pPr>
      <w:r w:rsidRPr="00F84C4C">
        <w:rPr>
          <w:rFonts w:asciiTheme="minorHAnsi" w:hAnsiTheme="minorHAnsi"/>
          <w:sz w:val="18"/>
          <w:szCs w:val="18"/>
        </w:rPr>
        <w:t xml:space="preserve">materiał uszczelniający: </w:t>
      </w:r>
    </w:p>
    <w:p w:rsidR="00091560" w:rsidRPr="00F84C4C" w:rsidRDefault="00091560" w:rsidP="003108FD">
      <w:pPr>
        <w:pStyle w:val="sstnromalny"/>
        <w:numPr>
          <w:ilvl w:val="0"/>
          <w:numId w:val="226"/>
        </w:numPr>
        <w:rPr>
          <w:rFonts w:asciiTheme="minorHAnsi" w:hAnsiTheme="minorHAnsi"/>
          <w:sz w:val="18"/>
          <w:szCs w:val="18"/>
        </w:rPr>
      </w:pPr>
      <w:r w:rsidRPr="00F84C4C">
        <w:rPr>
          <w:rFonts w:asciiTheme="minorHAnsi" w:hAnsiTheme="minorHAnsi"/>
          <w:sz w:val="18"/>
          <w:szCs w:val="18"/>
        </w:rPr>
        <w:t>zalewka z zaprawy niskoskurczowej o właściwościach wg  tablicy 1, wyprofilowana w postaci podwyższenia przy słupkach, w przypadku zastosowania na chodniku nawierzchni cienkowarstwowej,</w:t>
      </w:r>
    </w:p>
    <w:p w:rsidR="00091560" w:rsidRPr="00F84C4C" w:rsidRDefault="00091560" w:rsidP="003108FD">
      <w:pPr>
        <w:pStyle w:val="sstnromalny"/>
        <w:numPr>
          <w:ilvl w:val="0"/>
          <w:numId w:val="226"/>
        </w:numPr>
        <w:rPr>
          <w:rFonts w:asciiTheme="minorHAnsi" w:hAnsiTheme="minorHAnsi"/>
          <w:sz w:val="18"/>
          <w:szCs w:val="18"/>
        </w:rPr>
      </w:pPr>
      <w:r w:rsidRPr="00F84C4C">
        <w:rPr>
          <w:rFonts w:asciiTheme="minorHAnsi" w:hAnsiTheme="minorHAnsi"/>
          <w:sz w:val="18"/>
          <w:szCs w:val="18"/>
        </w:rPr>
        <w:t>samoprzylepna elastyczna taśma na bazie asfaltu i kauczuku, topliwa pod wpływem ciepła asfaltu lanego w przypadku zastosowania na chodniku nawierzchni z asfaltu lanego. Można zastosować taśmę o właściwościach podanych w tablicy 2.</w:t>
      </w:r>
    </w:p>
    <w:p w:rsidR="00091560" w:rsidRPr="00F84C4C" w:rsidRDefault="00091560" w:rsidP="00091560">
      <w:pPr>
        <w:pStyle w:val="sstnromalny"/>
        <w:rPr>
          <w:rFonts w:asciiTheme="minorHAnsi" w:hAnsiTheme="minorHAnsi"/>
          <w:sz w:val="18"/>
          <w:szCs w:val="18"/>
        </w:rPr>
      </w:pP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Tablica 2. Wymagania dla asfaltowej taśmy uszczelniającej</w:t>
      </w:r>
    </w:p>
    <w:p w:rsidR="00091560" w:rsidRPr="00F84C4C" w:rsidRDefault="00091560" w:rsidP="00091560">
      <w:pPr>
        <w:pStyle w:val="sstnromalny"/>
        <w:rPr>
          <w:rFonts w:asciiTheme="minorHAnsi" w:hAnsiTheme="minorHAnsi"/>
          <w:sz w:val="18"/>
          <w:szCs w:val="18"/>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4506"/>
        <w:gridCol w:w="1016"/>
        <w:gridCol w:w="1841"/>
        <w:gridCol w:w="1872"/>
      </w:tblGrid>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Lp.</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Właściwości</w:t>
            </w:r>
          </w:p>
        </w:tc>
        <w:tc>
          <w:tcPr>
            <w:tcW w:w="101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Jednostka</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Wymagania</w:t>
            </w:r>
          </w:p>
        </w:tc>
        <w:tc>
          <w:tcPr>
            <w:tcW w:w="1872"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Metoda badań wg</w:t>
            </w:r>
          </w:p>
        </w:tc>
      </w:tr>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1</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Penetracja stożkiem w 25 °C</w:t>
            </w:r>
          </w:p>
        </w:tc>
        <w:tc>
          <w:tcPr>
            <w:tcW w:w="101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0,1 mm</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od 40 do 70</w:t>
            </w:r>
          </w:p>
        </w:tc>
        <w:tc>
          <w:tcPr>
            <w:tcW w:w="1872"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xml:space="preserve">PN-EN 13880-2: 2004 (U) </w:t>
            </w:r>
          </w:p>
        </w:tc>
      </w:tr>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2</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Temperatura mięknienia wg PiK</w:t>
            </w:r>
          </w:p>
        </w:tc>
        <w:tc>
          <w:tcPr>
            <w:tcW w:w="101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°C</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90</w:t>
            </w:r>
          </w:p>
        </w:tc>
        <w:tc>
          <w:tcPr>
            <w:tcW w:w="1872"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xml:space="preserve">PN-EN 1427:2001 </w:t>
            </w:r>
          </w:p>
        </w:tc>
      </w:tr>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3</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Mrozoodporność (upadek kuli z 2,5 m, temperatura -20 °C)</w:t>
            </w:r>
          </w:p>
        </w:tc>
        <w:tc>
          <w:tcPr>
            <w:tcW w:w="101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min. 3 kule całe</w:t>
            </w:r>
          </w:p>
        </w:tc>
        <w:tc>
          <w:tcPr>
            <w:tcW w:w="1872"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xml:space="preserve">PB/TN-2/3 </w:t>
            </w:r>
          </w:p>
        </w:tc>
      </w:tr>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4</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Wydłużenie taśmy w szczelinie, w temperaturze -20 °C</w:t>
            </w:r>
          </w:p>
        </w:tc>
        <w:tc>
          <w:tcPr>
            <w:tcW w:w="101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mm</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4,0</w:t>
            </w:r>
          </w:p>
        </w:tc>
        <w:tc>
          <w:tcPr>
            <w:tcW w:w="1872"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xml:space="preserve">PB/TN-2/4 </w:t>
            </w:r>
          </w:p>
        </w:tc>
      </w:tr>
      <w:tr w:rsidR="00091560" w:rsidRPr="00F84C4C" w:rsidTr="00C33C1F">
        <w:trPr>
          <w:jc w:val="center"/>
        </w:trPr>
        <w:tc>
          <w:tcPr>
            <w:tcW w:w="478"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5</w:t>
            </w:r>
          </w:p>
        </w:tc>
        <w:tc>
          <w:tcPr>
            <w:tcW w:w="4506"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Rodzaj zerwania taśmy w szczelinie, w temperaturze             -20 °C</w:t>
            </w:r>
          </w:p>
        </w:tc>
        <w:tc>
          <w:tcPr>
            <w:tcW w:w="1016" w:type="dxa"/>
          </w:tcPr>
          <w:p w:rsidR="00091560" w:rsidRPr="00F84C4C" w:rsidRDefault="00091560" w:rsidP="00C33C1F">
            <w:pPr>
              <w:pStyle w:val="sstnromalny"/>
              <w:ind w:firstLine="0"/>
              <w:rPr>
                <w:rFonts w:asciiTheme="minorHAnsi" w:hAnsiTheme="minorHAnsi"/>
                <w:i/>
                <w:sz w:val="18"/>
                <w:szCs w:val="18"/>
              </w:rPr>
            </w:pPr>
          </w:p>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w:t>
            </w:r>
          </w:p>
        </w:tc>
        <w:tc>
          <w:tcPr>
            <w:tcW w:w="1841" w:type="dxa"/>
          </w:tcPr>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brak zerwania przy wydłużeniu 4,0 mm</w:t>
            </w:r>
          </w:p>
        </w:tc>
        <w:tc>
          <w:tcPr>
            <w:tcW w:w="1872" w:type="dxa"/>
          </w:tcPr>
          <w:p w:rsidR="00091560" w:rsidRPr="00F84C4C" w:rsidRDefault="00091560" w:rsidP="00C33C1F">
            <w:pPr>
              <w:pStyle w:val="sstnromalny"/>
              <w:ind w:firstLine="0"/>
              <w:rPr>
                <w:rFonts w:asciiTheme="minorHAnsi" w:hAnsiTheme="minorHAnsi"/>
                <w:i/>
                <w:sz w:val="18"/>
                <w:szCs w:val="18"/>
              </w:rPr>
            </w:pPr>
          </w:p>
          <w:p w:rsidR="00091560" w:rsidRPr="00F84C4C" w:rsidRDefault="00091560" w:rsidP="00C33C1F">
            <w:pPr>
              <w:pStyle w:val="sstnromalny"/>
              <w:ind w:firstLine="0"/>
              <w:rPr>
                <w:rFonts w:asciiTheme="minorHAnsi" w:hAnsiTheme="minorHAnsi"/>
                <w:i/>
                <w:sz w:val="18"/>
                <w:szCs w:val="18"/>
              </w:rPr>
            </w:pPr>
            <w:r w:rsidRPr="00F84C4C">
              <w:rPr>
                <w:rFonts w:asciiTheme="minorHAnsi" w:hAnsiTheme="minorHAnsi"/>
                <w:i/>
                <w:sz w:val="18"/>
                <w:szCs w:val="18"/>
              </w:rPr>
              <w:t xml:space="preserve">PB/TN-2/5 </w:t>
            </w:r>
          </w:p>
        </w:tc>
      </w:tr>
    </w:tbl>
    <w:p w:rsidR="00091560" w:rsidRPr="00F84C4C" w:rsidRDefault="00091560" w:rsidP="00091560">
      <w:pPr>
        <w:pStyle w:val="sstnromalny"/>
        <w:rPr>
          <w:rFonts w:asciiTheme="minorHAnsi" w:hAnsiTheme="minorHAnsi"/>
          <w:sz w:val="18"/>
          <w:szCs w:val="18"/>
        </w:rPr>
      </w:pP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Elementy zakotwienia:  </w:t>
      </w:r>
    </w:p>
    <w:p w:rsidR="00091560" w:rsidRPr="00F84C4C" w:rsidRDefault="00091560" w:rsidP="003108FD">
      <w:pPr>
        <w:pStyle w:val="sstnromalny"/>
        <w:numPr>
          <w:ilvl w:val="0"/>
          <w:numId w:val="158"/>
        </w:numPr>
        <w:rPr>
          <w:rFonts w:asciiTheme="minorHAnsi" w:hAnsiTheme="minorHAnsi"/>
          <w:sz w:val="18"/>
          <w:szCs w:val="18"/>
        </w:rPr>
      </w:pPr>
      <w:r w:rsidRPr="00F84C4C">
        <w:rPr>
          <w:rFonts w:asciiTheme="minorHAnsi" w:hAnsiTheme="minorHAnsi"/>
          <w:sz w:val="18"/>
          <w:szCs w:val="18"/>
        </w:rPr>
        <w:t xml:space="preserve">blacha 120×14×160 mm ze stali St3S wg  PN-S-10052:1982 lub równoważnej wg PN- EN 10025-2, </w:t>
      </w:r>
    </w:p>
    <w:p w:rsidR="00091560" w:rsidRPr="00F84C4C" w:rsidRDefault="00091560" w:rsidP="003108FD">
      <w:pPr>
        <w:pStyle w:val="sstnromalny"/>
        <w:numPr>
          <w:ilvl w:val="0"/>
          <w:numId w:val="158"/>
        </w:numPr>
        <w:rPr>
          <w:rFonts w:asciiTheme="minorHAnsi" w:hAnsiTheme="minorHAnsi"/>
          <w:sz w:val="18"/>
          <w:szCs w:val="18"/>
        </w:rPr>
      </w:pPr>
      <w:r w:rsidRPr="00F84C4C">
        <w:rPr>
          <w:rFonts w:asciiTheme="minorHAnsi" w:hAnsiTheme="minorHAnsi"/>
          <w:sz w:val="18"/>
          <w:szCs w:val="18"/>
        </w:rPr>
        <w:t xml:space="preserve">pręty </w:t>
      </w:r>
      <w:r w:rsidRPr="00F84C4C">
        <w:rPr>
          <w:rFonts w:asciiTheme="minorHAnsi" w:hAnsiTheme="minorHAnsi"/>
          <w:sz w:val="18"/>
          <w:szCs w:val="18"/>
        </w:rPr>
        <w:sym w:font="Symbol" w:char="F0C6"/>
      </w:r>
      <w:r w:rsidRPr="00F84C4C">
        <w:rPr>
          <w:rFonts w:asciiTheme="minorHAnsi" w:hAnsiTheme="minorHAnsi"/>
          <w:sz w:val="18"/>
          <w:szCs w:val="18"/>
        </w:rPr>
        <w:t xml:space="preserve"> 12 mm ze stali A-II lub A-IIIN wg PN-H-93215:1982,</w:t>
      </w:r>
    </w:p>
    <w:p w:rsidR="00091560" w:rsidRPr="00F84C4C" w:rsidRDefault="00091560" w:rsidP="00C942BC">
      <w:pPr>
        <w:pStyle w:val="SSTnag3"/>
      </w:pPr>
      <w:r w:rsidRPr="00F84C4C">
        <w:t>Składowanie materiałów</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Elementy dłuższe barier</w:t>
      </w:r>
      <w:r w:rsidRPr="00F84C4C">
        <w:rPr>
          <w:rFonts w:asciiTheme="minorHAnsi" w:hAnsiTheme="minorHAnsi"/>
          <w:sz w:val="18"/>
          <w:szCs w:val="18"/>
          <w:lang w:val="pl-PL"/>
        </w:rPr>
        <w:t>o-poręczy</w:t>
      </w:r>
      <w:r w:rsidRPr="00F84C4C">
        <w:rPr>
          <w:rFonts w:asciiTheme="minorHAnsi" w:hAnsiTheme="minorHAnsi"/>
          <w:sz w:val="18"/>
          <w:szCs w:val="18"/>
        </w:rPr>
        <w:t xml:space="preserve">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Składowanie kruszywa powinno odbywać się w warunkach zabez</w:t>
      </w:r>
      <w:r w:rsidRPr="00F84C4C">
        <w:rPr>
          <w:rFonts w:asciiTheme="minorHAnsi" w:hAnsiTheme="minorHAnsi"/>
          <w:sz w:val="18"/>
          <w:szCs w:val="18"/>
        </w:rPr>
        <w:softHyphen/>
        <w:t>pieczających je przed zanieczyszczeniem i zmieszaniem z innymi asortymentami kruszywa lub jego frakcjami. Zaleca się, aby drob</w:t>
      </w:r>
      <w:r w:rsidRPr="00F84C4C">
        <w:rPr>
          <w:rFonts w:asciiTheme="minorHAnsi" w:hAnsiTheme="minorHAnsi"/>
          <w:sz w:val="18"/>
          <w:szCs w:val="18"/>
        </w:rPr>
        <w:softHyphen/>
        <w:t>ne frakcje kruszywa były chronione za pomocą plandek lub zada</w:t>
      </w:r>
      <w:r w:rsidRPr="00F84C4C">
        <w:rPr>
          <w:rFonts w:asciiTheme="minorHAnsi" w:hAnsiTheme="minorHAnsi"/>
          <w:sz w:val="18"/>
          <w:szCs w:val="18"/>
        </w:rPr>
        <w:softHyphen/>
        <w:t>szeń. Podłoże składowiska musi być równe, utwardzone i dobrze odwodnione, aby nie dopuścić do zanieczyszczenia kruszywa w trakcie składowania.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Przechowywanie cementu powinno być zgodne z ustaleniami BN-88/6731-08.</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Inne materiały należy przechowywać w sposób zgodny z zalece</w:t>
      </w:r>
      <w:r w:rsidRPr="00F84C4C">
        <w:rPr>
          <w:rFonts w:asciiTheme="minorHAnsi" w:hAnsiTheme="minorHAnsi"/>
          <w:sz w:val="18"/>
          <w:szCs w:val="18"/>
        </w:rPr>
        <w:softHyphen/>
        <w:t>niami producenta.</w:t>
      </w:r>
    </w:p>
    <w:p w:rsidR="00091560" w:rsidRPr="00F84C4C" w:rsidRDefault="00091560" w:rsidP="00C942BC">
      <w:pPr>
        <w:pStyle w:val="StylSSTnagowek2Dolewej"/>
      </w:pPr>
      <w:r w:rsidRPr="00F84C4C">
        <w:t>sprzęt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wymagania dotyczące sprzętu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3.</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Wykonawca przystępujący do wykonania barier</w:t>
      </w:r>
      <w:r w:rsidRPr="00F84C4C">
        <w:rPr>
          <w:rFonts w:asciiTheme="minorHAnsi" w:hAnsiTheme="minorHAnsi"/>
          <w:sz w:val="18"/>
          <w:szCs w:val="18"/>
          <w:lang w:val="pl-PL"/>
        </w:rPr>
        <w:t>o-poręczy</w:t>
      </w:r>
      <w:r w:rsidRPr="00F84C4C">
        <w:rPr>
          <w:rFonts w:asciiTheme="minorHAnsi" w:hAnsiTheme="minorHAnsi"/>
          <w:sz w:val="18"/>
          <w:szCs w:val="18"/>
        </w:rPr>
        <w:t xml:space="preserve"> stalowych powinien wykazać się możliwością korzystania z następującego sprzętu:</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zestawu sprzętu specjalistycznego do montażu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żurawi samochodowych o udźwigu do 4 t,</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wiertnic do wykonywania otworów pod słupki,</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koparek kołowych,</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urządzeń wbijających lub wibromłotów do pogrążania słupków w grunt,</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betoniarki przewoźnej,</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wibratorów do betonu,</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przewoźnego zbiornika na wodę,</w:t>
      </w:r>
    </w:p>
    <w:p w:rsidR="00091560" w:rsidRPr="00F84C4C" w:rsidRDefault="00091560" w:rsidP="003108FD">
      <w:pPr>
        <w:pStyle w:val="sstnromalny"/>
        <w:numPr>
          <w:ilvl w:val="0"/>
          <w:numId w:val="225"/>
        </w:numPr>
        <w:rPr>
          <w:rFonts w:asciiTheme="minorHAnsi" w:hAnsiTheme="minorHAnsi"/>
          <w:sz w:val="18"/>
          <w:szCs w:val="18"/>
        </w:rPr>
      </w:pPr>
      <w:r w:rsidRPr="00F84C4C">
        <w:rPr>
          <w:rFonts w:asciiTheme="minorHAnsi" w:hAnsiTheme="minorHAnsi"/>
          <w:sz w:val="18"/>
          <w:szCs w:val="18"/>
        </w:rPr>
        <w:t>ładowarki, itp.</w:t>
      </w:r>
    </w:p>
    <w:p w:rsidR="00091560" w:rsidRPr="00F84C4C" w:rsidRDefault="00091560" w:rsidP="00C942BC">
      <w:pPr>
        <w:pStyle w:val="StylSSTnagowek2Dolewej"/>
      </w:pPr>
      <w:r w:rsidRPr="00F84C4C">
        <w:t>transport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wymagania dotyczące transportu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4.</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Transport elementów barier</w:t>
      </w:r>
      <w:r w:rsidRPr="00F84C4C">
        <w:rPr>
          <w:rFonts w:asciiTheme="minorHAnsi" w:hAnsiTheme="minorHAnsi"/>
          <w:sz w:val="18"/>
          <w:szCs w:val="18"/>
          <w:lang w:val="pl-PL"/>
        </w:rPr>
        <w:t>o-poręczy</w:t>
      </w:r>
      <w:r w:rsidRPr="00F84C4C">
        <w:rPr>
          <w:rFonts w:asciiTheme="minorHAnsi" w:hAnsiTheme="minorHAnsi"/>
          <w:sz w:val="18"/>
          <w:szCs w:val="18"/>
        </w:rPr>
        <w:t xml:space="preserve"> może odbywać się dowolnym środkiem transportu. Elementy konstrukcyjne barier</w:t>
      </w:r>
      <w:r w:rsidRPr="00F84C4C">
        <w:rPr>
          <w:rFonts w:asciiTheme="minorHAnsi" w:hAnsiTheme="minorHAnsi"/>
          <w:sz w:val="18"/>
          <w:szCs w:val="18"/>
          <w:lang w:val="pl-PL"/>
        </w:rPr>
        <w:t>o-poręczy</w:t>
      </w:r>
      <w:r w:rsidRPr="00F84C4C">
        <w:rPr>
          <w:rFonts w:asciiTheme="minorHAnsi" w:hAnsiTheme="minorHAnsi"/>
          <w:sz w:val="18"/>
          <w:szCs w:val="18"/>
        </w:rPr>
        <w:t xml:space="preserve"> nie powinny wystawać poza gabaryt środka transportu. </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Elementy dłuższe (np. profilowaną taśmę stalową, pasy profilowe) należy przewozić w opakowaniach producenta. Elementy montażowe i połączeniowe zaleca się przewozić w pojemnikach handlowych producenta.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Załadunek i wyładunek elementów konstrukcji barier</w:t>
      </w:r>
      <w:r w:rsidRPr="00F84C4C">
        <w:rPr>
          <w:rFonts w:asciiTheme="minorHAnsi" w:hAnsiTheme="minorHAnsi"/>
          <w:sz w:val="18"/>
          <w:szCs w:val="18"/>
          <w:lang w:val="pl-PL"/>
        </w:rPr>
        <w:t>o-poręczy</w:t>
      </w:r>
      <w:r w:rsidRPr="00F84C4C">
        <w:rPr>
          <w:rFonts w:asciiTheme="minorHAnsi" w:hAnsiTheme="minorHAnsi"/>
          <w:sz w:val="18"/>
          <w:szCs w:val="18"/>
        </w:rPr>
        <w:t xml:space="preserve"> można dokonywać za pomocą żurawi lub ręcznie. Przy załadunku i wyładunku, należy zabezpieczyć elementy konstrukcji przed pomieszaniem. Elementy barier</w:t>
      </w:r>
      <w:r w:rsidRPr="00F84C4C">
        <w:rPr>
          <w:rFonts w:asciiTheme="minorHAnsi" w:hAnsiTheme="minorHAnsi"/>
          <w:sz w:val="18"/>
          <w:szCs w:val="18"/>
          <w:lang w:val="pl-PL"/>
        </w:rPr>
        <w:t>o-poręczy</w:t>
      </w:r>
      <w:r w:rsidRPr="00F84C4C">
        <w:rPr>
          <w:rFonts w:asciiTheme="minorHAnsi" w:hAnsiTheme="minorHAnsi"/>
          <w:sz w:val="18"/>
          <w:szCs w:val="18"/>
        </w:rPr>
        <w:t xml:space="preserve"> należy przewozić w warunkach zabezpieczających wyroby przed korozją i uszkodzeniami mechanicznymi.</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Kruszywo do betonu można przewozić dowolnym środkiem transportu w warunkach zabezpieczających je przed zanieczyszczeniem i zmieszaniem z innymi materiałami. Podczas transportu kruszywa powinny być zabezpieczone przed wysypaniem, a kruszywo drobne - przed rozpyleniem. Drewno i elementy deskowania należy przewozić w warunkach chroniących je przed przemieszczaniem, a elementy metalowe w warunkach zabezpieczających przed korozją i uszkodzeniami mechanicznymi. Cement należy przewozić zgodnie z postanowieniami BN-88/6731-08. Mieszankę betonową należy przewozić zgodnie z postanowieniami PN-B-06251.</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rsidR="00091560" w:rsidRPr="00F84C4C" w:rsidRDefault="00091560" w:rsidP="00C942BC">
      <w:pPr>
        <w:pStyle w:val="StylSSTnagowek2Dolewej"/>
      </w:pPr>
      <w:r w:rsidRPr="00F84C4C">
        <w:t>wykonanie robót</w:t>
      </w:r>
    </w:p>
    <w:p w:rsidR="00091560" w:rsidRPr="00F84C4C" w:rsidRDefault="00091560" w:rsidP="00C942BC">
      <w:pPr>
        <w:pStyle w:val="SSTnag3"/>
      </w:pPr>
      <w:r w:rsidRPr="00F84C4C">
        <w:t>Ogólne zasady wykonania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zasady wykonania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5.</w:t>
      </w:r>
    </w:p>
    <w:p w:rsidR="00091560" w:rsidRPr="00F84C4C" w:rsidRDefault="00091560" w:rsidP="00C942BC">
      <w:pPr>
        <w:pStyle w:val="SSTnag3"/>
      </w:pPr>
      <w:r w:rsidRPr="00F84C4C">
        <w:t>Roboty przygotowawcze</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Przed wykonaniem właściwych robót należy, na podstawie dokumentacji projektowej, </w:t>
      </w:r>
      <w:r w:rsidR="00F84C4C">
        <w:rPr>
          <w:rFonts w:asciiTheme="minorHAnsi" w:hAnsiTheme="minorHAnsi"/>
          <w:sz w:val="18"/>
          <w:szCs w:val="18"/>
        </w:rPr>
        <w:t>STWiORB</w:t>
      </w:r>
      <w:r w:rsidRPr="00F84C4C">
        <w:rPr>
          <w:rFonts w:asciiTheme="minorHAnsi" w:hAnsiTheme="minorHAnsi"/>
          <w:sz w:val="18"/>
          <w:szCs w:val="18"/>
        </w:rPr>
        <w:t xml:space="preserve"> lub wskazań Inżyniera:</w:t>
      </w:r>
    </w:p>
    <w:p w:rsidR="00091560" w:rsidRPr="00F84C4C" w:rsidRDefault="00091560"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wytyczyć trasę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 xml:space="preserve">ustalić lokalizację słupków </w:t>
      </w:r>
    </w:p>
    <w:p w:rsidR="00091560" w:rsidRPr="00F84C4C" w:rsidRDefault="00091560"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określić wysokość prowadnicy barier</w:t>
      </w:r>
      <w:r w:rsidRPr="00F84C4C">
        <w:rPr>
          <w:rFonts w:asciiTheme="minorHAnsi" w:hAnsiTheme="minorHAnsi"/>
          <w:sz w:val="18"/>
          <w:szCs w:val="18"/>
          <w:lang w:val="pl-PL"/>
        </w:rPr>
        <w:t>o-poręczy</w:t>
      </w:r>
    </w:p>
    <w:p w:rsidR="00091560" w:rsidRPr="00F84C4C" w:rsidRDefault="00091560"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określić miejsca odcinków początkowych i końcowych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3108FD">
      <w:pPr>
        <w:pStyle w:val="sstnromalny"/>
        <w:numPr>
          <w:ilvl w:val="0"/>
          <w:numId w:val="224"/>
        </w:numPr>
        <w:rPr>
          <w:rFonts w:asciiTheme="minorHAnsi" w:hAnsiTheme="minorHAnsi"/>
          <w:sz w:val="18"/>
          <w:szCs w:val="18"/>
        </w:rPr>
      </w:pPr>
      <w:r w:rsidRPr="00F84C4C">
        <w:rPr>
          <w:rFonts w:asciiTheme="minorHAnsi" w:hAnsiTheme="minorHAnsi"/>
          <w:sz w:val="18"/>
          <w:szCs w:val="18"/>
        </w:rPr>
        <w:t>ustalić ew. miejsca przerw, przejść i przejazdów w barier</w:t>
      </w:r>
      <w:r w:rsidRPr="00F84C4C">
        <w:rPr>
          <w:rFonts w:asciiTheme="minorHAnsi" w:hAnsiTheme="minorHAnsi"/>
          <w:sz w:val="18"/>
          <w:szCs w:val="18"/>
          <w:lang w:val="pl-PL"/>
        </w:rPr>
        <w:t>o-poręczy</w:t>
      </w:r>
      <w:r w:rsidRPr="00F84C4C">
        <w:rPr>
          <w:rFonts w:asciiTheme="minorHAnsi" w:hAnsiTheme="minorHAnsi"/>
          <w:sz w:val="18"/>
          <w:szCs w:val="18"/>
        </w:rPr>
        <w:t>, itp.</w:t>
      </w:r>
    </w:p>
    <w:p w:rsidR="00091560" w:rsidRPr="00F84C4C" w:rsidRDefault="00091560" w:rsidP="00C942BC">
      <w:pPr>
        <w:pStyle w:val="SSTnag3"/>
      </w:pPr>
      <w:r w:rsidRPr="00F84C4C">
        <w:t>Osadzenie słupków</w:t>
      </w:r>
    </w:p>
    <w:p w:rsidR="00091560" w:rsidRPr="00F84C4C" w:rsidRDefault="00091560" w:rsidP="00091560">
      <w:pPr>
        <w:pStyle w:val="sstnromalny"/>
        <w:ind w:left="729" w:firstLine="0"/>
        <w:rPr>
          <w:rFonts w:asciiTheme="minorHAnsi" w:hAnsiTheme="minorHAnsi"/>
          <w:sz w:val="18"/>
          <w:szCs w:val="18"/>
        </w:rPr>
      </w:pPr>
      <w:r w:rsidRPr="00F84C4C">
        <w:rPr>
          <w:rFonts w:asciiTheme="minorHAnsi" w:hAnsiTheme="minorHAnsi"/>
          <w:sz w:val="18"/>
          <w:szCs w:val="18"/>
        </w:rPr>
        <w:t>Bariera zostanie ponownie zamontowana wg dokumentacji projektowej</w:t>
      </w:r>
    </w:p>
    <w:p w:rsidR="00091560" w:rsidRPr="00F84C4C" w:rsidRDefault="00091560" w:rsidP="0070570E">
      <w:pPr>
        <w:pStyle w:val="sstnag4"/>
      </w:pPr>
      <w:r w:rsidRPr="00F84C4C">
        <w:t>Montaż ze słupkami mocowanymi za pomocą kotew</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lastRenderedPageBreak/>
        <w:t>Kolejność montażu jest następująca:</w:t>
      </w:r>
    </w:p>
    <w:p w:rsidR="00091560" w:rsidRPr="00F84C4C" w:rsidRDefault="00091560" w:rsidP="003108FD">
      <w:pPr>
        <w:pStyle w:val="sstnromalny"/>
        <w:numPr>
          <w:ilvl w:val="0"/>
          <w:numId w:val="223"/>
        </w:numPr>
        <w:rPr>
          <w:rFonts w:asciiTheme="minorHAnsi" w:hAnsiTheme="minorHAnsi"/>
          <w:sz w:val="18"/>
          <w:szCs w:val="18"/>
        </w:rPr>
      </w:pPr>
      <w:r w:rsidRPr="00F84C4C">
        <w:rPr>
          <w:rFonts w:asciiTheme="minorHAnsi" w:hAnsiTheme="minorHAnsi"/>
          <w:sz w:val="18"/>
          <w:szCs w:val="18"/>
        </w:rPr>
        <w:t>w płycie chodnika, przed jej zabetonowaniem,  należy osadzić blachy z kotwami i tak zastabilizować, aby nie przesunęły się w czasie betonowania. Blachy powinny być osadzone 35 mm poniżej poziomu chodnika,</w:t>
      </w:r>
    </w:p>
    <w:p w:rsidR="00091560" w:rsidRPr="00F84C4C" w:rsidRDefault="00091560" w:rsidP="003108FD">
      <w:pPr>
        <w:pStyle w:val="sstnromalny"/>
        <w:numPr>
          <w:ilvl w:val="0"/>
          <w:numId w:val="223"/>
        </w:numPr>
        <w:rPr>
          <w:rFonts w:asciiTheme="minorHAnsi" w:hAnsiTheme="minorHAnsi"/>
          <w:sz w:val="18"/>
          <w:szCs w:val="18"/>
        </w:rPr>
      </w:pPr>
      <w:r w:rsidRPr="00F84C4C">
        <w:rPr>
          <w:rFonts w:asciiTheme="minorHAnsi" w:hAnsiTheme="minorHAnsi"/>
          <w:sz w:val="18"/>
          <w:szCs w:val="18"/>
        </w:rPr>
        <w:t>należy ustawić słupki i wyregulować je wysokościowo, ewentualnie stosując kliny wyrównawcze,</w:t>
      </w:r>
    </w:p>
    <w:p w:rsidR="00091560" w:rsidRPr="00F84C4C" w:rsidRDefault="00091560" w:rsidP="003108FD">
      <w:pPr>
        <w:pStyle w:val="sstnromalny"/>
        <w:numPr>
          <w:ilvl w:val="0"/>
          <w:numId w:val="223"/>
        </w:numPr>
        <w:rPr>
          <w:rFonts w:asciiTheme="minorHAnsi" w:hAnsiTheme="minorHAnsi"/>
          <w:sz w:val="18"/>
          <w:szCs w:val="18"/>
        </w:rPr>
      </w:pPr>
      <w:r w:rsidRPr="00F84C4C">
        <w:rPr>
          <w:rFonts w:asciiTheme="minorHAnsi" w:hAnsiTheme="minorHAnsi"/>
          <w:sz w:val="18"/>
          <w:szCs w:val="18"/>
        </w:rPr>
        <w:t>przyspawać słupki do blach z kotwami,</w:t>
      </w:r>
    </w:p>
    <w:p w:rsidR="00091560" w:rsidRPr="00F84C4C" w:rsidRDefault="00091560" w:rsidP="003108FD">
      <w:pPr>
        <w:pStyle w:val="sstnromalny"/>
        <w:numPr>
          <w:ilvl w:val="0"/>
          <w:numId w:val="223"/>
        </w:numPr>
        <w:rPr>
          <w:rFonts w:asciiTheme="minorHAnsi" w:hAnsiTheme="minorHAnsi"/>
          <w:sz w:val="18"/>
          <w:szCs w:val="18"/>
        </w:rPr>
      </w:pPr>
      <w:r w:rsidRPr="00F84C4C">
        <w:rPr>
          <w:rFonts w:asciiTheme="minorHAnsi" w:hAnsiTheme="minorHAnsi"/>
          <w:sz w:val="18"/>
          <w:szCs w:val="18"/>
        </w:rPr>
        <w:t>uzupełnić powłoki antykorozyjne uszkodzone w trakcie spawania,</w:t>
      </w:r>
    </w:p>
    <w:p w:rsidR="00091560" w:rsidRPr="00F84C4C" w:rsidRDefault="00091560" w:rsidP="003108FD">
      <w:pPr>
        <w:pStyle w:val="sstnromalny"/>
        <w:numPr>
          <w:ilvl w:val="0"/>
          <w:numId w:val="223"/>
        </w:numPr>
        <w:rPr>
          <w:rFonts w:asciiTheme="minorHAnsi" w:hAnsiTheme="minorHAnsi"/>
          <w:sz w:val="18"/>
          <w:szCs w:val="18"/>
        </w:rPr>
      </w:pPr>
      <w:r w:rsidRPr="00F84C4C">
        <w:rPr>
          <w:rFonts w:asciiTheme="minorHAnsi" w:hAnsiTheme="minorHAnsi"/>
          <w:sz w:val="18"/>
          <w:szCs w:val="18"/>
        </w:rPr>
        <w:t>w przypadku zastosowania na chodniku nawierzchni cienkowarstwowej, wnęki na słupki balustrady należy wypełnić zaprawą niskoskurczową. W przypadku zastosowania na chodniku nawierzchni z asfaltu lanego, słupek na jego obwodzie z nawierzchnią oraz ściankę progu należy okleić elastyczną taśmą asfaltową. Nawierzchnię na chodniku należy wykonać po stwardnieniu zaprawy niskoskurczowej.</w:t>
      </w:r>
    </w:p>
    <w:p w:rsidR="00091560" w:rsidRPr="00F84C4C" w:rsidRDefault="00091560" w:rsidP="0070570E">
      <w:pPr>
        <w:pStyle w:val="sstnag4"/>
      </w:pPr>
      <w:r w:rsidRPr="00F84C4C">
        <w:t>Tolerancje</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Dopuszczalna technologicznie odchyłka odległości między słupkami, wynikająca z wymiarów wydłużonych otworów w prowadnicy, służących do zamocowania słupków, wynosi </w:t>
      </w:r>
      <w:r w:rsidRPr="00F84C4C">
        <w:rPr>
          <w:rFonts w:asciiTheme="minorHAnsi" w:hAnsiTheme="minorHAnsi"/>
          <w:sz w:val="18"/>
          <w:szCs w:val="18"/>
        </w:rPr>
        <w:sym w:font="Symbol" w:char="00B1"/>
      </w:r>
      <w:r w:rsidRPr="00F84C4C">
        <w:rPr>
          <w:rFonts w:asciiTheme="minorHAnsi" w:hAnsiTheme="minorHAnsi"/>
          <w:sz w:val="18"/>
          <w:szCs w:val="18"/>
        </w:rPr>
        <w:t xml:space="preserve"> 11 mm. Dopuszczalna różnica wysokości słupków, decydująca czy prowadnica będzie zamocowana równolegle do nawierzchni jezdni, jest wyznaczona kształtem i wymiarami otworów w słupkach do mocowania wysięgników lub przekładek i wynosi </w:t>
      </w:r>
      <w:r w:rsidRPr="00F84C4C">
        <w:rPr>
          <w:rFonts w:asciiTheme="minorHAnsi" w:hAnsiTheme="minorHAnsi"/>
          <w:sz w:val="18"/>
          <w:szCs w:val="18"/>
        </w:rPr>
        <w:sym w:font="Symbol" w:char="00B1"/>
      </w:r>
      <w:r w:rsidRPr="00F84C4C">
        <w:rPr>
          <w:rFonts w:asciiTheme="minorHAnsi" w:hAnsiTheme="minorHAnsi"/>
          <w:sz w:val="18"/>
          <w:szCs w:val="18"/>
        </w:rPr>
        <w:t xml:space="preserve"> 6 mm.</w:t>
      </w:r>
    </w:p>
    <w:p w:rsidR="00091560" w:rsidRPr="00F84C4C" w:rsidRDefault="00091560" w:rsidP="00C942BC">
      <w:pPr>
        <w:pStyle w:val="SSTnag3"/>
      </w:pPr>
      <w:r w:rsidRPr="00F84C4C">
        <w:t>Montaż barier</w:t>
      </w:r>
      <w:r w:rsidRPr="00F84C4C">
        <w:rPr>
          <w:lang w:val="pl-PL"/>
        </w:rPr>
        <w:t>o-poręczy</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Sposób montażu barier</w:t>
      </w:r>
      <w:r w:rsidRPr="00F84C4C">
        <w:rPr>
          <w:rFonts w:asciiTheme="minorHAnsi" w:hAnsiTheme="minorHAnsi"/>
          <w:sz w:val="18"/>
          <w:szCs w:val="18"/>
          <w:lang w:val="pl-PL"/>
        </w:rPr>
        <w:t>o-poręczy</w:t>
      </w:r>
      <w:r w:rsidRPr="00F84C4C">
        <w:rPr>
          <w:rFonts w:asciiTheme="minorHAnsi" w:hAnsiTheme="minorHAnsi"/>
          <w:sz w:val="18"/>
          <w:szCs w:val="18"/>
        </w:rPr>
        <w:t xml:space="preserve"> zaproponuje Wykonawca i przedstawi do akceptacji Inżyniera.</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barier</w:t>
      </w:r>
      <w:r w:rsidRPr="00F84C4C">
        <w:rPr>
          <w:rFonts w:asciiTheme="minorHAnsi" w:hAnsiTheme="minorHAnsi"/>
          <w:sz w:val="18"/>
          <w:szCs w:val="18"/>
          <w:lang w:val="pl-PL"/>
        </w:rPr>
        <w:t>o-poręcza</w:t>
      </w:r>
      <w:r w:rsidRPr="00F84C4C">
        <w:rPr>
          <w:rFonts w:asciiTheme="minorHAnsi" w:hAnsiTheme="minorHAnsi"/>
          <w:sz w:val="18"/>
          <w:szCs w:val="18"/>
        </w:rPr>
        <w:t xml:space="preserve"> powinna być montowana zgodnie z instrukcją montażową lub zgodnie z zasadami konstrukcyjnymi ustalonymi przez producenta barier</w:t>
      </w:r>
      <w:r w:rsidRPr="00F84C4C">
        <w:rPr>
          <w:rFonts w:asciiTheme="minorHAnsi" w:hAnsiTheme="minorHAnsi"/>
          <w:sz w:val="18"/>
          <w:szCs w:val="18"/>
          <w:lang w:val="pl-PL"/>
        </w:rPr>
        <w:t>o-poręczy</w:t>
      </w:r>
      <w:r w:rsidRPr="00F84C4C">
        <w:rPr>
          <w:rFonts w:asciiTheme="minorHAnsi" w:hAnsiTheme="minorHAnsi"/>
          <w:sz w:val="18"/>
          <w:szCs w:val="18"/>
        </w:rPr>
        <w:t>. Montaż barier</w:t>
      </w:r>
      <w:r w:rsidRPr="00F84C4C">
        <w:rPr>
          <w:rFonts w:asciiTheme="minorHAnsi" w:hAnsiTheme="minorHAnsi"/>
          <w:sz w:val="18"/>
          <w:szCs w:val="18"/>
          <w:lang w:val="pl-PL"/>
        </w:rPr>
        <w:t>o-poręczy</w:t>
      </w:r>
      <w:r w:rsidRPr="00F84C4C">
        <w:rPr>
          <w:rFonts w:asciiTheme="minorHAnsi" w:hAnsiTheme="minorHAnsi"/>
          <w:sz w:val="18"/>
          <w:szCs w:val="18"/>
        </w:rPr>
        <w:t>, w ramach dopuszczalnych odchyłek umożliwionych wielkością otworów w elementach barier</w:t>
      </w:r>
      <w:r w:rsidRPr="00F84C4C">
        <w:rPr>
          <w:rFonts w:asciiTheme="minorHAnsi" w:hAnsiTheme="minorHAnsi"/>
          <w:sz w:val="18"/>
          <w:szCs w:val="18"/>
          <w:lang w:val="pl-PL"/>
        </w:rPr>
        <w:t>o-poręczy</w:t>
      </w:r>
      <w:r w:rsidRPr="00F84C4C">
        <w:rPr>
          <w:rFonts w:asciiTheme="minorHAnsi" w:hAnsiTheme="minorHAnsi"/>
          <w:sz w:val="18"/>
          <w:szCs w:val="18"/>
        </w:rPr>
        <w:t>, powinien doprowadzić do zapewnienia równej i płynnej linii prowadnic barier</w:t>
      </w:r>
      <w:r w:rsidRPr="00F84C4C">
        <w:rPr>
          <w:rFonts w:asciiTheme="minorHAnsi" w:hAnsiTheme="minorHAnsi"/>
          <w:sz w:val="18"/>
          <w:szCs w:val="18"/>
          <w:lang w:val="pl-PL"/>
        </w:rPr>
        <w:t>o-poręczy</w:t>
      </w:r>
      <w:r w:rsidRPr="00F84C4C">
        <w:rPr>
          <w:rFonts w:asciiTheme="minorHAnsi" w:hAnsiTheme="minorHAnsi"/>
          <w:sz w:val="18"/>
          <w:szCs w:val="18"/>
        </w:rPr>
        <w:t xml:space="preserve"> w planie i profilu. Przy montażu barier</w:t>
      </w:r>
      <w:r w:rsidRPr="00F84C4C">
        <w:rPr>
          <w:rFonts w:asciiTheme="minorHAnsi" w:hAnsiTheme="minorHAnsi"/>
          <w:sz w:val="18"/>
          <w:szCs w:val="18"/>
          <w:lang w:val="pl-PL"/>
        </w:rPr>
        <w:t>o-poręczy</w:t>
      </w:r>
      <w:r w:rsidRPr="00F84C4C">
        <w:rPr>
          <w:rFonts w:asciiTheme="minorHAnsi" w:hAnsiTheme="minorHAnsi"/>
          <w:sz w:val="18"/>
          <w:szCs w:val="18"/>
        </w:rPr>
        <w:t xml:space="preserve"> niedopuszczalne jest wykonywanie jakichkolwiek otworów lub cięć, naruszających powłokę cynkową poszczególnych elementów barier</w:t>
      </w:r>
      <w:r w:rsidRPr="00F84C4C">
        <w:rPr>
          <w:rFonts w:asciiTheme="minorHAnsi" w:hAnsiTheme="minorHAnsi"/>
          <w:sz w:val="18"/>
          <w:szCs w:val="18"/>
          <w:lang w:val="pl-PL"/>
        </w:rPr>
        <w:t>o-poręczy</w:t>
      </w:r>
      <w:r w:rsidRPr="00F84C4C">
        <w:rPr>
          <w:rFonts w:asciiTheme="minorHAnsi" w:hAnsiTheme="minorHAnsi"/>
          <w:sz w:val="18"/>
          <w:szCs w:val="18"/>
        </w:rPr>
        <w:t>. Przy montażu barier</w:t>
      </w:r>
      <w:r w:rsidRPr="00F84C4C">
        <w:rPr>
          <w:rFonts w:asciiTheme="minorHAnsi" w:hAnsiTheme="minorHAnsi"/>
          <w:sz w:val="18"/>
          <w:szCs w:val="18"/>
          <w:lang w:val="pl-PL"/>
        </w:rPr>
        <w:t>o-poręczy</w:t>
      </w:r>
      <w:r w:rsidRPr="00F84C4C">
        <w:rPr>
          <w:rFonts w:asciiTheme="minorHAnsi" w:hAnsiTheme="minorHAnsi"/>
          <w:sz w:val="18"/>
          <w:szCs w:val="18"/>
        </w:rPr>
        <w:t xml:space="preserve"> należy zwracać uwagę na poprawne wykonanie, zgodne z dokumentacją projektową i wytycznymi producenta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odcinków początkowych i końcowych, o właściwej długości odcinka,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rsidR="00091560" w:rsidRPr="00F84C4C" w:rsidRDefault="00091560"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odcinków barier osłonowych o właściwej długości odcinka bariery: a) przyległego do obiektu lub przeszkody, b) przed i za obiektem, c) ukośnego początkowego, d) ukośnego końcowego, e) wzmocnionego,</w:t>
      </w:r>
    </w:p>
    <w:p w:rsidR="00091560" w:rsidRPr="00F84C4C" w:rsidRDefault="00091560" w:rsidP="003108FD">
      <w:pPr>
        <w:pStyle w:val="sstnromalny"/>
        <w:numPr>
          <w:ilvl w:val="0"/>
          <w:numId w:val="222"/>
        </w:numPr>
        <w:rPr>
          <w:rFonts w:asciiTheme="minorHAnsi" w:hAnsiTheme="minorHAnsi"/>
          <w:sz w:val="18"/>
          <w:szCs w:val="18"/>
        </w:rPr>
      </w:pPr>
      <w:r w:rsidRPr="00F84C4C">
        <w:rPr>
          <w:rFonts w:asciiTheme="minorHAnsi" w:hAnsiTheme="minorHAnsi"/>
          <w:sz w:val="18"/>
          <w:szCs w:val="18"/>
        </w:rPr>
        <w:t>dodatkowych urządzeń, jak np. dodatkowej prowadnicy barier</w:t>
      </w:r>
      <w:r w:rsidRPr="00F84C4C">
        <w:rPr>
          <w:rFonts w:asciiTheme="minorHAnsi" w:hAnsiTheme="minorHAnsi"/>
          <w:sz w:val="18"/>
          <w:szCs w:val="18"/>
          <w:lang w:val="pl-PL"/>
        </w:rPr>
        <w:t>o-poręczy</w:t>
      </w:r>
      <w:r w:rsidRPr="00F84C4C">
        <w:rPr>
          <w:rFonts w:asciiTheme="minorHAnsi" w:hAnsiTheme="minorHAnsi"/>
          <w:sz w:val="18"/>
          <w:szCs w:val="18"/>
        </w:rPr>
        <w:t>, osłony słupków barier</w:t>
      </w:r>
      <w:r w:rsidRPr="00F84C4C">
        <w:rPr>
          <w:rFonts w:asciiTheme="minorHAnsi" w:hAnsiTheme="minorHAnsi"/>
          <w:sz w:val="18"/>
          <w:szCs w:val="18"/>
          <w:lang w:val="pl-PL"/>
        </w:rPr>
        <w:t>o-poręczy</w:t>
      </w:r>
      <w:r w:rsidRPr="00F84C4C">
        <w:rPr>
          <w:rFonts w:asciiTheme="minorHAnsi" w:hAnsiTheme="minorHAnsi"/>
          <w:sz w:val="18"/>
          <w:szCs w:val="18"/>
        </w:rPr>
        <w:t>, itp.</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Na barier</w:t>
      </w:r>
      <w:r w:rsidRPr="00F84C4C">
        <w:rPr>
          <w:rFonts w:asciiTheme="minorHAnsi" w:hAnsiTheme="minorHAnsi"/>
          <w:sz w:val="18"/>
          <w:szCs w:val="18"/>
          <w:lang w:val="pl-PL"/>
        </w:rPr>
        <w:t>o-poręczy</w:t>
      </w:r>
      <w:r w:rsidRPr="00F84C4C">
        <w:rPr>
          <w:rFonts w:asciiTheme="minorHAnsi" w:hAnsiTheme="minorHAnsi"/>
          <w:sz w:val="18"/>
          <w:szCs w:val="18"/>
        </w:rPr>
        <w:t xml:space="preserve"> powinny być umieszczone elementy odblaskowe:</w:t>
      </w:r>
    </w:p>
    <w:p w:rsidR="00091560" w:rsidRPr="00F84C4C" w:rsidRDefault="00091560" w:rsidP="003108FD">
      <w:pPr>
        <w:pStyle w:val="sstnromalny"/>
        <w:numPr>
          <w:ilvl w:val="0"/>
          <w:numId w:val="221"/>
        </w:numPr>
        <w:rPr>
          <w:rFonts w:asciiTheme="minorHAnsi" w:hAnsiTheme="minorHAnsi"/>
          <w:sz w:val="18"/>
          <w:szCs w:val="18"/>
        </w:rPr>
      </w:pPr>
      <w:r w:rsidRPr="00F84C4C">
        <w:rPr>
          <w:rFonts w:asciiTheme="minorHAnsi" w:hAnsiTheme="minorHAnsi"/>
          <w:sz w:val="18"/>
          <w:szCs w:val="18"/>
        </w:rPr>
        <w:t xml:space="preserve">czerwone </w:t>
      </w:r>
      <w:r w:rsidRPr="00F84C4C">
        <w:rPr>
          <w:rFonts w:asciiTheme="minorHAnsi" w:hAnsiTheme="minorHAnsi"/>
          <w:sz w:val="18"/>
          <w:szCs w:val="18"/>
        </w:rPr>
        <w:tab/>
      </w:r>
      <w:r w:rsidRPr="00F84C4C">
        <w:rPr>
          <w:rFonts w:asciiTheme="minorHAnsi" w:hAnsiTheme="minorHAnsi"/>
          <w:sz w:val="18"/>
          <w:szCs w:val="18"/>
        </w:rPr>
        <w:tab/>
        <w:t>- po prawej stronie jezdni,</w:t>
      </w:r>
    </w:p>
    <w:p w:rsidR="00091560" w:rsidRPr="00F84C4C" w:rsidRDefault="00091560" w:rsidP="003108FD">
      <w:pPr>
        <w:pStyle w:val="sstnromalny"/>
        <w:numPr>
          <w:ilvl w:val="0"/>
          <w:numId w:val="221"/>
        </w:numPr>
        <w:rPr>
          <w:rFonts w:asciiTheme="minorHAnsi" w:hAnsiTheme="minorHAnsi"/>
          <w:sz w:val="18"/>
          <w:szCs w:val="18"/>
        </w:rPr>
      </w:pPr>
      <w:r w:rsidRPr="00F84C4C">
        <w:rPr>
          <w:rFonts w:asciiTheme="minorHAnsi" w:hAnsiTheme="minorHAnsi"/>
          <w:sz w:val="18"/>
          <w:szCs w:val="18"/>
        </w:rPr>
        <w:t>białe</w:t>
      </w:r>
      <w:r w:rsidRPr="00F84C4C">
        <w:rPr>
          <w:rFonts w:asciiTheme="minorHAnsi" w:hAnsiTheme="minorHAnsi"/>
          <w:sz w:val="18"/>
          <w:szCs w:val="18"/>
        </w:rPr>
        <w:tab/>
        <w:t xml:space="preserve">       </w:t>
      </w:r>
      <w:r w:rsidRPr="00F84C4C">
        <w:rPr>
          <w:rFonts w:asciiTheme="minorHAnsi" w:hAnsiTheme="minorHAnsi"/>
          <w:sz w:val="18"/>
          <w:szCs w:val="18"/>
        </w:rPr>
        <w:tab/>
        <w:t>- po lewej stronie jezdni.</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Odległości pomiędzy kolejnymi elementami odblaskowymi powinny być zgodne z ustaleniami WSDBO.</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Elementy odblaskowe należy umocować do barier</w:t>
      </w:r>
      <w:r w:rsidRPr="00F84C4C">
        <w:rPr>
          <w:rFonts w:asciiTheme="minorHAnsi" w:hAnsiTheme="minorHAnsi"/>
          <w:sz w:val="18"/>
          <w:szCs w:val="18"/>
          <w:lang w:val="pl-PL"/>
        </w:rPr>
        <w:t>o-poręczy</w:t>
      </w:r>
      <w:r w:rsidRPr="00F84C4C">
        <w:rPr>
          <w:rFonts w:asciiTheme="minorHAnsi" w:hAnsiTheme="minorHAnsi"/>
          <w:sz w:val="18"/>
          <w:szCs w:val="18"/>
        </w:rPr>
        <w:t xml:space="preserve"> w sposób trwały, zgodny z wytycznymi producenta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C942BC">
      <w:pPr>
        <w:pStyle w:val="StylSSTnagowek2Dolewej"/>
      </w:pPr>
      <w:r w:rsidRPr="00F84C4C">
        <w:t>KONTROLA JAKOŚCI ROBÓT</w:t>
      </w:r>
    </w:p>
    <w:p w:rsidR="00091560" w:rsidRPr="00F84C4C" w:rsidRDefault="00091560" w:rsidP="00C942BC">
      <w:pPr>
        <w:pStyle w:val="SSTnag3"/>
      </w:pPr>
      <w:r w:rsidRPr="00F84C4C">
        <w:t>Ogólne zasady kontroli jakości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zasady kontroli jakości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6.</w:t>
      </w:r>
    </w:p>
    <w:p w:rsidR="00091560" w:rsidRPr="00F84C4C" w:rsidRDefault="00091560" w:rsidP="00C942BC">
      <w:pPr>
        <w:pStyle w:val="SSTnag3"/>
      </w:pPr>
      <w:r w:rsidRPr="00F84C4C">
        <w:t>Badania przed przystąpieniem do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Przed przystąpieniem do robót Wykonawca powinien uzyskać wymagane dokumenty, dopuszczające wyroby budowlane do obrotu i powszechnego stosowania (certyfikaty zgodności, deklaracje zgodności, aprobaty techniczne, ew. badania materiałów wykonane przez dostawców itp.).</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Wszystkie dokumenty oraz wyniki badań Wykonawca przedstawia Inżynierowi do akceptacji.</w:t>
      </w:r>
    </w:p>
    <w:p w:rsidR="00091560" w:rsidRPr="00F84C4C" w:rsidRDefault="00091560" w:rsidP="00C942BC">
      <w:pPr>
        <w:pStyle w:val="SSTnag3"/>
      </w:pPr>
      <w:r w:rsidRPr="00F84C4C">
        <w:t>Badania w czasie wykonywania robót</w:t>
      </w:r>
    </w:p>
    <w:p w:rsidR="00091560" w:rsidRPr="00F84C4C" w:rsidRDefault="00091560" w:rsidP="0070570E">
      <w:pPr>
        <w:pStyle w:val="sstnag4"/>
      </w:pPr>
      <w:r w:rsidRPr="00F84C4C">
        <w:t>Badania materiałów w czasie wykonywania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Wszystkie materiały dostarczone na budowę z zaświadczeniem o jakości (certyfikaty zgodności, deklaracje zgodności, aprobaty techniczne itp.) producenta powinny być sprawdzone w zakresie powierzchni wyrobu i jego wymiarów.</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 przypadkach budzących wątpliwości można zlecić uprawnionej jednostce zbadanie właściwości dostarczonych wyrobów i materiałów w zakresie wymagań podanych w punkcie 2. </w:t>
      </w:r>
    </w:p>
    <w:p w:rsidR="00091560" w:rsidRPr="00F84C4C" w:rsidRDefault="00091560" w:rsidP="0070570E">
      <w:pPr>
        <w:pStyle w:val="sstnag4"/>
      </w:pPr>
      <w:r w:rsidRPr="00F84C4C">
        <w:t>Kontrola w czasie wykonywania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W czasie wykonywania robót należy zbadać:</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zgodność wykonania barier</w:t>
      </w:r>
      <w:r w:rsidRPr="00F84C4C">
        <w:rPr>
          <w:rFonts w:asciiTheme="minorHAnsi" w:hAnsiTheme="minorHAnsi"/>
          <w:sz w:val="18"/>
          <w:szCs w:val="18"/>
          <w:lang w:val="pl-PL"/>
        </w:rPr>
        <w:t>o-poręczy</w:t>
      </w:r>
      <w:r w:rsidRPr="00F84C4C">
        <w:rPr>
          <w:rFonts w:asciiTheme="minorHAnsi" w:hAnsiTheme="minorHAnsi"/>
          <w:sz w:val="18"/>
          <w:szCs w:val="18"/>
        </w:rPr>
        <w:t xml:space="preserve"> z dokumentacją projektową (lokalizacja, wymiary, wysokość prowadnicy nad terenem),</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zachowanie dopuszczalnych odchyłek wymiarów, zgodnie z punktem 2 i katalogiem (informacją) producenta barier</w:t>
      </w:r>
      <w:r w:rsidRPr="00F84C4C">
        <w:rPr>
          <w:rFonts w:asciiTheme="minorHAnsi" w:hAnsiTheme="minorHAnsi"/>
          <w:sz w:val="18"/>
          <w:szCs w:val="18"/>
          <w:lang w:val="pl-PL"/>
        </w:rPr>
        <w:t>o-poręczy</w:t>
      </w:r>
      <w:r w:rsidRPr="00F84C4C">
        <w:rPr>
          <w:rFonts w:asciiTheme="minorHAnsi" w:hAnsiTheme="minorHAnsi"/>
          <w:sz w:val="18"/>
          <w:szCs w:val="18"/>
        </w:rPr>
        <w:t>,</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poprawność ustawienia słupków, zgodnie z punktem 5,</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prawidłowość montażu barier</w:t>
      </w:r>
      <w:r w:rsidRPr="00F84C4C">
        <w:rPr>
          <w:rFonts w:asciiTheme="minorHAnsi" w:hAnsiTheme="minorHAnsi"/>
          <w:sz w:val="18"/>
          <w:szCs w:val="18"/>
          <w:lang w:val="pl-PL"/>
        </w:rPr>
        <w:t>o-poręczy</w:t>
      </w:r>
      <w:r w:rsidRPr="00F84C4C">
        <w:rPr>
          <w:rFonts w:asciiTheme="minorHAnsi" w:hAnsiTheme="minorHAnsi"/>
          <w:sz w:val="18"/>
          <w:szCs w:val="18"/>
        </w:rPr>
        <w:t xml:space="preserve"> stalowej, zgodnie z punktem 5,</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poprawność umieszczenia elementów odblaskowych, zgodnie z obowiązującymi przepisami.</w:t>
      </w:r>
    </w:p>
    <w:p w:rsidR="00091560" w:rsidRPr="00F84C4C" w:rsidRDefault="00091560" w:rsidP="003108FD">
      <w:pPr>
        <w:pStyle w:val="sstnromalny"/>
        <w:numPr>
          <w:ilvl w:val="0"/>
          <w:numId w:val="220"/>
        </w:numPr>
        <w:rPr>
          <w:rFonts w:asciiTheme="minorHAnsi" w:hAnsiTheme="minorHAnsi"/>
          <w:sz w:val="18"/>
          <w:szCs w:val="18"/>
        </w:rPr>
      </w:pPr>
      <w:r w:rsidRPr="00F84C4C">
        <w:rPr>
          <w:rFonts w:asciiTheme="minorHAnsi" w:hAnsiTheme="minorHAnsi"/>
          <w:sz w:val="18"/>
          <w:szCs w:val="18"/>
        </w:rPr>
        <w:t xml:space="preserve">Kontrola montażu </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Należy przyjąć następujące dopuszczalne odchyłki montażu:</w:t>
      </w:r>
    </w:p>
    <w:p w:rsidR="00091560" w:rsidRPr="00F84C4C" w:rsidRDefault="00091560"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 xml:space="preserve">odchylenie słupka od pionu </w:t>
      </w:r>
      <w:r w:rsidRPr="00F84C4C">
        <w:rPr>
          <w:rFonts w:asciiTheme="minorHAnsi" w:hAnsiTheme="minorHAnsi"/>
          <w:sz w:val="18"/>
          <w:szCs w:val="18"/>
        </w:rPr>
        <w:sym w:font="Symbol" w:char="F0B1"/>
      </w:r>
      <w:r w:rsidRPr="00F84C4C">
        <w:rPr>
          <w:rFonts w:asciiTheme="minorHAnsi" w:hAnsiTheme="minorHAnsi"/>
          <w:sz w:val="18"/>
          <w:szCs w:val="18"/>
        </w:rPr>
        <w:t xml:space="preserve"> 0,5%,</w:t>
      </w:r>
    </w:p>
    <w:p w:rsidR="00091560" w:rsidRPr="00F84C4C" w:rsidRDefault="00091560"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 xml:space="preserve">odchyłka w odległości ustawienia słupka od krawędzi jezdni </w:t>
      </w:r>
      <w:r w:rsidRPr="00F84C4C">
        <w:rPr>
          <w:rFonts w:asciiTheme="minorHAnsi" w:hAnsiTheme="minorHAnsi"/>
          <w:sz w:val="18"/>
          <w:szCs w:val="18"/>
        </w:rPr>
        <w:sym w:font="Symbol" w:char="F0B1"/>
      </w:r>
      <w:r w:rsidRPr="00F84C4C">
        <w:rPr>
          <w:rFonts w:asciiTheme="minorHAnsi" w:hAnsiTheme="minorHAnsi"/>
          <w:sz w:val="18"/>
          <w:szCs w:val="18"/>
        </w:rPr>
        <w:t xml:space="preserve"> 0,5 cm,</w:t>
      </w:r>
    </w:p>
    <w:p w:rsidR="00091560" w:rsidRPr="00F84C4C" w:rsidRDefault="00091560" w:rsidP="003108FD">
      <w:pPr>
        <w:pStyle w:val="sstnromalny"/>
        <w:numPr>
          <w:ilvl w:val="0"/>
          <w:numId w:val="219"/>
        </w:numPr>
        <w:rPr>
          <w:rFonts w:asciiTheme="minorHAnsi" w:hAnsiTheme="minorHAnsi"/>
          <w:sz w:val="18"/>
          <w:szCs w:val="18"/>
        </w:rPr>
      </w:pPr>
      <w:r w:rsidRPr="00F84C4C">
        <w:rPr>
          <w:rFonts w:asciiTheme="minorHAnsi" w:hAnsiTheme="minorHAnsi"/>
          <w:sz w:val="18"/>
          <w:szCs w:val="18"/>
        </w:rPr>
        <w:t>odchyłka od prostoliniowości wykonanej balustrady 0,5%.</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Należy skontrolować styk słupka z powierzchnią betonu chodnika - powinien być szczelny, a zaprawa niskoskurczowa tak uformowana, aby odpływ wody był na zewnątrz.  </w:t>
      </w:r>
    </w:p>
    <w:p w:rsidR="00091560" w:rsidRPr="00F84C4C" w:rsidRDefault="00091560" w:rsidP="00C942BC">
      <w:pPr>
        <w:pStyle w:val="StylSSTnagowek2Dolewej"/>
      </w:pPr>
      <w:r w:rsidRPr="00F84C4C">
        <w:lastRenderedPageBreak/>
        <w:t>OBMIAR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zasady obmiaru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7.</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Jednostką obmiarową jest m (metr) wykonanej barier</w:t>
      </w:r>
      <w:r w:rsidRPr="00F84C4C">
        <w:rPr>
          <w:rFonts w:asciiTheme="minorHAnsi" w:hAnsiTheme="minorHAnsi"/>
          <w:sz w:val="18"/>
          <w:szCs w:val="18"/>
          <w:lang w:val="pl-PL"/>
        </w:rPr>
        <w:t>o-poręczy</w:t>
      </w:r>
      <w:r w:rsidRPr="00F84C4C">
        <w:rPr>
          <w:rFonts w:asciiTheme="minorHAnsi" w:hAnsiTheme="minorHAnsi"/>
          <w:sz w:val="18"/>
          <w:szCs w:val="18"/>
        </w:rPr>
        <w:t xml:space="preserve"> stalowej.</w:t>
      </w:r>
    </w:p>
    <w:p w:rsidR="00091560" w:rsidRPr="00F84C4C" w:rsidRDefault="00091560" w:rsidP="00C942BC">
      <w:pPr>
        <w:pStyle w:val="StylSSTnagowek2Dolewej"/>
      </w:pPr>
      <w:r w:rsidRPr="00F84C4C">
        <w:t>ODBIÓR ROBÓT</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zasady odbioru robót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8.</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Roboty uznaje się za wykonane zgodnie z dokumentacją projektową, </w:t>
      </w:r>
      <w:r w:rsidR="00F84C4C">
        <w:rPr>
          <w:rFonts w:asciiTheme="minorHAnsi" w:hAnsiTheme="minorHAnsi"/>
          <w:sz w:val="18"/>
          <w:szCs w:val="18"/>
        </w:rPr>
        <w:t>STWiORB</w:t>
      </w:r>
      <w:r w:rsidRPr="00F84C4C">
        <w:rPr>
          <w:rFonts w:asciiTheme="minorHAnsi" w:hAnsiTheme="minorHAnsi"/>
          <w:sz w:val="18"/>
          <w:szCs w:val="18"/>
        </w:rPr>
        <w:t xml:space="preserve"> i wymaganiami Inżyniera, jeżeli wszystkie pomiary i badania z zachowaniem tolerancji wg pkt 6 dały wyniki pozytywne.</w:t>
      </w:r>
    </w:p>
    <w:p w:rsidR="00091560" w:rsidRPr="00F84C4C" w:rsidRDefault="00091560" w:rsidP="00C942BC">
      <w:pPr>
        <w:pStyle w:val="StylSSTnagowek2Dolewej"/>
      </w:pPr>
      <w:r w:rsidRPr="00F84C4C">
        <w:t>PODSTAWA PŁATNOŚCI</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 xml:space="preserve">Ogólne ustalenia dotyczące podstawy płatności podano w </w:t>
      </w:r>
      <w:r w:rsidR="00F84C4C">
        <w:rPr>
          <w:rFonts w:asciiTheme="minorHAnsi" w:hAnsiTheme="minorHAnsi"/>
          <w:sz w:val="18"/>
          <w:szCs w:val="18"/>
        </w:rPr>
        <w:t>STWiORB</w:t>
      </w:r>
      <w:r w:rsidRPr="00F84C4C">
        <w:rPr>
          <w:rFonts w:asciiTheme="minorHAnsi" w:hAnsiTheme="minorHAnsi"/>
          <w:sz w:val="18"/>
          <w:szCs w:val="18"/>
        </w:rPr>
        <w:t xml:space="preserve"> DM.00.00.00 „Wymagania ogólne” pkt 9.</w:t>
      </w:r>
    </w:p>
    <w:p w:rsidR="00091560" w:rsidRPr="00F84C4C" w:rsidRDefault="00091560" w:rsidP="00091560">
      <w:pPr>
        <w:pStyle w:val="sstnromalny"/>
        <w:rPr>
          <w:rFonts w:asciiTheme="minorHAnsi" w:hAnsiTheme="minorHAnsi"/>
          <w:sz w:val="18"/>
          <w:szCs w:val="18"/>
        </w:rPr>
      </w:pPr>
      <w:r w:rsidRPr="00F84C4C">
        <w:rPr>
          <w:rFonts w:asciiTheme="minorHAnsi" w:hAnsiTheme="minorHAnsi"/>
          <w:sz w:val="18"/>
          <w:szCs w:val="18"/>
        </w:rPr>
        <w:t>Cena wykonania 1 m barier</w:t>
      </w:r>
      <w:r w:rsidRPr="00F84C4C">
        <w:rPr>
          <w:rFonts w:asciiTheme="minorHAnsi" w:hAnsiTheme="minorHAnsi"/>
          <w:sz w:val="18"/>
          <w:szCs w:val="18"/>
          <w:lang w:val="pl-PL"/>
        </w:rPr>
        <w:t>o-poręczy</w:t>
      </w:r>
      <w:r w:rsidRPr="00F84C4C">
        <w:rPr>
          <w:rFonts w:asciiTheme="minorHAnsi" w:hAnsiTheme="minorHAnsi"/>
          <w:sz w:val="18"/>
          <w:szCs w:val="18"/>
        </w:rPr>
        <w:t xml:space="preserve"> stalowej obejmuje m.in.:</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prace pomiarowe i roboty przygotowawcze,</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oznakowanie robót,</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dostarczenie materiałów,</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osadzenie słupków barier</w:t>
      </w:r>
      <w:r w:rsidRPr="00F84C4C">
        <w:rPr>
          <w:rFonts w:asciiTheme="minorHAnsi" w:hAnsiTheme="minorHAnsi"/>
          <w:sz w:val="18"/>
          <w:szCs w:val="18"/>
          <w:lang w:val="pl-PL"/>
        </w:rPr>
        <w:t>o-poręczy</w:t>
      </w:r>
      <w:r w:rsidRPr="00F84C4C">
        <w:rPr>
          <w:rFonts w:asciiTheme="minorHAnsi" w:hAnsiTheme="minorHAnsi"/>
          <w:sz w:val="18"/>
          <w:szCs w:val="18"/>
        </w:rPr>
        <w:t xml:space="preserve"> (z ew. wykonaniem dołów i fundamentów betonowych, lub bezpośrednie wbicie wzgl. wwibrowanie w grunt),</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montaż bariery, lub barieroporęczy z wykonaniem niezbędnych odcinków początkowych i końcowych, ew. barier osłonowych, odcinków przejściowych pomiędzy różnymi typami barier, przerw, przejść i przejazdów w</w:t>
      </w:r>
      <w:r w:rsidRPr="00F84C4C">
        <w:rPr>
          <w:rFonts w:asciiTheme="minorHAnsi" w:hAnsiTheme="minorHAnsi"/>
          <w:sz w:val="18"/>
          <w:szCs w:val="18"/>
          <w:lang w:val="pl-PL"/>
        </w:rPr>
        <w:t> </w:t>
      </w:r>
      <w:r w:rsidRPr="00F84C4C">
        <w:rPr>
          <w:rFonts w:asciiTheme="minorHAnsi" w:hAnsiTheme="minorHAnsi"/>
          <w:sz w:val="18"/>
          <w:szCs w:val="18"/>
        </w:rPr>
        <w:t>barierze, umocowaniem elementów odblaskowych itp.,</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przeprowadzenie badań i pomiarów wymaganych w specyfikacji technicznej,</w:t>
      </w:r>
    </w:p>
    <w:p w:rsidR="00091560" w:rsidRPr="00F84C4C" w:rsidRDefault="00091560" w:rsidP="003108FD">
      <w:pPr>
        <w:pStyle w:val="sstnromalny"/>
        <w:numPr>
          <w:ilvl w:val="0"/>
          <w:numId w:val="218"/>
        </w:numPr>
        <w:rPr>
          <w:rFonts w:asciiTheme="minorHAnsi" w:hAnsiTheme="minorHAnsi"/>
          <w:sz w:val="18"/>
          <w:szCs w:val="18"/>
        </w:rPr>
      </w:pPr>
      <w:r w:rsidRPr="00F84C4C">
        <w:rPr>
          <w:rFonts w:asciiTheme="minorHAnsi" w:hAnsiTheme="minorHAnsi"/>
          <w:sz w:val="18"/>
          <w:szCs w:val="18"/>
        </w:rPr>
        <w:t>uporządkowanie terenu.</w:t>
      </w:r>
    </w:p>
    <w:p w:rsidR="00091560" w:rsidRPr="00F84C4C" w:rsidRDefault="00091560" w:rsidP="00C942BC">
      <w:pPr>
        <w:pStyle w:val="StylSSTnagowek2Dolewej"/>
      </w:pPr>
      <w:r w:rsidRPr="00F84C4C">
        <w:t>przepisy związane</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PN-EN 206-1</w:t>
      </w:r>
      <w:r w:rsidRPr="00F84C4C">
        <w:rPr>
          <w:rFonts w:asciiTheme="minorHAnsi" w:hAnsiTheme="minorHAnsi"/>
          <w:sz w:val="18"/>
          <w:szCs w:val="18"/>
        </w:rPr>
        <w:tab/>
        <w:t xml:space="preserve">Beton. Część 1: Wymagania, właściwości, produkcja i zgodność </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PN-EN 480-11</w:t>
      </w:r>
      <w:r w:rsidRPr="00F84C4C">
        <w:rPr>
          <w:rFonts w:asciiTheme="minorHAnsi" w:hAnsiTheme="minorHAnsi"/>
          <w:sz w:val="18"/>
          <w:szCs w:val="18"/>
        </w:rPr>
        <w:tab/>
        <w:t xml:space="preserve">Domieszki do betonu, zaprawy i zaczynu. Metody badań. Oznaczanie charakterystyki porów powietrznych w stwardniałym betonie </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PN-EN 934-2</w:t>
      </w:r>
      <w:r w:rsidRPr="00F84C4C">
        <w:rPr>
          <w:rFonts w:asciiTheme="minorHAnsi" w:hAnsiTheme="minorHAnsi"/>
          <w:sz w:val="18"/>
          <w:szCs w:val="18"/>
        </w:rPr>
        <w:tab/>
        <w:t xml:space="preserve">Domieszki  do  betonu,  zaprawy  i  zaczynu.  Domieszki  do  betonu. Definicje i wymagania </w:t>
      </w:r>
    </w:p>
    <w:p w:rsidR="00091560" w:rsidRPr="00F84C4C" w:rsidRDefault="00091560" w:rsidP="00091560">
      <w:pPr>
        <w:pStyle w:val="sstnromalny"/>
        <w:ind w:firstLine="0"/>
        <w:rPr>
          <w:rFonts w:asciiTheme="minorHAnsi" w:hAnsiTheme="minorHAnsi"/>
          <w:sz w:val="18"/>
          <w:szCs w:val="18"/>
        </w:rPr>
      </w:pPr>
      <w:r w:rsidRPr="00F84C4C">
        <w:rPr>
          <w:rFonts w:asciiTheme="minorHAnsi" w:hAnsiTheme="minorHAnsi"/>
          <w:sz w:val="18"/>
          <w:szCs w:val="18"/>
        </w:rPr>
        <w:t>PN-EN 12620</w:t>
      </w:r>
      <w:r w:rsidRPr="00F84C4C">
        <w:rPr>
          <w:rFonts w:asciiTheme="minorHAnsi" w:hAnsiTheme="minorHAnsi"/>
          <w:sz w:val="18"/>
          <w:szCs w:val="18"/>
        </w:rPr>
        <w:tab/>
      </w:r>
      <w:r w:rsidRPr="00F84C4C">
        <w:rPr>
          <w:rFonts w:asciiTheme="minorHAnsi" w:hAnsiTheme="minorHAnsi"/>
          <w:sz w:val="18"/>
          <w:szCs w:val="18"/>
        </w:rPr>
        <w:tab/>
        <w:t>Kruszywa do betonu</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PN-EN 1008</w:t>
      </w:r>
      <w:r w:rsidRPr="00F84C4C">
        <w:rPr>
          <w:rFonts w:asciiTheme="minorHAnsi" w:hAnsiTheme="minorHAnsi"/>
          <w:sz w:val="18"/>
          <w:szCs w:val="18"/>
        </w:rPr>
        <w:tab/>
        <w:t>Woda zarobowa do betonu -- Specyfikacja pobierania próbek, badanie i ocena przydatności wody zarobowej do betonu, w tym wody odzyskanej z procesów produkcji betonu</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PN-EN 197-1</w:t>
      </w:r>
      <w:r w:rsidRPr="00F84C4C">
        <w:rPr>
          <w:rFonts w:asciiTheme="minorHAnsi" w:hAnsiTheme="minorHAnsi"/>
          <w:sz w:val="18"/>
          <w:szCs w:val="18"/>
        </w:rPr>
        <w:tab/>
        <w:t xml:space="preserve"> Cement Część 1: Skład, wymagania i kryteria zgodności dotyczące cementów powszechnego użytku</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 xml:space="preserve">PN EN 1317-1 </w:t>
      </w:r>
      <w:r w:rsidRPr="00F84C4C">
        <w:rPr>
          <w:rFonts w:asciiTheme="minorHAnsi" w:hAnsiTheme="minorHAnsi"/>
          <w:sz w:val="18"/>
          <w:szCs w:val="18"/>
        </w:rPr>
        <w:tab/>
        <w:t>Systemy ograniczające drogę -- Część 1: Terminologia i ogólne kryteria metod badań</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 EN 1317-2</w:t>
      </w:r>
      <w:r w:rsidRPr="00F84C4C">
        <w:rPr>
          <w:rFonts w:asciiTheme="minorHAnsi" w:hAnsiTheme="minorHAnsi"/>
          <w:sz w:val="18"/>
          <w:szCs w:val="18"/>
        </w:rPr>
        <w:tab/>
        <w:t>Systemy ograniczające drogę -- Część 2: Klasy działania, kryteria przyjęcia badań zderzeniowych i metody badań barier ochronnych i balustrad</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 EN 1317-3</w:t>
      </w:r>
      <w:r w:rsidRPr="00F84C4C">
        <w:rPr>
          <w:rFonts w:asciiTheme="minorHAnsi" w:hAnsiTheme="minorHAnsi"/>
          <w:sz w:val="18"/>
          <w:szCs w:val="18"/>
        </w:rPr>
        <w:tab/>
        <w:t>Systemy ograniczające drogę -- Część 3: Klasy działania, kryteria przyjęcia badań zderzeniowych i metody badań poduszek zderzeniowych</w:t>
      </w:r>
    </w:p>
    <w:p w:rsidR="00091560" w:rsidRPr="00F84C4C" w:rsidRDefault="00091560" w:rsidP="00091560">
      <w:pPr>
        <w:pStyle w:val="sstnromalny"/>
        <w:ind w:left="2126" w:hanging="2126"/>
        <w:rPr>
          <w:rFonts w:asciiTheme="minorHAnsi" w:hAnsiTheme="minorHAnsi"/>
          <w:sz w:val="18"/>
          <w:szCs w:val="18"/>
        </w:rPr>
      </w:pPr>
      <w:r w:rsidRPr="00F84C4C">
        <w:rPr>
          <w:rFonts w:asciiTheme="minorHAnsi" w:hAnsiTheme="minorHAnsi"/>
          <w:sz w:val="18"/>
          <w:szCs w:val="18"/>
        </w:rPr>
        <w:t>PN EN 1317-5</w:t>
      </w:r>
      <w:r w:rsidRPr="00F84C4C">
        <w:rPr>
          <w:rFonts w:asciiTheme="minorHAnsi" w:hAnsiTheme="minorHAnsi"/>
          <w:sz w:val="18"/>
          <w:szCs w:val="18"/>
        </w:rPr>
        <w:tab/>
        <w:t>Systemy ograniczające drogę -- Część 5: Wymagania w odniesieniu do wyrobów i ocena zgodności dotycząca systemów powstrzymujących pojazd</w:t>
      </w:r>
    </w:p>
    <w:p w:rsidR="00091560" w:rsidRDefault="00091560" w:rsidP="00091560">
      <w:pPr>
        <w:pStyle w:val="sstnromalny"/>
        <w:ind w:firstLine="0"/>
        <w:rPr>
          <w:rFonts w:asciiTheme="minorHAnsi" w:hAnsiTheme="minorHAnsi"/>
          <w:sz w:val="18"/>
          <w:szCs w:val="18"/>
        </w:rPr>
      </w:pPr>
      <w:r w:rsidRPr="00F84C4C">
        <w:rPr>
          <w:rFonts w:asciiTheme="minorHAnsi" w:hAnsiTheme="minorHAnsi"/>
          <w:sz w:val="18"/>
          <w:szCs w:val="18"/>
        </w:rPr>
        <w:t>Wytyczne stosowania drogowych barier ochronnych na drogach krajowych. GDDKIA, kwiecień 2010. </w:t>
      </w:r>
    </w:p>
    <w:p w:rsidR="00744245" w:rsidRDefault="00744245">
      <w:pPr>
        <w:rPr>
          <w:rFonts w:asciiTheme="minorHAnsi" w:eastAsia="Times New Roman" w:hAnsiTheme="minorHAnsi"/>
          <w:sz w:val="18"/>
          <w:szCs w:val="18"/>
          <w:lang/>
        </w:rPr>
      </w:pPr>
      <w:r>
        <w:rPr>
          <w:rFonts w:asciiTheme="minorHAnsi" w:hAnsiTheme="minorHAnsi"/>
          <w:sz w:val="18"/>
          <w:szCs w:val="18"/>
        </w:rPr>
        <w:br w:type="page"/>
      </w:r>
    </w:p>
    <w:p w:rsidR="00744245" w:rsidRPr="006321F8" w:rsidRDefault="00744245" w:rsidP="00744245">
      <w:pPr>
        <w:pStyle w:val="SSTnag1"/>
        <w:ind w:left="357" w:hanging="357"/>
      </w:pPr>
      <w:bookmarkStart w:id="491" w:name="_Toc410736024"/>
      <w:bookmarkStart w:id="492" w:name="_Toc412569241"/>
      <w:bookmarkStart w:id="493" w:name="_Toc414695034"/>
      <w:bookmarkStart w:id="494" w:name="_Toc414695424"/>
      <w:bookmarkStart w:id="495" w:name="_Toc414695474"/>
      <w:bookmarkStart w:id="496" w:name="_Toc414967686"/>
      <w:bookmarkStart w:id="497" w:name="_Toc414967736"/>
      <w:bookmarkStart w:id="498" w:name="_Toc421037918"/>
      <w:bookmarkStart w:id="499" w:name="_Toc438487048"/>
      <w:r>
        <w:lastRenderedPageBreak/>
        <w:t>M</w:t>
      </w:r>
      <w:r w:rsidRPr="006321F8">
        <w:t>.20.01.</w:t>
      </w:r>
      <w:r>
        <w:t>11</w:t>
      </w:r>
      <w:r w:rsidRPr="006321F8">
        <w:tab/>
        <w:t>Schody służbowe na skarpie</w:t>
      </w:r>
      <w:bookmarkEnd w:id="491"/>
      <w:bookmarkEnd w:id="492"/>
      <w:bookmarkEnd w:id="493"/>
      <w:bookmarkEnd w:id="494"/>
      <w:bookmarkEnd w:id="495"/>
      <w:bookmarkEnd w:id="496"/>
      <w:bookmarkEnd w:id="497"/>
      <w:bookmarkEnd w:id="498"/>
      <w:bookmarkEnd w:id="499"/>
    </w:p>
    <w:p w:rsidR="00744245" w:rsidRPr="006321F8" w:rsidRDefault="00744245" w:rsidP="00744245">
      <w:pPr>
        <w:pStyle w:val="SSTnagowek2"/>
        <w:spacing w:before="200" w:line="240" w:lineRule="auto"/>
        <w:jc w:val="both"/>
      </w:pPr>
      <w:r w:rsidRPr="006321F8">
        <w:t>WSTĘP</w:t>
      </w:r>
    </w:p>
    <w:p w:rsidR="00744245" w:rsidRPr="006321F8" w:rsidRDefault="00744245" w:rsidP="00744245">
      <w:pPr>
        <w:pStyle w:val="SSTnag3"/>
        <w:spacing w:before="60" w:line="240" w:lineRule="auto"/>
        <w:ind w:firstLine="709"/>
      </w:pPr>
      <w:r w:rsidRPr="006321F8">
        <w:t>Przedmiot STWiORB</w:t>
      </w:r>
    </w:p>
    <w:p w:rsidR="00744245" w:rsidRPr="006321F8" w:rsidRDefault="00744245" w:rsidP="00744245">
      <w:pPr>
        <w:pStyle w:val="sstnromalny"/>
        <w:rPr>
          <w:b/>
          <w:bCs/>
          <w:smallCaps/>
          <w:lang w:val="pl-PL"/>
        </w:rPr>
      </w:pPr>
      <w:r w:rsidRPr="006321F8">
        <w:t>Przedmiotem niniejszej Szczegółowej Specyfikacji Technicznej są wymagania dotyczące wykonania i odbioru robót związanych z wykonaniem schodów służbowych</w:t>
      </w:r>
      <w:r w:rsidRPr="006321F8">
        <w:rPr>
          <w:lang w:val="pl-PL"/>
        </w:rPr>
        <w:t xml:space="preserve"> na skarpie.</w:t>
      </w:r>
    </w:p>
    <w:p w:rsidR="00744245" w:rsidRPr="006321F8" w:rsidRDefault="00744245" w:rsidP="00744245">
      <w:pPr>
        <w:pStyle w:val="SSTnag3"/>
        <w:spacing w:before="60" w:line="240" w:lineRule="auto"/>
        <w:ind w:firstLine="709"/>
      </w:pPr>
      <w:r w:rsidRPr="006321F8">
        <w:t>Zakres stosowania STWiORB</w:t>
      </w:r>
    </w:p>
    <w:p w:rsidR="00744245" w:rsidRPr="006321F8" w:rsidRDefault="00744245" w:rsidP="00744245">
      <w:pPr>
        <w:pStyle w:val="sstnromalny"/>
      </w:pPr>
      <w:r w:rsidRPr="006321F8">
        <w:t>Szczegółowa Specyfikacja Techniczna jest stosowana jako dokument przetargowy i kontraktowy przy zlecaniu i realizacji robót wymienionych w punkcie 1.1.</w:t>
      </w:r>
    </w:p>
    <w:p w:rsidR="00744245" w:rsidRPr="006321F8" w:rsidRDefault="00744245" w:rsidP="00744245">
      <w:pPr>
        <w:pStyle w:val="SSTnag3"/>
        <w:spacing w:before="60" w:line="240" w:lineRule="auto"/>
        <w:ind w:firstLine="709"/>
      </w:pPr>
      <w:r w:rsidRPr="006321F8">
        <w:t>Zakres robót objętych STWiORB</w:t>
      </w:r>
    </w:p>
    <w:p w:rsidR="00744245" w:rsidRPr="006321F8" w:rsidRDefault="00744245" w:rsidP="00744245">
      <w:pPr>
        <w:pStyle w:val="sstnromalny"/>
        <w:rPr>
          <w:lang w:val="pl-PL"/>
        </w:rPr>
      </w:pPr>
      <w:r w:rsidRPr="006321F8">
        <w:t>Ustalenia zawarte w niniejszej specyfikacji mają zastosowanie przy  wykonaniu prefabrykowanych schodów  przeznaczonych dla służby utrzymaniowej, położonych na skarpach w pobliżu obiektów inżynierskich</w:t>
      </w:r>
      <w:r w:rsidRPr="006321F8">
        <w:rPr>
          <w:lang w:val="pl-PL"/>
        </w:rPr>
        <w:t xml:space="preserve"> wg dokumentacji projektowej. Wykonanie balustrady stalowej przy chodniku.</w:t>
      </w:r>
    </w:p>
    <w:p w:rsidR="00744245" w:rsidRPr="006321F8" w:rsidRDefault="00744245" w:rsidP="00744245">
      <w:pPr>
        <w:pStyle w:val="SSTnag3"/>
        <w:spacing w:before="60" w:line="240" w:lineRule="auto"/>
        <w:ind w:firstLine="709"/>
      </w:pPr>
      <w:r w:rsidRPr="006321F8">
        <w:t>Określenia podstawowe</w:t>
      </w:r>
    </w:p>
    <w:p w:rsidR="00744245" w:rsidRPr="006321F8" w:rsidRDefault="00744245" w:rsidP="003108FD">
      <w:pPr>
        <w:numPr>
          <w:ilvl w:val="0"/>
          <w:numId w:val="329"/>
        </w:numPr>
        <w:jc w:val="both"/>
        <w:rPr>
          <w:sz w:val="20"/>
        </w:rPr>
      </w:pPr>
      <w:r w:rsidRPr="006321F8">
        <w:rPr>
          <w:b/>
          <w:sz w:val="20"/>
        </w:rPr>
        <w:t>Wskaźnik zagęszczenia gruntu</w:t>
      </w:r>
      <w:r w:rsidRPr="006321F8">
        <w:rPr>
          <w:sz w:val="20"/>
        </w:rPr>
        <w:t xml:space="preserve"> - wielkość charakteryzująca stan zagęszczenia gruntu, określona wg wzoru:</w:t>
      </w:r>
    </w:p>
    <w:p w:rsidR="00744245" w:rsidRPr="006321F8" w:rsidRDefault="00E81763" w:rsidP="00744245">
      <w:pPr>
        <w:jc w:val="center"/>
        <w:rPr>
          <w:sz w:val="20"/>
        </w:rPr>
      </w:pPr>
      <w:r>
        <w:rPr>
          <w:sz w:val="20"/>
        </w:rPr>
        <w:fldChar w:fldCharType="begin"/>
      </w:r>
      <w:r w:rsidR="000C0E71">
        <w:rPr>
          <w:sz w:val="20"/>
        </w:rPr>
        <w:instrText xml:space="preserve"> INCLUDEPICTURE  "H:\\SPECYFIKACJE\\OST - roboty mostowe z cd aktualizacja\\spechtm\\m200109_pliki\\image004.gif" \* MERGEFORMATINET </w:instrText>
      </w:r>
      <w:r>
        <w:rPr>
          <w:sz w:val="20"/>
        </w:rPr>
        <w:fldChar w:fldCharType="separate"/>
      </w:r>
      <w:r>
        <w:rPr>
          <w:sz w:val="20"/>
        </w:rPr>
        <w:fldChar w:fldCharType="begin"/>
      </w:r>
      <w:r w:rsidR="000D2F96">
        <w:rPr>
          <w:sz w:val="20"/>
        </w:rPr>
        <w:instrText xml:space="preserve"> INCLUDEPICTURE  "H:\\SPECYFIKACJE\\OST - roboty mostowe z cd aktualizacja\\spechtm\\m200109_pliki\\image004.gif" \* MERGEFORMATINET </w:instrText>
      </w:r>
      <w:r>
        <w:rPr>
          <w:sz w:val="20"/>
        </w:rPr>
        <w:fldChar w:fldCharType="separate"/>
      </w:r>
      <w:r>
        <w:rPr>
          <w:sz w:val="20"/>
        </w:rPr>
        <w:fldChar w:fldCharType="begin"/>
      </w:r>
      <w:r w:rsidR="00A82AEA">
        <w:rPr>
          <w:sz w:val="20"/>
        </w:rPr>
        <w:instrText xml:space="preserve"> INCLUDEPICTURE  "H:\\SPECYFIKACJE\\OST - roboty mostowe z cd aktualizacja\\spechtm\\m200109_pliki\\image004.gif" \* MERGEFORMATINET </w:instrText>
      </w:r>
      <w:r>
        <w:rPr>
          <w:sz w:val="20"/>
        </w:rPr>
        <w:fldChar w:fldCharType="separate"/>
      </w:r>
      <w:r>
        <w:rPr>
          <w:sz w:val="20"/>
        </w:rPr>
        <w:fldChar w:fldCharType="begin"/>
      </w:r>
      <w:r w:rsidR="000409B0">
        <w:rPr>
          <w:sz w:val="20"/>
        </w:rPr>
        <w:instrText xml:space="preserve"> INCLUDEPICTURE  "H:\\SPECYFIKACJE\\OST - roboty mostowe z cd aktualizacja\\spechtm\\m200109_pliki\\image004.gif" \* MERGEFORMATINET </w:instrText>
      </w:r>
      <w:r>
        <w:rPr>
          <w:sz w:val="20"/>
        </w:rPr>
        <w:fldChar w:fldCharType="separate"/>
      </w:r>
      <w:r w:rsidR="008A7F3C" w:rsidRPr="00E81763">
        <w:rPr>
          <w:sz w:val="20"/>
        </w:rPr>
        <w:pict>
          <v:shape id="_x0000_i1027" type="#_x0000_t75" style="width:44.25pt;height:33pt">
            <v:imagedata r:id="rId23" r:href="rId24"/>
          </v:shape>
        </w:pict>
      </w:r>
      <w:r>
        <w:rPr>
          <w:sz w:val="20"/>
        </w:rPr>
        <w:fldChar w:fldCharType="end"/>
      </w:r>
      <w:r>
        <w:rPr>
          <w:sz w:val="20"/>
        </w:rPr>
        <w:fldChar w:fldCharType="end"/>
      </w:r>
      <w:r>
        <w:rPr>
          <w:sz w:val="20"/>
        </w:rPr>
        <w:fldChar w:fldCharType="end"/>
      </w:r>
      <w:r>
        <w:rPr>
          <w:sz w:val="20"/>
        </w:rPr>
        <w:fldChar w:fldCharType="end"/>
      </w:r>
      <w:r>
        <w:rPr>
          <w:sz w:val="20"/>
        </w:rPr>
        <w:fldChar w:fldCharType="begin"/>
      </w:r>
      <w:r w:rsidR="000C0E71">
        <w:rPr>
          <w:sz w:val="20"/>
        </w:rPr>
        <w:instrText xml:space="preserve"> INCLUDEPICTURE  "H:\\SPECYFIKACJE\\OST - roboty mostowe z cd aktualizacja\\spechtm\\m200109_pliki\\image006.gif" \* MERGEFORMATINET </w:instrText>
      </w:r>
      <w:r>
        <w:rPr>
          <w:sz w:val="20"/>
        </w:rPr>
        <w:fldChar w:fldCharType="separate"/>
      </w:r>
      <w:r>
        <w:rPr>
          <w:sz w:val="20"/>
        </w:rPr>
        <w:fldChar w:fldCharType="begin"/>
      </w:r>
      <w:r w:rsidR="000D2F96">
        <w:rPr>
          <w:sz w:val="20"/>
        </w:rPr>
        <w:instrText xml:space="preserve"> INCLUDEPICTURE  "H:\\SPECYFIKACJE\\OST - roboty mostowe z cd aktualizacja\\spechtm\\m200109_pliki\\image006.gif" \* MERGEFORMATINET </w:instrText>
      </w:r>
      <w:r>
        <w:rPr>
          <w:sz w:val="20"/>
        </w:rPr>
        <w:fldChar w:fldCharType="separate"/>
      </w:r>
      <w:r>
        <w:rPr>
          <w:sz w:val="20"/>
        </w:rPr>
        <w:fldChar w:fldCharType="begin"/>
      </w:r>
      <w:r w:rsidR="00A82AEA">
        <w:rPr>
          <w:sz w:val="20"/>
        </w:rPr>
        <w:instrText xml:space="preserve"> INCLUDEPICTURE  "H:\\SPECYFIKACJE\\OST - roboty mostowe z cd aktualizacja\\spechtm\\m200109_pliki\\image006.gif" \* MERGEFORMATINET </w:instrText>
      </w:r>
      <w:r>
        <w:rPr>
          <w:sz w:val="20"/>
        </w:rPr>
        <w:fldChar w:fldCharType="separate"/>
      </w:r>
      <w:r>
        <w:rPr>
          <w:sz w:val="20"/>
        </w:rPr>
        <w:fldChar w:fldCharType="begin"/>
      </w:r>
      <w:r w:rsidR="000409B0">
        <w:rPr>
          <w:sz w:val="20"/>
        </w:rPr>
        <w:instrText xml:space="preserve"> INCLUDEPICTURE  "H:\\SPECYFIKACJE\\OST - roboty mostowe z cd aktualizacja\\spechtm\\m200109_pliki\\image006.gif" \* MERGEFORMATINET </w:instrText>
      </w:r>
      <w:r>
        <w:rPr>
          <w:sz w:val="20"/>
        </w:rPr>
        <w:fldChar w:fldCharType="separate"/>
      </w:r>
      <w:r w:rsidR="008A7F3C" w:rsidRPr="00E81763">
        <w:rPr>
          <w:sz w:val="20"/>
        </w:rPr>
        <w:pict>
          <v:shape id="_x0000_i1028" type="#_x0000_t75" style="width:9pt;height:9pt">
            <v:imagedata r:id="rId25" r:href="rId26"/>
          </v:shape>
        </w:pict>
      </w:r>
      <w:r>
        <w:rPr>
          <w:sz w:val="20"/>
        </w:rPr>
        <w:fldChar w:fldCharType="end"/>
      </w:r>
      <w:r>
        <w:rPr>
          <w:sz w:val="20"/>
        </w:rPr>
        <w:fldChar w:fldCharType="end"/>
      </w:r>
      <w:r>
        <w:rPr>
          <w:sz w:val="20"/>
        </w:rPr>
        <w:fldChar w:fldCharType="end"/>
      </w:r>
      <w:r>
        <w:rPr>
          <w:sz w:val="20"/>
        </w:rPr>
        <w:fldChar w:fldCharType="end"/>
      </w:r>
    </w:p>
    <w:p w:rsidR="00744245" w:rsidRPr="006321F8" w:rsidRDefault="00744245" w:rsidP="00744245">
      <w:pPr>
        <w:ind w:left="709"/>
        <w:rPr>
          <w:sz w:val="20"/>
        </w:rPr>
      </w:pPr>
      <w:r w:rsidRPr="006321F8">
        <w:rPr>
          <w:sz w:val="20"/>
        </w:rPr>
        <w:t>gdzie:</w:t>
      </w:r>
    </w:p>
    <w:p w:rsidR="00744245" w:rsidRPr="006321F8" w:rsidRDefault="00744245" w:rsidP="00744245">
      <w:pPr>
        <w:ind w:left="709"/>
        <w:rPr>
          <w:sz w:val="20"/>
        </w:rPr>
      </w:pPr>
      <w:r w:rsidRPr="006321F8">
        <w:rPr>
          <w:sz w:val="20"/>
        </w:rPr>
        <w:t>ρ</w:t>
      </w:r>
      <w:r w:rsidRPr="006321F8">
        <w:rPr>
          <w:sz w:val="20"/>
          <w:vertAlign w:val="subscript"/>
        </w:rPr>
        <w:t>d</w:t>
      </w:r>
      <w:r w:rsidRPr="006321F8">
        <w:rPr>
          <w:sz w:val="20"/>
        </w:rPr>
        <w:tab/>
        <w:t>- gęstość objętościowa szkieletu gruntu w nasypie, określona wg BN-77/8931-12, w gramach na centymetr sześcienny,</w:t>
      </w:r>
    </w:p>
    <w:p w:rsidR="00744245" w:rsidRPr="006321F8" w:rsidRDefault="00744245" w:rsidP="00744245">
      <w:pPr>
        <w:ind w:left="709"/>
        <w:rPr>
          <w:sz w:val="20"/>
        </w:rPr>
      </w:pPr>
      <w:r w:rsidRPr="006321F8">
        <w:rPr>
          <w:sz w:val="20"/>
        </w:rPr>
        <w:t>ρ</w:t>
      </w:r>
      <w:r w:rsidRPr="006321F8">
        <w:rPr>
          <w:sz w:val="20"/>
          <w:vertAlign w:val="subscript"/>
        </w:rPr>
        <w:t>ds</w:t>
      </w:r>
      <w:r w:rsidRPr="006321F8">
        <w:rPr>
          <w:sz w:val="20"/>
        </w:rPr>
        <w:tab/>
        <w:t>- maksymalna gęstość objętościowa szkieletu gruntu zagęszczonego wg PN-B-04481:1988, w gramach na centymetr sześcienny.</w:t>
      </w:r>
    </w:p>
    <w:p w:rsidR="00744245" w:rsidRPr="006321F8" w:rsidRDefault="00744245" w:rsidP="003108FD">
      <w:pPr>
        <w:numPr>
          <w:ilvl w:val="0"/>
          <w:numId w:val="329"/>
        </w:numPr>
        <w:jc w:val="both"/>
        <w:rPr>
          <w:sz w:val="20"/>
        </w:rPr>
      </w:pPr>
      <w:r w:rsidRPr="006321F8">
        <w:rPr>
          <w:b/>
          <w:sz w:val="20"/>
        </w:rPr>
        <w:t>Schody</w:t>
      </w:r>
      <w:r w:rsidRPr="006321F8">
        <w:rPr>
          <w:sz w:val="20"/>
        </w:rPr>
        <w:t xml:space="preserve"> - konstrukcja budowlana umożliwiająca, za pomocą stopni, komunikacyjne powiązanie różnych poziomów w sposób dostosowany do warunków ruchu pieszego. </w:t>
      </w:r>
    </w:p>
    <w:p w:rsidR="00744245" w:rsidRPr="006321F8" w:rsidRDefault="00744245" w:rsidP="003108FD">
      <w:pPr>
        <w:numPr>
          <w:ilvl w:val="0"/>
          <w:numId w:val="329"/>
        </w:numPr>
        <w:jc w:val="both"/>
        <w:rPr>
          <w:sz w:val="20"/>
        </w:rPr>
      </w:pPr>
      <w:r w:rsidRPr="006321F8">
        <w:rPr>
          <w:b/>
          <w:sz w:val="20"/>
        </w:rPr>
        <w:t xml:space="preserve">Bieg </w:t>
      </w:r>
      <w:r w:rsidRPr="006321F8">
        <w:rPr>
          <w:sz w:val="20"/>
        </w:rPr>
        <w:t xml:space="preserve">- wydzielona część schodów składająca się co najmniej z dwóch następujących po sobie stopni o jednakowych wysokościach i odpowiednich szerokościach użytkowych, stanowiących połączenie komunikacyjne dla dwóch różnych poziomów.   </w:t>
      </w:r>
    </w:p>
    <w:p w:rsidR="00744245" w:rsidRPr="006321F8" w:rsidRDefault="00744245" w:rsidP="003108FD">
      <w:pPr>
        <w:numPr>
          <w:ilvl w:val="0"/>
          <w:numId w:val="329"/>
        </w:numPr>
        <w:jc w:val="both"/>
        <w:rPr>
          <w:sz w:val="20"/>
        </w:rPr>
      </w:pPr>
      <w:r w:rsidRPr="006321F8">
        <w:rPr>
          <w:b/>
          <w:sz w:val="20"/>
        </w:rPr>
        <w:t xml:space="preserve">Stopień </w:t>
      </w:r>
      <w:r w:rsidRPr="006321F8">
        <w:rPr>
          <w:sz w:val="20"/>
        </w:rPr>
        <w:t>- zasadniczy element schodów, na którym wspiera się stopa przy pokonywaniu różnych poziomów.</w:t>
      </w:r>
    </w:p>
    <w:p w:rsidR="00744245" w:rsidRPr="006321F8" w:rsidRDefault="00744245" w:rsidP="003108FD">
      <w:pPr>
        <w:numPr>
          <w:ilvl w:val="0"/>
          <w:numId w:val="329"/>
        </w:numPr>
        <w:jc w:val="both"/>
        <w:rPr>
          <w:sz w:val="20"/>
        </w:rPr>
      </w:pPr>
      <w:r w:rsidRPr="006321F8">
        <w:rPr>
          <w:b/>
          <w:sz w:val="20"/>
        </w:rPr>
        <w:t>Balustrada</w:t>
      </w:r>
      <w:r w:rsidRPr="006321F8">
        <w:rPr>
          <w:sz w:val="20"/>
        </w:rPr>
        <w:t xml:space="preserve"> - pionowa przegroda o konstrukcji i wysokości zabezpieczającej przed upadkiem ze schodów, zakończona górną poręczą.</w:t>
      </w:r>
    </w:p>
    <w:p w:rsidR="00744245" w:rsidRPr="006321F8" w:rsidRDefault="00744245" w:rsidP="003108FD">
      <w:pPr>
        <w:numPr>
          <w:ilvl w:val="0"/>
          <w:numId w:val="329"/>
        </w:numPr>
        <w:jc w:val="both"/>
        <w:rPr>
          <w:sz w:val="20"/>
        </w:rPr>
      </w:pPr>
      <w:r w:rsidRPr="006321F8">
        <w:rPr>
          <w:sz w:val="20"/>
        </w:rPr>
        <w:t xml:space="preserve">Pozostałe określenia podstawowe są zgodne z obowiązującymi, odpowiednimi polskimi normami i z definicjami podanymi w STWiORB </w:t>
      </w:r>
      <w:r>
        <w:rPr>
          <w:sz w:val="20"/>
        </w:rPr>
        <w:t>DM.00.00.00</w:t>
      </w:r>
      <w:r w:rsidRPr="006321F8">
        <w:rPr>
          <w:sz w:val="20"/>
        </w:rPr>
        <w:t xml:space="preserve">.00.00 „Wymagania ogólne” pkt 1.4.  </w:t>
      </w:r>
    </w:p>
    <w:p w:rsidR="00744245" w:rsidRPr="006321F8" w:rsidRDefault="00744245" w:rsidP="00744245">
      <w:pPr>
        <w:pStyle w:val="SSTnag3"/>
        <w:spacing w:before="60" w:line="240" w:lineRule="auto"/>
        <w:ind w:firstLine="709"/>
      </w:pPr>
      <w:r w:rsidRPr="006321F8">
        <w:t>Ogólne wymagania dotyczące robót</w:t>
      </w:r>
    </w:p>
    <w:p w:rsidR="00744245" w:rsidRPr="006321F8" w:rsidRDefault="00744245" w:rsidP="00744245">
      <w:pPr>
        <w:pStyle w:val="sstnromalny"/>
      </w:pPr>
      <w:r w:rsidRPr="006321F8">
        <w:t xml:space="preserve">Ogólne wymagania dotyczące robót podano w STWiORB </w:t>
      </w:r>
      <w:r>
        <w:t>DM.00.00.00</w:t>
      </w:r>
      <w:r w:rsidRPr="006321F8">
        <w:t>.00.00 „Wymagania ogólne”, pkt 1.5.</w:t>
      </w:r>
    </w:p>
    <w:p w:rsidR="00744245" w:rsidRPr="006321F8" w:rsidRDefault="00744245" w:rsidP="00744245">
      <w:pPr>
        <w:pStyle w:val="SSTnagowek2"/>
        <w:spacing w:before="200" w:line="240" w:lineRule="auto"/>
        <w:jc w:val="both"/>
      </w:pPr>
      <w:r w:rsidRPr="006321F8">
        <w:t>MATERIAŁY</w:t>
      </w:r>
    </w:p>
    <w:p w:rsidR="00744245" w:rsidRPr="006321F8" w:rsidRDefault="00744245" w:rsidP="00744245">
      <w:pPr>
        <w:pStyle w:val="SSTnag3"/>
        <w:spacing w:before="60" w:line="240" w:lineRule="auto"/>
        <w:ind w:firstLine="709"/>
      </w:pPr>
      <w:r w:rsidRPr="006321F8">
        <w:t>Ogólne wymagania dotyczące materiałów</w:t>
      </w:r>
    </w:p>
    <w:p w:rsidR="00744245" w:rsidRPr="006321F8" w:rsidRDefault="00744245" w:rsidP="00744245">
      <w:pPr>
        <w:pStyle w:val="sstnromalny"/>
      </w:pPr>
      <w:r w:rsidRPr="006321F8">
        <w:t xml:space="preserve">Ogólne wymagania dotyczące materiałów, ich pozyskiwania i składowania, podano w STWiORB </w:t>
      </w:r>
      <w:r>
        <w:t>DM.00.00.00</w:t>
      </w:r>
      <w:r w:rsidRPr="006321F8">
        <w:t xml:space="preserve">.00.00 „Wymagania ogólne” pkt 2. </w:t>
      </w:r>
    </w:p>
    <w:p w:rsidR="00744245" w:rsidRPr="006321F8" w:rsidRDefault="00744245" w:rsidP="00744245">
      <w:pPr>
        <w:pStyle w:val="sstnromalny"/>
      </w:pPr>
      <w:r w:rsidRPr="006321F8">
        <w:t xml:space="preserve">Za sprawdzenie przydatności materiałów oraz jakość wbudowania odpowiada Wykonawca. Należy stosować materiały, które są oznakowane CE lub B, a przed przystąpieniem do wbudowania Wykonawca zobowiązany jest do przedstawienia dla każdej dostawy deklarację zgodności z Polską Normą, normą zharmonizowaną,  aprobatą techniczną wydaną przez IBDiM lub europejską </w:t>
      </w:r>
      <w:r w:rsidRPr="006321F8">
        <w:rPr>
          <w:lang w:val="pl-PL"/>
        </w:rPr>
        <w:t>oceną</w:t>
      </w:r>
      <w:r w:rsidRPr="006321F8">
        <w:t xml:space="preserve"> techniczną.</w:t>
      </w:r>
    </w:p>
    <w:p w:rsidR="00744245" w:rsidRPr="006321F8" w:rsidRDefault="00744245" w:rsidP="00744245">
      <w:pPr>
        <w:pStyle w:val="SSTnag3"/>
        <w:spacing w:before="60" w:line="240" w:lineRule="auto"/>
        <w:ind w:firstLine="709"/>
      </w:pPr>
      <w:r w:rsidRPr="006321F8">
        <w:t xml:space="preserve">Materiały do wykonania schodów </w:t>
      </w:r>
    </w:p>
    <w:p w:rsidR="00744245" w:rsidRPr="006321F8" w:rsidRDefault="00744245" w:rsidP="00744245">
      <w:pPr>
        <w:pStyle w:val="sstnromalny"/>
      </w:pPr>
      <w:r w:rsidRPr="006321F8">
        <w:t>Należy stosować materiały zgodne z dokumentacją projektową i STWiORB. Jeżeli w dokumentacji projektowej, ani w STWiORB nie przewidziano inaczej do wykonania schodów skarpowych można stosować materiały, jak poniżej.</w:t>
      </w:r>
    </w:p>
    <w:p w:rsidR="00744245" w:rsidRPr="006321F8" w:rsidRDefault="00744245" w:rsidP="00744245">
      <w:pPr>
        <w:pStyle w:val="sstnag4"/>
        <w:spacing w:before="120" w:after="120"/>
        <w:ind w:left="785" w:hanging="360"/>
      </w:pPr>
      <w:r w:rsidRPr="006321F8">
        <w:t>Stopnie prefabrykowane</w:t>
      </w:r>
    </w:p>
    <w:p w:rsidR="00744245" w:rsidRPr="006321F8" w:rsidRDefault="00744245" w:rsidP="00744245">
      <w:pPr>
        <w:pStyle w:val="sstnromalny"/>
        <w:keepLines w:val="0"/>
        <w:spacing w:before="240" w:after="120"/>
        <w:ind w:left="992" w:firstLine="0"/>
        <w:outlineLvl w:val="4"/>
        <w:rPr>
          <w:b/>
          <w:i/>
        </w:rPr>
      </w:pPr>
      <w:r w:rsidRPr="006321F8">
        <w:rPr>
          <w:b/>
          <w:i/>
        </w:rPr>
        <w:t>2.2.1.1. Beton i jego składniki</w:t>
      </w:r>
    </w:p>
    <w:p w:rsidR="00744245" w:rsidRPr="006321F8" w:rsidRDefault="00744245" w:rsidP="00744245">
      <w:pPr>
        <w:pStyle w:val="sstnromalny"/>
        <w:rPr>
          <w:lang w:val="pl-PL"/>
        </w:rPr>
      </w:pPr>
      <w:r w:rsidRPr="006321F8">
        <w:t xml:space="preserve">Stopnie prefabrykowane powinny być wykonane z betonu klasy </w:t>
      </w:r>
      <w:r w:rsidRPr="006321F8">
        <w:rPr>
          <w:lang w:val="pl-PL"/>
        </w:rPr>
        <w:t>C3</w:t>
      </w:r>
      <w:r w:rsidRPr="006321F8">
        <w:t>0</w:t>
      </w:r>
      <w:r w:rsidRPr="006321F8">
        <w:rPr>
          <w:lang w:val="pl-PL"/>
        </w:rPr>
        <w:t>/37</w:t>
      </w:r>
      <w:r w:rsidRPr="006321F8">
        <w:t xml:space="preserve"> </w:t>
      </w:r>
      <w:r w:rsidRPr="006321F8">
        <w:rPr>
          <w:lang w:val="pl-PL"/>
        </w:rPr>
        <w:t>wg STWiORB M.13.01.00.</w:t>
      </w:r>
    </w:p>
    <w:p w:rsidR="00744245" w:rsidRPr="006321F8" w:rsidRDefault="00744245" w:rsidP="00744245">
      <w:pPr>
        <w:pStyle w:val="sstnromalny"/>
        <w:keepLines w:val="0"/>
        <w:spacing w:before="240" w:after="120"/>
        <w:ind w:left="992" w:firstLine="0"/>
        <w:outlineLvl w:val="4"/>
        <w:rPr>
          <w:b/>
          <w:i/>
        </w:rPr>
      </w:pPr>
      <w:r w:rsidRPr="006321F8">
        <w:rPr>
          <w:b/>
          <w:i/>
        </w:rPr>
        <w:t>2.2.1.2. Stal</w:t>
      </w:r>
    </w:p>
    <w:p w:rsidR="00744245" w:rsidRPr="006321F8" w:rsidRDefault="00744245" w:rsidP="00744245">
      <w:pPr>
        <w:pStyle w:val="sstnromalny"/>
      </w:pPr>
      <w:r w:rsidRPr="006321F8">
        <w:t>Jeżeli dokumentacja projektowa nie przewiduje inaczej do zbrojenia stopni można stosować stal klasy  A-IIIN wg STWiORB M.12.01.0</w:t>
      </w:r>
      <w:r w:rsidRPr="006321F8">
        <w:rPr>
          <w:lang w:val="pl-PL"/>
        </w:rPr>
        <w:t>2</w:t>
      </w:r>
      <w:r w:rsidRPr="006321F8">
        <w:t xml:space="preserve">. </w:t>
      </w:r>
    </w:p>
    <w:p w:rsidR="00744245" w:rsidRPr="006321F8" w:rsidRDefault="00744245" w:rsidP="00744245">
      <w:pPr>
        <w:pStyle w:val="sstnromalny"/>
        <w:keepLines w:val="0"/>
        <w:spacing w:before="240" w:after="120"/>
        <w:ind w:left="992" w:firstLine="0"/>
        <w:outlineLvl w:val="4"/>
      </w:pPr>
      <w:r w:rsidRPr="006321F8">
        <w:rPr>
          <w:b/>
          <w:i/>
        </w:rPr>
        <w:lastRenderedPageBreak/>
        <w:t>2.2.1.3. Elementy prefabrykowane stopni</w:t>
      </w:r>
    </w:p>
    <w:p w:rsidR="00744245" w:rsidRPr="006321F8" w:rsidRDefault="00744245" w:rsidP="00744245">
      <w:pPr>
        <w:pStyle w:val="sstnromalny"/>
      </w:pPr>
      <w:r w:rsidRPr="006321F8">
        <w:t>Powierzchnie stopni powinny być bez rys, pęknięć i ubytków betonu. Krawędzie elementów powinny być równe i proste. Tekstura i kolor powierzchni górnej (licowej) powinny być jednorodne, a struktura zwarta.</w:t>
      </w:r>
    </w:p>
    <w:p w:rsidR="00744245" w:rsidRPr="006321F8" w:rsidRDefault="00744245" w:rsidP="00744245">
      <w:pPr>
        <w:pStyle w:val="sstnromalny"/>
      </w:pPr>
      <w:r w:rsidRPr="006321F8">
        <w:t>Dopuszczalne wady oraz uszkodzenia powierzchni elementów żelbetowych nie powinny przekraczać wartości:</w:t>
      </w:r>
    </w:p>
    <w:p w:rsidR="00744245" w:rsidRPr="006321F8" w:rsidRDefault="00744245" w:rsidP="003108FD">
      <w:pPr>
        <w:pStyle w:val="sstnromalny"/>
        <w:numPr>
          <w:ilvl w:val="0"/>
          <w:numId w:val="345"/>
        </w:numPr>
      </w:pPr>
      <w:r w:rsidRPr="006321F8">
        <w:t>wklęsłość lub wypukłość powierzchni górnej, wichrowatość powierzchni i krawędzi:  3 mm,</w:t>
      </w:r>
    </w:p>
    <w:p w:rsidR="00744245" w:rsidRPr="006321F8" w:rsidRDefault="00744245" w:rsidP="003108FD">
      <w:pPr>
        <w:pStyle w:val="sstnromalny"/>
        <w:numPr>
          <w:ilvl w:val="0"/>
          <w:numId w:val="345"/>
        </w:numPr>
      </w:pPr>
      <w:r w:rsidRPr="006321F8">
        <w:t>szczerby i uszkodzenia krawędzi i naroży - liczba max. 3, długość max. 20 mm.</w:t>
      </w:r>
    </w:p>
    <w:p w:rsidR="00744245" w:rsidRPr="006321F8" w:rsidRDefault="00744245" w:rsidP="00744245">
      <w:pPr>
        <w:pStyle w:val="sstnromalny"/>
      </w:pPr>
      <w:r w:rsidRPr="006321F8">
        <w:t>Sprawdzenie wyglądu zewnętrznego należy przeprowadzić na podstawie oględzin elementu poprzez pomiar i policzenie uszkodzeń występujących na powierzchniach i krawędziach elementu.</w:t>
      </w:r>
    </w:p>
    <w:p w:rsidR="00744245" w:rsidRPr="006321F8" w:rsidRDefault="00744245" w:rsidP="00744245">
      <w:pPr>
        <w:pStyle w:val="sstnag4"/>
        <w:spacing w:before="120" w:after="120"/>
        <w:ind w:left="785" w:hanging="360"/>
      </w:pPr>
      <w:r w:rsidRPr="006321F8">
        <w:t>Obrzeża betonowe</w:t>
      </w:r>
    </w:p>
    <w:p w:rsidR="00744245" w:rsidRPr="006321F8" w:rsidRDefault="00744245" w:rsidP="00744245">
      <w:pPr>
        <w:pStyle w:val="sstnromalny"/>
        <w:rPr>
          <w:lang w:val="pl-PL"/>
        </w:rPr>
      </w:pPr>
      <w:r w:rsidRPr="006321F8">
        <w:t xml:space="preserve">Obrzeża betonowe </w:t>
      </w:r>
      <w:r w:rsidRPr="006321F8">
        <w:rPr>
          <w:lang w:val="pl-PL"/>
        </w:rPr>
        <w:t>powinny być zgodne z PN-EN 1340.</w:t>
      </w:r>
    </w:p>
    <w:p w:rsidR="00744245" w:rsidRPr="006321F8" w:rsidRDefault="00744245" w:rsidP="00744245">
      <w:pPr>
        <w:pStyle w:val="sstnromalny"/>
      </w:pPr>
      <w:r w:rsidRPr="006321F8">
        <w:t>Każda dostarczona partia obrzeży betonowych na budowę powinna posiadać atest producenta i deklarację zgodności.</w:t>
      </w:r>
    </w:p>
    <w:p w:rsidR="00744245" w:rsidRPr="006321F8" w:rsidRDefault="00744245" w:rsidP="00744245">
      <w:pPr>
        <w:pStyle w:val="sstnromalny"/>
      </w:pPr>
      <w:r w:rsidRPr="006321F8">
        <w:t>Dopuszczalne odchyłki wymiarów obrzeży:</w:t>
      </w:r>
    </w:p>
    <w:p w:rsidR="00744245" w:rsidRPr="006321F8" w:rsidRDefault="00744245" w:rsidP="003108FD">
      <w:pPr>
        <w:pStyle w:val="sstnromalny"/>
        <w:numPr>
          <w:ilvl w:val="0"/>
          <w:numId w:val="344"/>
        </w:numPr>
      </w:pPr>
      <w:r w:rsidRPr="006321F8">
        <w:t xml:space="preserve">na długości </w:t>
      </w:r>
      <w:r w:rsidRPr="006321F8">
        <w:sym w:font="Symbol" w:char="F0B1"/>
      </w:r>
      <w:r w:rsidRPr="006321F8">
        <w:t xml:space="preserve"> 8 mm, </w:t>
      </w:r>
    </w:p>
    <w:p w:rsidR="00744245" w:rsidRPr="006321F8" w:rsidRDefault="00744245" w:rsidP="003108FD">
      <w:pPr>
        <w:pStyle w:val="sstnromalny"/>
        <w:numPr>
          <w:ilvl w:val="0"/>
          <w:numId w:val="344"/>
        </w:numPr>
      </w:pPr>
      <w:r w:rsidRPr="006321F8">
        <w:t xml:space="preserve">na szerokości i wysokości </w:t>
      </w:r>
      <w:r w:rsidRPr="006321F8">
        <w:sym w:font="Symbol" w:char="F0B1"/>
      </w:r>
      <w:r w:rsidRPr="006321F8">
        <w:t xml:space="preserve"> 3 mm.</w:t>
      </w:r>
    </w:p>
    <w:p w:rsidR="00744245" w:rsidRPr="006321F8" w:rsidRDefault="00744245" w:rsidP="00744245">
      <w:pPr>
        <w:pStyle w:val="sstnromalny"/>
      </w:pPr>
      <w:r w:rsidRPr="006321F8">
        <w:t xml:space="preserve">Dopuszczalne wady i uszkodzenia obrzeży: </w:t>
      </w:r>
    </w:p>
    <w:p w:rsidR="00744245" w:rsidRPr="006321F8" w:rsidRDefault="00744245" w:rsidP="003108FD">
      <w:pPr>
        <w:pStyle w:val="sstnromalny"/>
        <w:numPr>
          <w:ilvl w:val="0"/>
          <w:numId w:val="343"/>
        </w:numPr>
      </w:pPr>
      <w:r w:rsidRPr="006321F8">
        <w:t>wklęsłość lub wypukłość powierzchni i krawędzi - 2 mm,</w:t>
      </w:r>
    </w:p>
    <w:p w:rsidR="00744245" w:rsidRPr="006321F8" w:rsidRDefault="00744245" w:rsidP="003108FD">
      <w:pPr>
        <w:pStyle w:val="sstnromalny"/>
        <w:numPr>
          <w:ilvl w:val="0"/>
          <w:numId w:val="343"/>
        </w:numPr>
      </w:pPr>
      <w:r w:rsidRPr="006321F8">
        <w:t>szczerby i uszkodzenia krawędzi i naroży ograniczających powierzchnie górne (ścieralne)- niedopuszczalne.</w:t>
      </w:r>
    </w:p>
    <w:p w:rsidR="00744245" w:rsidRPr="006321F8" w:rsidRDefault="00744245" w:rsidP="003108FD">
      <w:pPr>
        <w:pStyle w:val="sstnromalny"/>
        <w:numPr>
          <w:ilvl w:val="0"/>
          <w:numId w:val="343"/>
        </w:numPr>
      </w:pPr>
      <w:r w:rsidRPr="006321F8">
        <w:t>szczerby i uszkodzenia krawędzi ograniczających pozostałe powierzchnie:</w:t>
      </w:r>
    </w:p>
    <w:p w:rsidR="00744245" w:rsidRPr="006321F8" w:rsidRDefault="00744245" w:rsidP="003108FD">
      <w:pPr>
        <w:pStyle w:val="sstnromalny"/>
        <w:numPr>
          <w:ilvl w:val="0"/>
          <w:numId w:val="343"/>
        </w:numPr>
      </w:pPr>
      <w:r w:rsidRPr="006321F8">
        <w:t>liczba max.: 2,</w:t>
      </w:r>
    </w:p>
    <w:p w:rsidR="00744245" w:rsidRPr="006321F8" w:rsidRDefault="00744245" w:rsidP="003108FD">
      <w:pPr>
        <w:pStyle w:val="sstnromalny"/>
        <w:numPr>
          <w:ilvl w:val="0"/>
          <w:numId w:val="343"/>
        </w:numPr>
      </w:pPr>
      <w:r w:rsidRPr="006321F8">
        <w:t>długość max.: 20 mm,</w:t>
      </w:r>
    </w:p>
    <w:p w:rsidR="00744245" w:rsidRPr="006321F8" w:rsidRDefault="00744245" w:rsidP="003108FD">
      <w:pPr>
        <w:pStyle w:val="sstnromalny"/>
        <w:numPr>
          <w:ilvl w:val="0"/>
          <w:numId w:val="343"/>
        </w:numPr>
      </w:pPr>
      <w:r w:rsidRPr="006321F8">
        <w:t xml:space="preserve">głębokość max.: 5 mm. </w:t>
      </w:r>
    </w:p>
    <w:p w:rsidR="00744245" w:rsidRPr="006321F8" w:rsidRDefault="00744245" w:rsidP="00744245">
      <w:pPr>
        <w:pStyle w:val="sstnromalny"/>
      </w:pPr>
      <w:r w:rsidRPr="006321F8">
        <w:t>Materiały do wykonania podsypki i wypełnienia spoin między elementami obrzeży:</w:t>
      </w:r>
    </w:p>
    <w:p w:rsidR="00744245" w:rsidRPr="006321F8" w:rsidRDefault="00744245" w:rsidP="003108FD">
      <w:pPr>
        <w:pStyle w:val="sstnromalny"/>
        <w:numPr>
          <w:ilvl w:val="0"/>
          <w:numId w:val="342"/>
        </w:numPr>
      </w:pPr>
      <w:r w:rsidRPr="006321F8">
        <w:t xml:space="preserve">na podsypkę należy stosować mieszankę cementu i piasku w stosunku 1:4 z piasku naturalnego spełniającego wymagania </w:t>
      </w:r>
      <w:r w:rsidRPr="006321F8">
        <w:rPr>
          <w:lang w:val="pl-PL"/>
        </w:rPr>
        <w:t xml:space="preserve">PN-EN 13242 </w:t>
      </w:r>
      <w:r w:rsidRPr="006321F8">
        <w:t>i cementu portlandzkiego klasy 32,5 N, odpowiadającego wymaganiom PN-EN 197-1:2002,</w:t>
      </w:r>
    </w:p>
    <w:p w:rsidR="00744245" w:rsidRPr="006321F8" w:rsidRDefault="00744245" w:rsidP="003108FD">
      <w:pPr>
        <w:pStyle w:val="sstnromalny"/>
        <w:numPr>
          <w:ilvl w:val="0"/>
          <w:numId w:val="342"/>
        </w:numPr>
      </w:pPr>
      <w:r w:rsidRPr="006321F8">
        <w:t>woda powinna spełniać wymagania PN-EN 1008:2004,</w:t>
      </w:r>
    </w:p>
    <w:p w:rsidR="00744245" w:rsidRPr="006321F8" w:rsidRDefault="00744245" w:rsidP="003108FD">
      <w:pPr>
        <w:pStyle w:val="sstnromalny"/>
        <w:numPr>
          <w:ilvl w:val="0"/>
          <w:numId w:val="342"/>
        </w:numPr>
      </w:pPr>
      <w:r w:rsidRPr="006321F8">
        <w:t>do wypełniania spoin należy stosować zaprawę cementowo-piaskową 1:4,</w:t>
      </w:r>
    </w:p>
    <w:p w:rsidR="00744245" w:rsidRPr="006321F8" w:rsidRDefault="00744245" w:rsidP="003108FD">
      <w:pPr>
        <w:pStyle w:val="sstnromalny"/>
        <w:numPr>
          <w:ilvl w:val="0"/>
          <w:numId w:val="342"/>
        </w:numPr>
      </w:pPr>
      <w:r w:rsidRPr="006321F8">
        <w:t xml:space="preserve">materiały do wykonania zaprawy do uszczelniania spoin: cement klasy 32,5 N wg PN-EN 197-1:2002, piasek wg </w:t>
      </w:r>
      <w:r w:rsidRPr="006321F8">
        <w:rPr>
          <w:lang w:val="pl-PL"/>
        </w:rPr>
        <w:t>PN-EN 13242</w:t>
      </w:r>
      <w:r w:rsidRPr="006321F8">
        <w:t>, woda wg PN-EN 1008:2004.</w:t>
      </w:r>
    </w:p>
    <w:p w:rsidR="00744245" w:rsidRPr="006321F8" w:rsidRDefault="00744245" w:rsidP="00744245">
      <w:pPr>
        <w:pStyle w:val="sstnag4"/>
        <w:spacing w:before="120" w:after="120"/>
        <w:ind w:left="785" w:hanging="360"/>
      </w:pPr>
      <w:r w:rsidRPr="006321F8">
        <w:t xml:space="preserve">Ława żwirowa </w:t>
      </w:r>
    </w:p>
    <w:p w:rsidR="00744245" w:rsidRPr="006321F8" w:rsidRDefault="00744245" w:rsidP="00744245">
      <w:pPr>
        <w:pStyle w:val="sstnromalny"/>
      </w:pPr>
      <w:r w:rsidRPr="006321F8">
        <w:t xml:space="preserve">Żwir na ławę żwirową powinien spełniać wymagania </w:t>
      </w:r>
      <w:r w:rsidRPr="006321F8">
        <w:rPr>
          <w:lang w:val="pl-PL"/>
        </w:rPr>
        <w:t>PN-EN 13242</w:t>
      </w:r>
      <w:r w:rsidRPr="006321F8">
        <w:t>.</w:t>
      </w:r>
    </w:p>
    <w:p w:rsidR="00744245" w:rsidRPr="006321F8" w:rsidRDefault="00744245" w:rsidP="00744245">
      <w:pPr>
        <w:pStyle w:val="sstnag4"/>
        <w:spacing w:before="120" w:after="120"/>
        <w:ind w:left="785" w:hanging="360"/>
      </w:pPr>
      <w:r w:rsidRPr="006321F8">
        <w:t>Ława żwirowo-cementowa</w:t>
      </w:r>
    </w:p>
    <w:p w:rsidR="00744245" w:rsidRPr="006321F8" w:rsidRDefault="00744245" w:rsidP="00744245">
      <w:pPr>
        <w:pStyle w:val="sstnromalny"/>
      </w:pPr>
      <w:r w:rsidRPr="006321F8">
        <w:t xml:space="preserve">Należy stosować mieszankę cementu i żwiru w stosunku 1:4 ze żwiru spełniającego wymagania </w:t>
      </w:r>
      <w:r w:rsidRPr="006321F8">
        <w:rPr>
          <w:lang w:val="pl-PL"/>
        </w:rPr>
        <w:t xml:space="preserve">PN-EN 13242 </w:t>
      </w:r>
      <w:r w:rsidRPr="006321F8">
        <w:t xml:space="preserve"> i cementu portlandzkiego klasy 32,5 N, odpowiadającego wymaganiom PN-EN 197-1:2002.</w:t>
      </w:r>
    </w:p>
    <w:p w:rsidR="00744245" w:rsidRPr="006321F8" w:rsidRDefault="00744245" w:rsidP="00744245">
      <w:pPr>
        <w:pStyle w:val="sstnromalny"/>
        <w:rPr>
          <w:lang w:val="pl-PL"/>
        </w:rPr>
      </w:pPr>
      <w:r w:rsidRPr="006321F8">
        <w:t>Woda powinna spełniać wymagania PN-EN 1008:2004.</w:t>
      </w:r>
    </w:p>
    <w:p w:rsidR="00744245" w:rsidRPr="006321F8" w:rsidRDefault="00744245" w:rsidP="00744245">
      <w:pPr>
        <w:pStyle w:val="sstnag4"/>
        <w:spacing w:before="120" w:after="120"/>
        <w:ind w:left="785" w:hanging="360"/>
      </w:pPr>
      <w:r w:rsidRPr="006321F8">
        <w:t>Balustrada</w:t>
      </w:r>
    </w:p>
    <w:p w:rsidR="00744245" w:rsidRPr="006321F8" w:rsidRDefault="00744245" w:rsidP="00744245">
      <w:pPr>
        <w:pStyle w:val="sstnromalny"/>
        <w:rPr>
          <w:lang w:val="pl-PL"/>
        </w:rPr>
      </w:pPr>
      <w:r w:rsidRPr="006321F8">
        <w:rPr>
          <w:lang w:val="pl-PL"/>
        </w:rPr>
        <w:t>Balustrady wykonać i  zabezpieczone antykorozyjnie, wykoane zgodnie dokumentacją projektową lub KDM.</w:t>
      </w:r>
    </w:p>
    <w:p w:rsidR="00744245" w:rsidRPr="006321F8" w:rsidRDefault="00744245" w:rsidP="00744245">
      <w:pPr>
        <w:pStyle w:val="sstnromalny"/>
        <w:rPr>
          <w:lang w:val="pl-PL"/>
        </w:rPr>
      </w:pPr>
      <w:r w:rsidRPr="006321F8">
        <w:rPr>
          <w:lang w:val="pl-PL"/>
        </w:rPr>
        <w:t>Balustrada przy chodniku – szeblinkowa, typu 11 U, zgodnie dokumentacją projektową.</w:t>
      </w:r>
    </w:p>
    <w:p w:rsidR="00744245" w:rsidRPr="006321F8" w:rsidRDefault="00744245" w:rsidP="00744245">
      <w:pPr>
        <w:pStyle w:val="sstnag4"/>
        <w:spacing w:before="120" w:after="120"/>
        <w:ind w:left="785" w:hanging="360"/>
      </w:pPr>
      <w:r w:rsidRPr="006321F8">
        <w:t>Malowanie balustrady</w:t>
      </w:r>
    </w:p>
    <w:p w:rsidR="00744245" w:rsidRPr="006321F8" w:rsidRDefault="00744245" w:rsidP="00744245">
      <w:pPr>
        <w:pStyle w:val="sstnromalny"/>
        <w:rPr>
          <w:lang w:val="pl-PL"/>
        </w:rPr>
      </w:pPr>
      <w:r w:rsidRPr="006321F8">
        <w:rPr>
          <w:lang w:val="pl-PL"/>
        </w:rPr>
        <w:t xml:space="preserve">Balustardy należy oczyścić do </w:t>
      </w:r>
      <w:r w:rsidRPr="006321F8">
        <w:t>Sa 2 ½ wg PN-ISO 8501-2</w:t>
      </w:r>
      <w:r w:rsidRPr="006321F8">
        <w:rPr>
          <w:lang w:val="pl-PL"/>
        </w:rPr>
        <w:t>.</w:t>
      </w:r>
    </w:p>
    <w:p w:rsidR="00744245" w:rsidRPr="006321F8" w:rsidRDefault="00744245" w:rsidP="00744245">
      <w:pPr>
        <w:pStyle w:val="sstnromalny"/>
      </w:pPr>
      <w:r w:rsidRPr="006321F8">
        <w:t xml:space="preserve">W przypadku stosowania farb w warunkach specjalnych (na wilgotne powierzchnie, na gorzej przygotowaną powierzchnię, na wilgotną powierzchnię, w niskich temperaturach) farby muszą mieć adnotację w aprobacie technicznej lub karcie technicznej o dopuszczeniu do tych zastosowań. </w:t>
      </w:r>
    </w:p>
    <w:p w:rsidR="00744245" w:rsidRPr="006321F8" w:rsidRDefault="00744245" w:rsidP="00744245">
      <w:pPr>
        <w:pStyle w:val="sstnromalny"/>
      </w:pPr>
      <w:r w:rsidRPr="006321F8">
        <w:t>Do odtłuszczania powierzchni stalowej można stosować wodne środki myjące lub rozpuszczalniki organiczne. Zaleca się stosowanie środków myjących nie zawierających fosforanów.  Z wodnych środków myjących zaleca się średnio alkaliczne fosforanowe środki myjące z wysoką zawartością środków powierzchniowo czynnych. Ze względu na właściwości szkodliwe dla środowiska należy unikać stosowania środków zawierających chlorofluorowęglowodory.</w:t>
      </w:r>
    </w:p>
    <w:p w:rsidR="00744245" w:rsidRPr="006321F8" w:rsidRDefault="00744245" w:rsidP="00744245">
      <w:pPr>
        <w:pStyle w:val="sstnromalny"/>
      </w:pPr>
      <w:r w:rsidRPr="006321F8">
        <w:t>Przewidziano następujące etapy zabezpieczenia antykorozyjnego:</w:t>
      </w:r>
    </w:p>
    <w:p w:rsidR="00744245" w:rsidRPr="006321F8" w:rsidRDefault="00744245" w:rsidP="003108FD">
      <w:pPr>
        <w:pStyle w:val="sstnromalny"/>
        <w:numPr>
          <w:ilvl w:val="0"/>
          <w:numId w:val="346"/>
        </w:numPr>
      </w:pPr>
      <w:r w:rsidRPr="006321F8">
        <w:t>oczyszczenie konstrukcji stalowej jw.</w:t>
      </w:r>
    </w:p>
    <w:p w:rsidR="00744245" w:rsidRPr="006321F8" w:rsidRDefault="00744245" w:rsidP="003108FD">
      <w:pPr>
        <w:pStyle w:val="sstnromalny"/>
        <w:numPr>
          <w:ilvl w:val="0"/>
          <w:numId w:val="346"/>
        </w:numPr>
      </w:pPr>
      <w:r w:rsidRPr="006321F8">
        <w:t>gruntowanie powierzchni (min. 80 µm);</w:t>
      </w:r>
    </w:p>
    <w:p w:rsidR="00744245" w:rsidRPr="006321F8" w:rsidRDefault="00744245" w:rsidP="003108FD">
      <w:pPr>
        <w:pStyle w:val="sstnromalny"/>
        <w:numPr>
          <w:ilvl w:val="0"/>
          <w:numId w:val="346"/>
        </w:numPr>
      </w:pPr>
      <w:r w:rsidRPr="006321F8">
        <w:t>warstwa pośrednia (min. 80 µm);</w:t>
      </w:r>
    </w:p>
    <w:p w:rsidR="00744245" w:rsidRPr="006321F8" w:rsidRDefault="00744245" w:rsidP="003108FD">
      <w:pPr>
        <w:pStyle w:val="sstnromalny"/>
        <w:numPr>
          <w:ilvl w:val="0"/>
          <w:numId w:val="346"/>
        </w:numPr>
      </w:pPr>
      <w:r w:rsidRPr="006321F8">
        <w:t>warstwa wierzchnia (min. 100 µm).</w:t>
      </w:r>
    </w:p>
    <w:p w:rsidR="00744245" w:rsidRPr="006321F8" w:rsidRDefault="00744245" w:rsidP="00744245">
      <w:pPr>
        <w:pStyle w:val="sstnromalny"/>
        <w:rPr>
          <w:lang w:val="pl-PL"/>
        </w:rPr>
      </w:pPr>
      <w:r w:rsidRPr="006321F8">
        <w:rPr>
          <w:lang w:val="pl-PL"/>
        </w:rPr>
        <w:t>Kolorystyka zgodna z dokumentacją projektową.</w:t>
      </w:r>
    </w:p>
    <w:p w:rsidR="00744245" w:rsidRPr="006321F8" w:rsidRDefault="00744245" w:rsidP="00744245">
      <w:pPr>
        <w:pStyle w:val="SSTnagowek2"/>
        <w:spacing w:before="200" w:line="240" w:lineRule="auto"/>
        <w:jc w:val="both"/>
      </w:pPr>
      <w:r w:rsidRPr="006321F8">
        <w:lastRenderedPageBreak/>
        <w:t>SPRZĘT</w:t>
      </w:r>
    </w:p>
    <w:p w:rsidR="00744245" w:rsidRPr="006321F8" w:rsidRDefault="00744245" w:rsidP="00744245">
      <w:pPr>
        <w:pStyle w:val="sstnromalny"/>
      </w:pPr>
      <w:r w:rsidRPr="006321F8">
        <w:t xml:space="preserve">Ogólne wymagania dotyczące sprzętu podano w STWiORB </w:t>
      </w:r>
      <w:r>
        <w:t>DM.00.00.00</w:t>
      </w:r>
      <w:r w:rsidRPr="006321F8">
        <w:t>.00.00 „Wymagania ogólne”, pkt 3.</w:t>
      </w:r>
    </w:p>
    <w:p w:rsidR="00744245" w:rsidRPr="006321F8" w:rsidRDefault="00744245" w:rsidP="00744245">
      <w:pPr>
        <w:pStyle w:val="sstnromalny"/>
      </w:pPr>
      <w:r w:rsidRPr="006321F8">
        <w:t>Do zagęszczenia podsypki można stosować:</w:t>
      </w:r>
    </w:p>
    <w:p w:rsidR="00744245" w:rsidRPr="006321F8" w:rsidRDefault="00744245" w:rsidP="003108FD">
      <w:pPr>
        <w:pStyle w:val="sstnromalny"/>
        <w:numPr>
          <w:ilvl w:val="0"/>
          <w:numId w:val="341"/>
        </w:numPr>
      </w:pPr>
      <w:r w:rsidRPr="006321F8">
        <w:t>ubijaki o ręcznym prowadzeniu,</w:t>
      </w:r>
    </w:p>
    <w:p w:rsidR="00744245" w:rsidRPr="006321F8" w:rsidRDefault="00744245" w:rsidP="003108FD">
      <w:pPr>
        <w:pStyle w:val="sstnromalny"/>
        <w:numPr>
          <w:ilvl w:val="0"/>
          <w:numId w:val="341"/>
        </w:numPr>
      </w:pPr>
      <w:r w:rsidRPr="006321F8">
        <w:t>wibratory samobieżne,</w:t>
      </w:r>
    </w:p>
    <w:p w:rsidR="00744245" w:rsidRPr="006321F8" w:rsidRDefault="00744245" w:rsidP="003108FD">
      <w:pPr>
        <w:pStyle w:val="sstnromalny"/>
        <w:numPr>
          <w:ilvl w:val="0"/>
          <w:numId w:val="341"/>
        </w:numPr>
      </w:pPr>
      <w:r w:rsidRPr="006321F8">
        <w:t>płyty ubijające,</w:t>
      </w:r>
    </w:p>
    <w:p w:rsidR="00744245" w:rsidRPr="006321F8" w:rsidRDefault="00744245" w:rsidP="003108FD">
      <w:pPr>
        <w:pStyle w:val="sstnromalny"/>
        <w:numPr>
          <w:ilvl w:val="0"/>
          <w:numId w:val="341"/>
        </w:numPr>
      </w:pPr>
      <w:r w:rsidRPr="006321F8">
        <w:t>ręczny sprzęt do wykonania wykopów pod fundamenty poręczy</w:t>
      </w:r>
      <w:r w:rsidRPr="006321F8">
        <w:rPr>
          <w:lang w:val="pl-PL"/>
        </w:rPr>
        <w:t>,</w:t>
      </w:r>
    </w:p>
    <w:p w:rsidR="00744245" w:rsidRPr="006321F8" w:rsidRDefault="00744245" w:rsidP="003108FD">
      <w:pPr>
        <w:pStyle w:val="sstnromalny"/>
        <w:numPr>
          <w:ilvl w:val="0"/>
          <w:numId w:val="341"/>
        </w:numPr>
      </w:pPr>
      <w:r w:rsidRPr="006321F8">
        <w:rPr>
          <w:lang w:val="pl-PL"/>
        </w:rPr>
        <w:t>sprzet do czyszczenia i malowania balustrady.</w:t>
      </w:r>
    </w:p>
    <w:p w:rsidR="00744245" w:rsidRPr="006321F8" w:rsidRDefault="00744245" w:rsidP="00744245">
      <w:pPr>
        <w:pStyle w:val="sstnromalny"/>
      </w:pPr>
      <w:r w:rsidRPr="006321F8">
        <w:t>Wykonawca powinien dysponować sprzętem do natryskowego lub ręcznego nakładania powłok malarskich. Do układania stopni prefabrykowanych Wykonawca powinien dysponować żurawiem o odpowiednim udźwigu.</w:t>
      </w:r>
    </w:p>
    <w:p w:rsidR="00744245" w:rsidRPr="006321F8" w:rsidRDefault="00744245" w:rsidP="00744245">
      <w:pPr>
        <w:pStyle w:val="SSTnagowek2"/>
        <w:spacing w:before="200" w:line="240" w:lineRule="auto"/>
        <w:jc w:val="both"/>
      </w:pPr>
      <w:r w:rsidRPr="006321F8">
        <w:t>TRANSPORT</w:t>
      </w:r>
    </w:p>
    <w:p w:rsidR="00744245" w:rsidRPr="006321F8" w:rsidRDefault="00744245" w:rsidP="00744245">
      <w:pPr>
        <w:pStyle w:val="sstnromalny"/>
      </w:pPr>
      <w:r w:rsidRPr="006321F8">
        <w:t xml:space="preserve">Ogólne wymagania dotyczące transportu podano w STWiORB </w:t>
      </w:r>
      <w:r>
        <w:t>DM.00.00.00</w:t>
      </w:r>
      <w:r w:rsidRPr="006321F8">
        <w:t>.00.00 „Wymagania ogólne”, pkt  4.</w:t>
      </w:r>
    </w:p>
    <w:p w:rsidR="00744245" w:rsidRPr="006321F8" w:rsidRDefault="00744245" w:rsidP="00744245">
      <w:pPr>
        <w:pStyle w:val="sstnromalny"/>
      </w:pPr>
      <w:r w:rsidRPr="006321F8">
        <w:t xml:space="preserve">Elementy prefabrykowane mogą być transportowane po osiągnięciu przez beton 80% projektowej wytrzymałości, dowolnym środkiem transportu zaakceptowanym przez Inżyniera, w warunkach zabezpieczających je przed uszkodzeniami.  </w:t>
      </w:r>
    </w:p>
    <w:p w:rsidR="00744245" w:rsidRPr="006321F8" w:rsidRDefault="00744245" w:rsidP="00744245">
      <w:pPr>
        <w:pStyle w:val="SSTnagowek2"/>
        <w:spacing w:before="200" w:line="240" w:lineRule="auto"/>
        <w:jc w:val="both"/>
      </w:pPr>
      <w:r w:rsidRPr="006321F8">
        <w:t>WYKONANIE ROBÓT</w:t>
      </w:r>
    </w:p>
    <w:p w:rsidR="00744245" w:rsidRPr="006321F8" w:rsidRDefault="00744245" w:rsidP="00744245">
      <w:pPr>
        <w:pStyle w:val="SSTnag3"/>
        <w:spacing w:before="60" w:line="240" w:lineRule="auto"/>
        <w:ind w:firstLine="709"/>
      </w:pPr>
      <w:r w:rsidRPr="006321F8">
        <w:t>Ogólne zasady wykonywania robót</w:t>
      </w:r>
    </w:p>
    <w:p w:rsidR="00744245" w:rsidRPr="006321F8" w:rsidRDefault="00744245" w:rsidP="00744245">
      <w:pPr>
        <w:pStyle w:val="sstnromalny"/>
      </w:pPr>
      <w:r w:rsidRPr="006321F8">
        <w:t xml:space="preserve">Ogólne zasady wykonywania robót podano w STWiORB </w:t>
      </w:r>
      <w:r>
        <w:t>DM.00.00.00</w:t>
      </w:r>
      <w:r w:rsidRPr="006321F8">
        <w:t xml:space="preserve">.00.00 „Wymagania ogólne”, pkt 5. </w:t>
      </w:r>
    </w:p>
    <w:p w:rsidR="00744245" w:rsidRPr="006321F8" w:rsidRDefault="00744245" w:rsidP="00744245">
      <w:pPr>
        <w:pStyle w:val="SSTnag3"/>
        <w:spacing w:before="60" w:line="240" w:lineRule="auto"/>
        <w:ind w:firstLine="709"/>
      </w:pPr>
      <w:r w:rsidRPr="006321F8">
        <w:t>Zasady wykonywania robót</w:t>
      </w:r>
    </w:p>
    <w:p w:rsidR="00744245" w:rsidRPr="006321F8" w:rsidRDefault="00744245" w:rsidP="00744245">
      <w:pPr>
        <w:pStyle w:val="sstnromalny"/>
      </w:pPr>
      <w:r w:rsidRPr="006321F8">
        <w:t>Podstawowe czynności przy wykonywaniu robót obejmują:</w:t>
      </w:r>
    </w:p>
    <w:p w:rsidR="00744245" w:rsidRPr="006321F8" w:rsidRDefault="00744245" w:rsidP="003108FD">
      <w:pPr>
        <w:pStyle w:val="sstnromalny"/>
        <w:numPr>
          <w:ilvl w:val="0"/>
          <w:numId w:val="340"/>
        </w:numPr>
      </w:pPr>
      <w:r w:rsidRPr="006321F8">
        <w:t>roboty przygotowawcze,</w:t>
      </w:r>
    </w:p>
    <w:p w:rsidR="00744245" w:rsidRPr="006321F8" w:rsidRDefault="00744245" w:rsidP="003108FD">
      <w:pPr>
        <w:pStyle w:val="sstnromalny"/>
        <w:numPr>
          <w:ilvl w:val="0"/>
          <w:numId w:val="340"/>
        </w:numPr>
      </w:pPr>
      <w:r w:rsidRPr="006321F8">
        <w:t>ułożenie podbudowy pod schody,</w:t>
      </w:r>
    </w:p>
    <w:p w:rsidR="00744245" w:rsidRPr="006321F8" w:rsidRDefault="00744245" w:rsidP="003108FD">
      <w:pPr>
        <w:pStyle w:val="sstnromalny"/>
        <w:numPr>
          <w:ilvl w:val="0"/>
          <w:numId w:val="340"/>
        </w:numPr>
      </w:pPr>
      <w:r w:rsidRPr="006321F8">
        <w:t>ułożenie stopni prefabrykowanych,</w:t>
      </w:r>
    </w:p>
    <w:p w:rsidR="00744245" w:rsidRPr="006321F8" w:rsidRDefault="00744245" w:rsidP="003108FD">
      <w:pPr>
        <w:pStyle w:val="sstnromalny"/>
        <w:numPr>
          <w:ilvl w:val="0"/>
          <w:numId w:val="340"/>
        </w:numPr>
      </w:pPr>
      <w:r w:rsidRPr="006321F8">
        <w:t>wykonanie obrzeża,</w:t>
      </w:r>
    </w:p>
    <w:p w:rsidR="00744245" w:rsidRPr="006321F8" w:rsidRDefault="00744245" w:rsidP="003108FD">
      <w:pPr>
        <w:pStyle w:val="sstnromalny"/>
        <w:numPr>
          <w:ilvl w:val="0"/>
          <w:numId w:val="340"/>
        </w:numPr>
      </w:pPr>
      <w:r w:rsidRPr="006321F8">
        <w:rPr>
          <w:lang w:val="pl-PL"/>
        </w:rPr>
        <w:t>oczyszczenie ponowny montaż i malowanie</w:t>
      </w:r>
      <w:r w:rsidRPr="006321F8">
        <w:t xml:space="preserve"> balustrady,</w:t>
      </w:r>
    </w:p>
    <w:p w:rsidR="00744245" w:rsidRPr="006321F8" w:rsidRDefault="00744245" w:rsidP="003108FD">
      <w:pPr>
        <w:pStyle w:val="sstnromalny"/>
        <w:numPr>
          <w:ilvl w:val="0"/>
          <w:numId w:val="340"/>
        </w:numPr>
      </w:pPr>
      <w:r w:rsidRPr="006321F8">
        <w:t>roboty wykończeniowe.</w:t>
      </w:r>
    </w:p>
    <w:p w:rsidR="00744245" w:rsidRPr="006321F8" w:rsidRDefault="00744245" w:rsidP="00744245">
      <w:pPr>
        <w:pStyle w:val="sstnromalny"/>
      </w:pPr>
      <w:r w:rsidRPr="006321F8">
        <w:t>Roboty należy wykonać zgodnie z dokumentacją projektową.</w:t>
      </w:r>
    </w:p>
    <w:p w:rsidR="00744245" w:rsidRPr="006321F8" w:rsidRDefault="00744245" w:rsidP="00744245">
      <w:pPr>
        <w:pStyle w:val="SSTnag3"/>
        <w:spacing w:before="60" w:line="240" w:lineRule="auto"/>
        <w:ind w:firstLine="709"/>
      </w:pPr>
      <w:r w:rsidRPr="006321F8">
        <w:t>Roboty przygotowawcze</w:t>
      </w:r>
    </w:p>
    <w:p w:rsidR="00744245" w:rsidRPr="006321F8" w:rsidRDefault="00744245" w:rsidP="00744245">
      <w:pPr>
        <w:pStyle w:val="sstnromalny"/>
      </w:pPr>
      <w:r w:rsidRPr="006321F8">
        <w:t>Przed przystąpieniem do robót należy:</w:t>
      </w:r>
    </w:p>
    <w:p w:rsidR="00744245" w:rsidRPr="006321F8" w:rsidRDefault="00744245" w:rsidP="003108FD">
      <w:pPr>
        <w:pStyle w:val="sstnromalny"/>
        <w:numPr>
          <w:ilvl w:val="0"/>
          <w:numId w:val="339"/>
        </w:numPr>
      </w:pPr>
      <w:r w:rsidRPr="006321F8">
        <w:t>ustalić materiały niezbędne do wykonania robót,</w:t>
      </w:r>
    </w:p>
    <w:p w:rsidR="00744245" w:rsidRPr="006321F8" w:rsidRDefault="00744245" w:rsidP="003108FD">
      <w:pPr>
        <w:pStyle w:val="sstnromalny"/>
        <w:numPr>
          <w:ilvl w:val="0"/>
          <w:numId w:val="339"/>
        </w:numPr>
      </w:pPr>
      <w:r w:rsidRPr="006321F8">
        <w:t>określić kolejność, sposób i termin wykonania robót.</w:t>
      </w:r>
    </w:p>
    <w:p w:rsidR="00744245" w:rsidRPr="006321F8" w:rsidRDefault="00744245" w:rsidP="00744245">
      <w:pPr>
        <w:pStyle w:val="SSTnag3"/>
        <w:spacing w:before="60" w:line="240" w:lineRule="auto"/>
        <w:ind w:firstLine="709"/>
      </w:pPr>
      <w:r w:rsidRPr="006321F8">
        <w:t xml:space="preserve">Wykonanie koryta pod schody </w:t>
      </w:r>
    </w:p>
    <w:p w:rsidR="00744245" w:rsidRPr="006321F8" w:rsidRDefault="00744245" w:rsidP="00744245">
      <w:pPr>
        <w:pStyle w:val="sstnromalny"/>
      </w:pPr>
      <w:r w:rsidRPr="006321F8">
        <w:t xml:space="preserve">Roboty należy rozpocząć od wykonania koryta pod ławę żwirową i ławę żwirowo-cementową pod stopień podwalinowy.  Dno koryta należy zagęścić do wskaźnika zagęszczenia Is  </w:t>
      </w:r>
      <w:r w:rsidRPr="006321F8">
        <w:sym w:font="Symbol" w:char="F0B3"/>
      </w:r>
      <w:r w:rsidRPr="006321F8">
        <w:t xml:space="preserve"> 1,0 wg Proctora. Wymiary koryta powinny być zgodne z dokumentacją projektową z tolerancją </w:t>
      </w:r>
      <w:r w:rsidRPr="006321F8">
        <w:sym w:font="Symbol" w:char="F0B1"/>
      </w:r>
      <w:r w:rsidRPr="006321F8">
        <w:t>1 cm. Równość podłoża należy sprawdzać łatą 4-metrową – prześwit pod łatą nie powinien przekraczać 1 cm.</w:t>
      </w:r>
    </w:p>
    <w:p w:rsidR="00744245" w:rsidRPr="006321F8" w:rsidRDefault="00744245" w:rsidP="00744245">
      <w:pPr>
        <w:pStyle w:val="SSTnag3"/>
        <w:spacing w:before="60" w:line="240" w:lineRule="auto"/>
        <w:ind w:firstLine="709"/>
      </w:pPr>
      <w:r w:rsidRPr="006321F8">
        <w:t>Ułożenie ławy pod schody</w:t>
      </w:r>
    </w:p>
    <w:p w:rsidR="00744245" w:rsidRPr="006321F8" w:rsidRDefault="00744245" w:rsidP="00744245">
      <w:pPr>
        <w:pStyle w:val="sstnromalny"/>
      </w:pPr>
      <w:r w:rsidRPr="006321F8">
        <w:t>Ławę żwirową i żwirowo-cementową rozściela się na podłożu przygotowanym, jak w pkcie 5.4.</w:t>
      </w:r>
    </w:p>
    <w:p w:rsidR="00744245" w:rsidRPr="006321F8" w:rsidRDefault="00744245" w:rsidP="00744245">
      <w:pPr>
        <w:pStyle w:val="sstnromalny"/>
      </w:pPr>
      <w:r w:rsidRPr="006321F8">
        <w:t xml:space="preserve">Jeśli dokumentacja projektowa lub STWiORB nie ustala inaczej to grubość ławy (podsypki) powinna wynosić po zagęszczeniu 10 cm, a wymagania dla materiałów na podsypkę powinny być zgodne z pktem 2.2.3 i 2.2.4. Dopuszczalne odchyłki od zaprojektowanej grubości podsypki nie powinny przekraczać </w:t>
      </w:r>
      <w:r w:rsidRPr="006321F8">
        <w:sym w:font="Symbol" w:char="F0B1"/>
      </w:r>
      <w:r w:rsidRPr="006321F8">
        <w:t xml:space="preserve"> 1 cm.</w:t>
      </w:r>
    </w:p>
    <w:p w:rsidR="00744245" w:rsidRPr="006321F8" w:rsidRDefault="00744245" w:rsidP="00744245">
      <w:pPr>
        <w:pStyle w:val="sstnromalny"/>
      </w:pPr>
      <w:r w:rsidRPr="006321F8">
        <w:t>Podsypkę żwirowo-cementowo przygotowuje się w betoniarkach, a następnie układa się na uprzednio zwilżonym podłożu.</w:t>
      </w:r>
    </w:p>
    <w:p w:rsidR="00744245" w:rsidRPr="006321F8" w:rsidRDefault="00744245" w:rsidP="00744245">
      <w:pPr>
        <w:pStyle w:val="SSTnag3"/>
        <w:spacing w:before="60" w:line="240" w:lineRule="auto"/>
        <w:ind w:firstLine="709"/>
      </w:pPr>
      <w:r w:rsidRPr="006321F8">
        <w:t xml:space="preserve">Ułożenie stopni prefabrykowanych  </w:t>
      </w:r>
    </w:p>
    <w:p w:rsidR="00744245" w:rsidRPr="006321F8" w:rsidRDefault="00744245" w:rsidP="00744245">
      <w:pPr>
        <w:pStyle w:val="sstnromalny"/>
      </w:pPr>
      <w:r w:rsidRPr="006321F8">
        <w:t xml:space="preserve">Stopnie prefabrykowane mogą być wykonane na budowie lub w wytwórni. W każdym przypadku powinny spełniać wymagania pktu 2.2.1. </w:t>
      </w:r>
    </w:p>
    <w:p w:rsidR="00744245" w:rsidRPr="006321F8" w:rsidRDefault="00744245" w:rsidP="00744245">
      <w:pPr>
        <w:pStyle w:val="sstnromalny"/>
      </w:pPr>
      <w:r w:rsidRPr="006321F8">
        <w:t>Stopnie należy układać na zwilżonej ławie żwirowej lekko ubijając, zachowując ostrożność, aby nie uszkodzić ich powierzchni.</w:t>
      </w:r>
    </w:p>
    <w:p w:rsidR="00744245" w:rsidRPr="006321F8" w:rsidRDefault="00744245" w:rsidP="00744245">
      <w:pPr>
        <w:pStyle w:val="SSTnag3"/>
        <w:spacing w:before="60" w:line="240" w:lineRule="auto"/>
        <w:ind w:firstLine="709"/>
      </w:pPr>
      <w:r w:rsidRPr="006321F8">
        <w:t>Wykonanie obrzeża</w:t>
      </w:r>
    </w:p>
    <w:p w:rsidR="00744245" w:rsidRPr="006321F8" w:rsidRDefault="00744245" w:rsidP="00744245">
      <w:pPr>
        <w:pStyle w:val="sstnromalny"/>
        <w:rPr>
          <w:lang w:val="pl-PL"/>
        </w:rPr>
      </w:pPr>
      <w:r w:rsidRPr="006321F8">
        <w:t>Obrzeża o wymiarach 20 × 6 × 75 cm należy ustawiać w uprzednio wykonanym korycie na podsypce (ławie) cementowo-piaskowej wg pktu 2 grubości 5 cm, obsypując zewnętrzną ścianę obrzeży gruntem i ubijając go. Przed zalaniem spoin zaprawą należy je oczyścić i zmyć wodą. Spoiny muszą być pielęgnowane wodą. Szerokość spoin pomiędzy betonowymi elementami powinna wynosić od 3 mm do 5 mm. Po ułożeniu elementów betonowych, spoiny należy wypełnić zaprawą cementowo-piaskową 1:4 spełniającą wymagania pktu 2</w:t>
      </w:r>
      <w:r w:rsidRPr="006321F8">
        <w:rPr>
          <w:lang w:val="pl-PL"/>
        </w:rPr>
        <w:t>.</w:t>
      </w:r>
    </w:p>
    <w:p w:rsidR="00744245" w:rsidRPr="006321F8" w:rsidRDefault="00744245" w:rsidP="00744245">
      <w:pPr>
        <w:pStyle w:val="sstnromalny"/>
      </w:pPr>
      <w:r w:rsidRPr="006321F8">
        <w:t xml:space="preserve">Zaprawę cementowo-piaskową zaleca się przygotować w betoniarce, w sposób zapewniający jej wystarczającą płynność. Przed rozpoczęciem układania zaprawy elementy betonowe powinny być oczyszczone i dobrze zwilżone wodą. Zaprawa powinna całkowicie wypełnić spoiny i tworzyć monolit z elementami betonowymi. </w:t>
      </w:r>
    </w:p>
    <w:p w:rsidR="00744245" w:rsidRPr="006321F8" w:rsidRDefault="00744245" w:rsidP="00744245">
      <w:pPr>
        <w:pStyle w:val="sstnromalny"/>
        <w:rPr>
          <w:lang w:val="pl-PL"/>
        </w:rPr>
      </w:pPr>
      <w:r w:rsidRPr="006321F8">
        <w:lastRenderedPageBreak/>
        <w:t xml:space="preserve">Po wypełnieniu spoin zaprawą cementowo-piaskową powierzchnię obrzeży należy starannie oczyścić. W kilka godzin po wypełnieniu spoin należy pokryć wykonane obrzeże warstwą piasku o grubości od 3,0 do 4,0 cm, polać wodą i utrzymywać w stałej wilgotności przez okres 7 do 10 dni, po czym należy oczyścić z piasku. </w:t>
      </w:r>
    </w:p>
    <w:p w:rsidR="00744245" w:rsidRPr="006321F8" w:rsidRDefault="00744245" w:rsidP="00744245">
      <w:pPr>
        <w:pStyle w:val="SSTnag3"/>
        <w:spacing w:before="60" w:line="240" w:lineRule="auto"/>
        <w:ind w:firstLine="709"/>
      </w:pPr>
      <w:r w:rsidRPr="006321F8">
        <w:t>Montaż balustrady</w:t>
      </w:r>
      <w:r w:rsidRPr="006321F8">
        <w:rPr>
          <w:lang w:val="pl-PL"/>
        </w:rPr>
        <w:t xml:space="preserve"> i wyposażenia</w:t>
      </w:r>
    </w:p>
    <w:p w:rsidR="00744245" w:rsidRPr="006321F8" w:rsidRDefault="00744245" w:rsidP="00744245">
      <w:pPr>
        <w:pStyle w:val="sstnromalny"/>
        <w:rPr>
          <w:lang w:val="pl-PL"/>
        </w:rPr>
      </w:pPr>
      <w:r w:rsidRPr="006321F8">
        <w:t>Balustrada zostanie zamontowana wg dokumentacji projektowej</w:t>
      </w:r>
      <w:r w:rsidRPr="006321F8">
        <w:rPr>
          <w:lang w:val="pl-PL"/>
        </w:rPr>
        <w:t xml:space="preserve"> lub KDM.</w:t>
      </w:r>
    </w:p>
    <w:p w:rsidR="00744245" w:rsidRPr="006321F8" w:rsidRDefault="00744245" w:rsidP="00744245">
      <w:pPr>
        <w:pStyle w:val="SSTnag3"/>
        <w:spacing w:before="60" w:line="240" w:lineRule="auto"/>
        <w:ind w:firstLine="709"/>
      </w:pPr>
      <w:r w:rsidRPr="006321F8">
        <w:t>Zabezpieczenie antykorozyjne</w:t>
      </w:r>
    </w:p>
    <w:p w:rsidR="00744245" w:rsidRPr="006321F8" w:rsidRDefault="00744245" w:rsidP="00744245">
      <w:pPr>
        <w:pStyle w:val="sstnromalny"/>
      </w:pPr>
      <w:r w:rsidRPr="006321F8">
        <w:t>Balustardy należy oczyścić do Sa 2 ½ wg PN-ISO 8501-2.</w:t>
      </w:r>
    </w:p>
    <w:p w:rsidR="00744245" w:rsidRPr="006321F8" w:rsidRDefault="00744245" w:rsidP="00744245">
      <w:pPr>
        <w:pStyle w:val="sstnromalny"/>
        <w:rPr>
          <w:lang w:val="pl-PL"/>
        </w:rPr>
      </w:pPr>
      <w:r w:rsidRPr="006321F8">
        <w:rPr>
          <w:lang w:val="pl-PL"/>
        </w:rPr>
        <w:t>E</w:t>
      </w:r>
      <w:r w:rsidRPr="006321F8">
        <w:t xml:space="preserve">lementy balustrady należy pokryć powłokami malarskimi. </w:t>
      </w:r>
    </w:p>
    <w:p w:rsidR="00744245" w:rsidRPr="006321F8" w:rsidRDefault="00744245" w:rsidP="00744245">
      <w:pPr>
        <w:pStyle w:val="sstnromalny"/>
      </w:pPr>
      <w:r w:rsidRPr="006321F8">
        <w:t>Podczas schnięcia i utwardzania powłok malarskich  należy zapewnić warunki otoczenia zgodnie z kartami technicznymi produktu. Podczas wykonywania każdej kolejnej powłoki konieczne jest:</w:t>
      </w:r>
    </w:p>
    <w:p w:rsidR="00744245" w:rsidRPr="006321F8" w:rsidRDefault="00744245" w:rsidP="003108FD">
      <w:pPr>
        <w:pStyle w:val="sstnromalny"/>
        <w:numPr>
          <w:ilvl w:val="0"/>
          <w:numId w:val="348"/>
        </w:numPr>
      </w:pPr>
      <w:r w:rsidRPr="006321F8">
        <w:t>przestrzeganie czasu nałożenia kolejnej powłoki zgodnie z zaleceniami producenta farb,</w:t>
      </w:r>
    </w:p>
    <w:p w:rsidR="00744245" w:rsidRPr="006321F8" w:rsidRDefault="00744245" w:rsidP="003108FD">
      <w:pPr>
        <w:pStyle w:val="sstnromalny"/>
        <w:numPr>
          <w:ilvl w:val="0"/>
          <w:numId w:val="348"/>
        </w:numPr>
      </w:pPr>
      <w:r w:rsidRPr="006321F8">
        <w:t>sprawdzenie czy poprzednia powłoka w procesach międzyoperacyjnych nie uległa zabrudzeniu i ewentualne usunięcie zabrudzenia.</w:t>
      </w:r>
    </w:p>
    <w:p w:rsidR="00744245" w:rsidRPr="006321F8" w:rsidRDefault="00744245" w:rsidP="00744245">
      <w:pPr>
        <w:pStyle w:val="sstnromalny"/>
      </w:pPr>
      <w:r w:rsidRPr="006321F8">
        <w:t>Jeżeli przerwa w nanoszeniu powłok była dłuższa niż zalecana w karcie technicznej danej farby lub dłuższa niż 1 miesiąc dla powłok epoksydowych (jeśli producent nie zaleca inaczej), powierzchnię przed nakładaniem kolejnej warstwy należy uszorstnić poprzez omiecenie drobnym ścierniwem (frakcji 0,4÷0,8 mm z przewagą frakcji drobnej; kąt czyszczenia nie większy niż 60°). Nie dopuszcza się uaktywniania powierzchni substancjami chemicznymi zagrażającymi środowisku (np. rozpuszczalnikami zawierającymi węglowodory aromatyczne).</w:t>
      </w:r>
    </w:p>
    <w:p w:rsidR="00744245" w:rsidRPr="006321F8" w:rsidRDefault="00744245" w:rsidP="00744245">
      <w:pPr>
        <w:pStyle w:val="sstnromalny"/>
      </w:pPr>
      <w:r w:rsidRPr="006321F8">
        <w:t xml:space="preserve">Jeśli dokumentacja projektowa, ani STWiORB nie podają inaczej, w  wytwórni powinny zostać naniesione wszystkie powłoki zabezpieczenia antykorozyjnego z wyjątkiem powłoki ostatniej, której naniesienie jest przeniesione na budowę. Wykonawca powinien zaopatrzyć się w dostateczną ilość farby nawierzchniowej, aby z tej samej szarży farby można było dokonywać poprawek na budowie.  </w:t>
      </w:r>
    </w:p>
    <w:p w:rsidR="00744245" w:rsidRPr="006321F8" w:rsidRDefault="00744245" w:rsidP="003108FD">
      <w:pPr>
        <w:pStyle w:val="sstnromalny"/>
        <w:numPr>
          <w:ilvl w:val="0"/>
          <w:numId w:val="347"/>
        </w:numPr>
      </w:pPr>
      <w:r w:rsidRPr="006321F8">
        <w:t>Nakładanie kolejnych powłok</w:t>
      </w:r>
    </w:p>
    <w:p w:rsidR="00744245" w:rsidRPr="006321F8" w:rsidRDefault="00744245" w:rsidP="00744245">
      <w:pPr>
        <w:pStyle w:val="sstnromalny"/>
      </w:pPr>
      <w:r w:rsidRPr="006321F8">
        <w:t>Kolejne powłoki malarskie należy wykonywać następująco:</w:t>
      </w:r>
    </w:p>
    <w:p w:rsidR="00744245" w:rsidRPr="006321F8" w:rsidRDefault="00744245" w:rsidP="003108FD">
      <w:pPr>
        <w:pStyle w:val="sstnromalny"/>
        <w:numPr>
          <w:ilvl w:val="0"/>
          <w:numId w:val="349"/>
        </w:numPr>
      </w:pPr>
      <w:r w:rsidRPr="006321F8">
        <w:t>warstwę gruntującą należy nakładać na odpowiednio przygotowaną ocynkowaną powierzchnię – suchą, pozbawioną produktów korozji, soli, tłuszczu i kurzu. Zaleca się nakładać farbę natryskiem bezpowietrznym lub powietrznym. Spoiny i krawędzie powinny być dokładnie pokryte farbą gruntującą</w:t>
      </w:r>
      <w:r w:rsidRPr="006321F8">
        <w:rPr>
          <w:lang w:val="pl-PL"/>
        </w:rPr>
        <w:t>.</w:t>
      </w:r>
    </w:p>
    <w:p w:rsidR="00744245" w:rsidRPr="006321F8" w:rsidRDefault="00744245" w:rsidP="003108FD">
      <w:pPr>
        <w:pStyle w:val="sstnromalny"/>
        <w:numPr>
          <w:ilvl w:val="0"/>
          <w:numId w:val="349"/>
        </w:numPr>
      </w:pPr>
      <w:r w:rsidRPr="006321F8">
        <w:t xml:space="preserve">drugą warstwę (międzywarstwę) można nakładać po upływie czasu zalecanym przez producenta, w zależności od temperatury otoczenia, wilgotności powietrza i rodzaju farby    ( zwykle w temp. 20° C wynosi on 2 godz.). Przed ułożeniem drugiej warstwy farby należy przeprowadzić ewentualne, zalecane przez producenta farb przygotowanie powierzchni np. przez ponowne umycie konstrukcji ewentualnie zszorstkowanie mechaniczne. Powierzchnia powinna być sucha, pozbawiona tłuszczu, kurzu i soli. Farbę należy nakładać natryskiem bezpowietrznym. Temperatura farby w trakcie nakładania powinna wynosić co najmniej </w:t>
      </w:r>
      <w:smartTag w:uri="urn:schemas-microsoft-com:office:smarttags" w:element="metricconverter">
        <w:smartTagPr>
          <w:attr w:name="ProductID" w:val="15ﾰC"/>
        </w:smartTagPr>
        <w:r w:rsidRPr="006321F8">
          <w:t>15°C</w:t>
        </w:r>
      </w:smartTag>
      <w:r w:rsidRPr="006321F8">
        <w:t xml:space="preserve">. Warstwę nawierzchniową można nakładać po upływie czasu podanego przez producenta systemu ( w temp. </w:t>
      </w:r>
      <w:smartTag w:uri="urn:schemas-microsoft-com:office:smarttags" w:element="metricconverter">
        <w:smartTagPr>
          <w:attr w:name="ProductID" w:val="20ﾰC"/>
        </w:smartTagPr>
        <w:r w:rsidRPr="006321F8">
          <w:t>20°C</w:t>
        </w:r>
      </w:smartTag>
      <w:r w:rsidRPr="006321F8">
        <w:t xml:space="preserve"> wynosi on zwykle 8 godz.).</w:t>
      </w:r>
    </w:p>
    <w:p w:rsidR="00744245" w:rsidRPr="006321F8" w:rsidRDefault="00744245" w:rsidP="003108FD">
      <w:pPr>
        <w:pStyle w:val="sstnromalny"/>
        <w:numPr>
          <w:ilvl w:val="0"/>
          <w:numId w:val="349"/>
        </w:numPr>
      </w:pPr>
      <w:r w:rsidRPr="006321F8">
        <w:rPr>
          <w:lang w:val="pl-PL"/>
        </w:rPr>
        <w:t>j</w:t>
      </w:r>
      <w:r w:rsidRPr="006321F8">
        <w:t>eżeli upłynął dopuszczalny, przez producenta farb, okres między nałożeniem międzywarstwy i warstwy nawierzchniowej, międzywarstwę należy poddać obróbce zaleconej przez producenta systemu malowania. Przed naniesieniem warstwy nawierzchniowej Inżynier powinien odebrać wcześniej ułożone warstwy i zlecić ewentualne, konieczne naprawy. Uszkodzenia, niedomalowania i złącza należy uzupełnić tym samym, jak w wytwórni, systemem powłokowym. Warunki aplikacji, jak i sezonowanie farb muszą być zgodne z wymaganiami producenta. Jeśli międzywarstwa nie wymaga naprawy powierzchnię należy przygotować do nakładania warstwy nawierzchniowej:</w:t>
      </w:r>
    </w:p>
    <w:p w:rsidR="00744245" w:rsidRPr="006321F8" w:rsidRDefault="00744245" w:rsidP="003108FD">
      <w:pPr>
        <w:pStyle w:val="sstnromalny"/>
        <w:numPr>
          <w:ilvl w:val="0"/>
          <w:numId w:val="350"/>
        </w:numPr>
      </w:pPr>
      <w:r w:rsidRPr="006321F8">
        <w:t>całą powierzchnię należy umyć wodą, aby usunąć zabrudzenia, zatłuszczenia i zanieczyszczenia jonowe (najlepiej ciepłą wodą z dodatkiem biodegradowalnego detergentu, a następnie spłukać czysta wodą),</w:t>
      </w:r>
    </w:p>
    <w:p w:rsidR="00744245" w:rsidRPr="006321F8" w:rsidRDefault="00744245" w:rsidP="003108FD">
      <w:pPr>
        <w:pStyle w:val="sstnromalny"/>
        <w:numPr>
          <w:ilvl w:val="0"/>
          <w:numId w:val="350"/>
        </w:numPr>
      </w:pPr>
      <w:r w:rsidRPr="006321F8">
        <w:t xml:space="preserve">przygotować powierzchnie do malowania zgodnie z wymaganiami zawartymi w karcie farb (uszorstnienie powierzchni, itd.). </w:t>
      </w:r>
    </w:p>
    <w:p w:rsidR="00744245" w:rsidRPr="006321F8" w:rsidRDefault="00744245" w:rsidP="00744245">
      <w:pPr>
        <w:pStyle w:val="sstnromalny"/>
      </w:pPr>
      <w:r w:rsidRPr="006321F8">
        <w:t xml:space="preserve">Warstwę nawierzchniową należy nakładać na suchą powierzchnię, pozbawioną zanieczyszczeń, wolną od tłuszczu i kurzu. Zaleca się stosowanie natrysku bezpowietrznego. Czas schnięcia farby w temp. </w:t>
      </w:r>
      <w:smartTag w:uri="urn:schemas-microsoft-com:office:smarttags" w:element="metricconverter">
        <w:smartTagPr>
          <w:attr w:name="ProductID" w:val="20ﾰC"/>
        </w:smartTagPr>
        <w:r w:rsidRPr="006321F8">
          <w:t>20°C</w:t>
        </w:r>
      </w:smartTag>
      <w:r w:rsidRPr="006321F8">
        <w:t xml:space="preserve"> wynosi około 3 ÷ 8 godz., czas pełnego utwardzenia powłoki 7 dni.</w:t>
      </w:r>
    </w:p>
    <w:p w:rsidR="00744245" w:rsidRPr="006321F8" w:rsidRDefault="00744245" w:rsidP="00744245">
      <w:pPr>
        <w:pStyle w:val="sstnromalny"/>
      </w:pPr>
      <w:r w:rsidRPr="006321F8">
        <w:t xml:space="preserve">Na budowie malowanie należy zakończyć na godzinę (w temp. </w:t>
      </w:r>
      <w:smartTag w:uri="urn:schemas-microsoft-com:office:smarttags" w:element="metricconverter">
        <w:smartTagPr>
          <w:attr w:name="ProductID" w:val="20ﾰC"/>
        </w:smartTagPr>
        <w:r w:rsidRPr="006321F8">
          <w:t>20°C</w:t>
        </w:r>
      </w:smartTag>
      <w:r w:rsidRPr="006321F8">
        <w:t>) przed zachodem słońca. Umożliwi to wyschnięcie powłoki przed osadzeniem się wieczornej rosy. Powłoka, w określonym przez producenta, okresie utwardzania musi być zabezpieczona przed nadmierną wilgocią.</w:t>
      </w:r>
    </w:p>
    <w:p w:rsidR="00744245" w:rsidRPr="006321F8" w:rsidRDefault="00744245" w:rsidP="00744245">
      <w:pPr>
        <w:pStyle w:val="SSTnag3"/>
        <w:spacing w:before="60" w:line="240" w:lineRule="auto"/>
        <w:ind w:firstLine="709"/>
      </w:pPr>
      <w:r w:rsidRPr="006321F8">
        <w:t>Roboty wykończeniowe</w:t>
      </w:r>
    </w:p>
    <w:p w:rsidR="00744245" w:rsidRPr="006321F8" w:rsidRDefault="00744245" w:rsidP="00744245">
      <w:pPr>
        <w:pStyle w:val="sstnromalny"/>
      </w:pPr>
      <w:r w:rsidRPr="006321F8">
        <w:t>Roboty wykończeniowe powinny być zgodne z dokumentacją projektową. Do robót wykończeniowych należą prace związane z dostosowaniem wykonanych robót do warunków budowy obiektu i roboty porządkowe.</w:t>
      </w:r>
    </w:p>
    <w:p w:rsidR="00744245" w:rsidRPr="006321F8" w:rsidRDefault="00744245" w:rsidP="00744245">
      <w:pPr>
        <w:pStyle w:val="SSTnagowek2"/>
        <w:spacing w:before="200" w:line="240" w:lineRule="auto"/>
        <w:jc w:val="both"/>
      </w:pPr>
      <w:r w:rsidRPr="006321F8">
        <w:t>KONTROLA JAKOŚCI ROBÓT</w:t>
      </w:r>
    </w:p>
    <w:p w:rsidR="00744245" w:rsidRPr="006321F8" w:rsidRDefault="00744245" w:rsidP="00744245">
      <w:pPr>
        <w:pStyle w:val="SSTnag3"/>
        <w:spacing w:before="60" w:line="240" w:lineRule="auto"/>
        <w:ind w:firstLine="709"/>
      </w:pPr>
      <w:r w:rsidRPr="006321F8">
        <w:t>Ogólne zasady kontroli jakości robót</w:t>
      </w:r>
    </w:p>
    <w:p w:rsidR="00744245" w:rsidRPr="006321F8" w:rsidRDefault="00744245" w:rsidP="00744245">
      <w:pPr>
        <w:pStyle w:val="sstnromalny"/>
      </w:pPr>
      <w:r w:rsidRPr="006321F8">
        <w:t xml:space="preserve">Ogólne zasady kontroli jakości robót podano w STWiORB </w:t>
      </w:r>
      <w:r>
        <w:t>DM.00.00.00</w:t>
      </w:r>
      <w:r w:rsidRPr="006321F8">
        <w:t xml:space="preserve">.00.00 „Wymagania ogólne”, pkt 6. </w:t>
      </w:r>
    </w:p>
    <w:p w:rsidR="00744245" w:rsidRPr="006321F8" w:rsidRDefault="00744245" w:rsidP="00744245">
      <w:pPr>
        <w:pStyle w:val="SSTnag3"/>
        <w:spacing w:before="60" w:line="240" w:lineRule="auto"/>
        <w:ind w:firstLine="709"/>
      </w:pPr>
      <w:r w:rsidRPr="006321F8">
        <w:t>Badania przed przystąpieniem do robót</w:t>
      </w:r>
    </w:p>
    <w:p w:rsidR="00744245" w:rsidRPr="006321F8" w:rsidRDefault="00744245" w:rsidP="00744245">
      <w:pPr>
        <w:pStyle w:val="sstnromalny"/>
      </w:pPr>
      <w:r w:rsidRPr="006321F8">
        <w:t>Przed przystąpieniem do robót Wykonawca powinien:</w:t>
      </w:r>
    </w:p>
    <w:p w:rsidR="00744245" w:rsidRPr="006321F8" w:rsidRDefault="00744245" w:rsidP="003108FD">
      <w:pPr>
        <w:pStyle w:val="sstnromalny"/>
        <w:numPr>
          <w:ilvl w:val="0"/>
          <w:numId w:val="338"/>
        </w:numPr>
      </w:pPr>
      <w:r w:rsidRPr="006321F8">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744245" w:rsidRPr="006321F8" w:rsidRDefault="00744245" w:rsidP="003108FD">
      <w:pPr>
        <w:pStyle w:val="sstnromalny"/>
        <w:numPr>
          <w:ilvl w:val="0"/>
          <w:numId w:val="338"/>
        </w:numPr>
      </w:pPr>
      <w:r w:rsidRPr="006321F8">
        <w:t>ew. wykonać własne badania właściwości materiałów przeznaczonych do wykonania robót, określone w pkcie 2 lub przez Inżyniera.</w:t>
      </w:r>
    </w:p>
    <w:p w:rsidR="00744245" w:rsidRPr="006321F8" w:rsidRDefault="00744245" w:rsidP="00744245">
      <w:pPr>
        <w:pStyle w:val="sstnromalny"/>
      </w:pPr>
      <w:r w:rsidRPr="006321F8">
        <w:lastRenderedPageBreak/>
        <w:t>Wszystkie dokumenty oraz wyniki badań Wykonawca przedstawi Inżynierowi do akceptacji.</w:t>
      </w:r>
    </w:p>
    <w:p w:rsidR="00744245" w:rsidRPr="006321F8" w:rsidRDefault="00744245" w:rsidP="00744245">
      <w:pPr>
        <w:pStyle w:val="SSTnag3"/>
        <w:spacing w:before="60" w:line="240" w:lineRule="auto"/>
        <w:ind w:firstLine="709"/>
      </w:pPr>
      <w:r w:rsidRPr="006321F8">
        <w:t>Kontrola wykonania schodów</w:t>
      </w:r>
    </w:p>
    <w:p w:rsidR="00744245" w:rsidRPr="006321F8" w:rsidRDefault="00744245" w:rsidP="00744245">
      <w:pPr>
        <w:pStyle w:val="sstnag4"/>
        <w:spacing w:before="120" w:after="120"/>
        <w:ind w:left="785" w:hanging="360"/>
      </w:pPr>
      <w:r w:rsidRPr="006321F8">
        <w:t>Kontrola materiałów</w:t>
      </w:r>
    </w:p>
    <w:p w:rsidR="00744245" w:rsidRPr="006321F8" w:rsidRDefault="00744245" w:rsidP="00744245">
      <w:pPr>
        <w:pStyle w:val="sstnromalny"/>
      </w:pPr>
      <w:r w:rsidRPr="006321F8">
        <w:t>Materiały należy kontrolować na podstawie atestów i aprobat technicznych na zgodność z pktem 2 niniejszej STWiORB. Kontrola materiałów polega na sprawdzeniu ich aprobat technicznych i atestów na zgodność z wymaganiami STWiORB pkt 2.</w:t>
      </w:r>
    </w:p>
    <w:p w:rsidR="00744245" w:rsidRPr="006321F8" w:rsidRDefault="00744245" w:rsidP="00744245">
      <w:pPr>
        <w:pStyle w:val="sstnag4"/>
        <w:spacing w:before="120" w:after="120"/>
        <w:ind w:left="785" w:hanging="360"/>
      </w:pPr>
      <w:r w:rsidRPr="006321F8">
        <w:t>Sprawdzenie wykonania koryta i podsypki pod schody</w:t>
      </w:r>
    </w:p>
    <w:p w:rsidR="00744245" w:rsidRPr="006321F8" w:rsidRDefault="00744245" w:rsidP="00744245">
      <w:pPr>
        <w:pStyle w:val="sstnromalny"/>
      </w:pPr>
      <w:r w:rsidRPr="006321F8">
        <w:t>Po wykonaniu koryta należy sprawdzić spełnienie następujących wymagań:</w:t>
      </w:r>
    </w:p>
    <w:p w:rsidR="00744245" w:rsidRPr="006321F8" w:rsidRDefault="00744245" w:rsidP="003108FD">
      <w:pPr>
        <w:pStyle w:val="sstnromalny"/>
        <w:numPr>
          <w:ilvl w:val="0"/>
          <w:numId w:val="337"/>
        </w:numPr>
      </w:pPr>
      <w:r w:rsidRPr="006321F8">
        <w:t>stopień zagęszczenia podłoża gruntowego w dnie koryta  nie powinien być mniejszy niż 1,0 określony zgodnie z  pktem 1.4.1,</w:t>
      </w:r>
    </w:p>
    <w:p w:rsidR="00744245" w:rsidRPr="006321F8" w:rsidRDefault="00744245" w:rsidP="003108FD">
      <w:pPr>
        <w:pStyle w:val="sstnromalny"/>
        <w:numPr>
          <w:ilvl w:val="0"/>
          <w:numId w:val="337"/>
        </w:numPr>
      </w:pPr>
      <w:r w:rsidRPr="006321F8">
        <w:t xml:space="preserve">wymiary koryta nie powinny różnić się od projektowanych o więcej niż </w:t>
      </w:r>
      <w:r w:rsidRPr="006321F8">
        <w:sym w:font="Symbol" w:char="F0B1"/>
      </w:r>
      <w:r w:rsidRPr="006321F8">
        <w:t xml:space="preserve"> 1 cm,</w:t>
      </w:r>
    </w:p>
    <w:p w:rsidR="00744245" w:rsidRPr="006321F8" w:rsidRDefault="00744245" w:rsidP="003108FD">
      <w:pPr>
        <w:pStyle w:val="sstnromalny"/>
        <w:numPr>
          <w:ilvl w:val="0"/>
          <w:numId w:val="337"/>
        </w:numPr>
      </w:pPr>
      <w:r w:rsidRPr="006321F8">
        <w:t>stopień zagęszczenia podsypki nie powinien być mniejszy niż 1,0 określony zgodnie z pktem 1.4.1,</w:t>
      </w:r>
    </w:p>
    <w:p w:rsidR="00744245" w:rsidRPr="006321F8" w:rsidRDefault="00744245" w:rsidP="003108FD">
      <w:pPr>
        <w:pStyle w:val="sstnromalny"/>
        <w:numPr>
          <w:ilvl w:val="0"/>
          <w:numId w:val="337"/>
        </w:numPr>
      </w:pPr>
      <w:r w:rsidRPr="006321F8">
        <w:t xml:space="preserve">grubość podsypki należy wykonać z tolerancją </w:t>
      </w:r>
      <w:r w:rsidRPr="006321F8">
        <w:sym w:font="Symbol" w:char="F0B1"/>
      </w:r>
      <w:r w:rsidRPr="006321F8">
        <w:t>1 cm,</w:t>
      </w:r>
    </w:p>
    <w:p w:rsidR="00744245" w:rsidRPr="006321F8" w:rsidRDefault="00744245" w:rsidP="003108FD">
      <w:pPr>
        <w:pStyle w:val="sstnromalny"/>
        <w:numPr>
          <w:ilvl w:val="0"/>
          <w:numId w:val="337"/>
        </w:numPr>
      </w:pPr>
      <w:r w:rsidRPr="006321F8">
        <w:t>równość powierzchni podsypki kontrolowana łatą 3 metrową nie może wykazywać największego zagłębienia pod  łatą 1 cm,</w:t>
      </w:r>
    </w:p>
    <w:p w:rsidR="00744245" w:rsidRPr="006321F8" w:rsidRDefault="00744245" w:rsidP="003108FD">
      <w:pPr>
        <w:pStyle w:val="sstnromalny"/>
        <w:numPr>
          <w:ilvl w:val="0"/>
          <w:numId w:val="337"/>
        </w:numPr>
      </w:pPr>
      <w:r w:rsidRPr="006321F8">
        <w:t>dopuszczalne odchylenie od projektowanego spadku podsypki nie może przekraczać  0,5 %.</w:t>
      </w:r>
    </w:p>
    <w:p w:rsidR="00744245" w:rsidRPr="006321F8" w:rsidRDefault="00744245" w:rsidP="00744245">
      <w:pPr>
        <w:pStyle w:val="sstnag4"/>
        <w:spacing w:before="120" w:after="120"/>
        <w:ind w:left="785" w:hanging="360"/>
      </w:pPr>
      <w:r w:rsidRPr="006321F8">
        <w:t>Sprawdzenie ułożenia stopni</w:t>
      </w:r>
    </w:p>
    <w:p w:rsidR="00744245" w:rsidRPr="006321F8" w:rsidRDefault="00744245" w:rsidP="00744245">
      <w:pPr>
        <w:pStyle w:val="sstnromalny"/>
      </w:pPr>
      <w:r w:rsidRPr="006321F8">
        <w:t>Sprawdzenie ułożenia stopni obejmuje:</w:t>
      </w:r>
    </w:p>
    <w:p w:rsidR="00744245" w:rsidRPr="006321F8" w:rsidRDefault="00744245" w:rsidP="003108FD">
      <w:pPr>
        <w:pStyle w:val="sstnromalny"/>
        <w:numPr>
          <w:ilvl w:val="0"/>
          <w:numId w:val="336"/>
        </w:numPr>
      </w:pPr>
      <w:r w:rsidRPr="006321F8">
        <w:t>konstrukcję ułożonych schodów, która nie powinna odbiegać od projektowanej linii o więcej niż 0,5%,</w:t>
      </w:r>
    </w:p>
    <w:p w:rsidR="00744245" w:rsidRPr="006321F8" w:rsidRDefault="00744245" w:rsidP="003108FD">
      <w:pPr>
        <w:pStyle w:val="sstnromalny"/>
        <w:numPr>
          <w:ilvl w:val="0"/>
          <w:numId w:val="336"/>
        </w:numPr>
      </w:pPr>
      <w:r w:rsidRPr="006321F8">
        <w:t>rzędne wierzchu stopni (mierzone dla 3 stopni w każdym biegu), które nie mogą różnić się od projektowanych o więcej niż 0,5 cm.</w:t>
      </w:r>
    </w:p>
    <w:p w:rsidR="00744245" w:rsidRPr="006321F8" w:rsidRDefault="00744245" w:rsidP="00744245">
      <w:pPr>
        <w:pStyle w:val="sstnag4"/>
        <w:spacing w:before="120" w:after="120"/>
        <w:ind w:left="785" w:hanging="360"/>
      </w:pPr>
      <w:r w:rsidRPr="006321F8">
        <w:t>Sprawdzenie ułożenia obrzeży</w:t>
      </w:r>
    </w:p>
    <w:p w:rsidR="00744245" w:rsidRPr="006321F8" w:rsidRDefault="00744245" w:rsidP="00744245">
      <w:pPr>
        <w:pStyle w:val="sstnromalny"/>
      </w:pPr>
      <w:r w:rsidRPr="006321F8">
        <w:t xml:space="preserve">Sprawdzenie ułożenia obrzeży betonowych obejmuje: </w:t>
      </w:r>
    </w:p>
    <w:p w:rsidR="00744245" w:rsidRPr="006321F8" w:rsidRDefault="00744245" w:rsidP="003108FD">
      <w:pPr>
        <w:pStyle w:val="sstnromalny"/>
        <w:numPr>
          <w:ilvl w:val="0"/>
          <w:numId w:val="335"/>
        </w:numPr>
      </w:pPr>
      <w:r w:rsidRPr="006321F8">
        <w:t>odchylenie linii obrzeży w planie, które nie może wynieść więcej niż 0,5%,</w:t>
      </w:r>
    </w:p>
    <w:p w:rsidR="00744245" w:rsidRPr="006321F8" w:rsidRDefault="00744245" w:rsidP="003108FD">
      <w:pPr>
        <w:pStyle w:val="sstnromalny"/>
        <w:numPr>
          <w:ilvl w:val="0"/>
          <w:numId w:val="335"/>
        </w:numPr>
      </w:pPr>
      <w:r w:rsidRPr="006321F8">
        <w:t xml:space="preserve">odchylenie niwelety - max. </w:t>
      </w:r>
      <w:r w:rsidRPr="006321F8">
        <w:sym w:font="Symbol" w:char="F0B1"/>
      </w:r>
      <w:r w:rsidRPr="006321F8">
        <w:t xml:space="preserve"> 0,5%,</w:t>
      </w:r>
    </w:p>
    <w:p w:rsidR="00744245" w:rsidRPr="006321F8" w:rsidRDefault="00744245" w:rsidP="003108FD">
      <w:pPr>
        <w:pStyle w:val="sstnromalny"/>
        <w:numPr>
          <w:ilvl w:val="0"/>
          <w:numId w:val="335"/>
        </w:numPr>
      </w:pPr>
      <w:r w:rsidRPr="006321F8">
        <w:t xml:space="preserve">równość górnej powierzchni obrzeży z tolerancją prześwitu pod łatą 3-metrową   </w:t>
      </w:r>
      <w:r w:rsidRPr="006321F8">
        <w:sym w:font="Symbol" w:char="F0A3"/>
      </w:r>
      <w:r w:rsidRPr="006321F8">
        <w:t xml:space="preserve"> 0,5 cm,</w:t>
      </w:r>
    </w:p>
    <w:p w:rsidR="00744245" w:rsidRPr="006321F8" w:rsidRDefault="00744245" w:rsidP="003108FD">
      <w:pPr>
        <w:pStyle w:val="sstnromalny"/>
        <w:numPr>
          <w:ilvl w:val="0"/>
          <w:numId w:val="335"/>
        </w:numPr>
      </w:pPr>
      <w:r w:rsidRPr="006321F8">
        <w:t xml:space="preserve">dokładność wypełnienia spoin z tym, że spoiny powinny być wypełnione co najmniej na 3/4 grubości elementów. </w:t>
      </w:r>
    </w:p>
    <w:p w:rsidR="00744245" w:rsidRPr="006321F8" w:rsidRDefault="00744245" w:rsidP="00744245">
      <w:pPr>
        <w:pStyle w:val="sstnromalny"/>
      </w:pPr>
      <w:r w:rsidRPr="006321F8">
        <w:t>Sprawdzenie wypełnienia spoin wykonuje się przez usunięcie materiału wypełniającego na długości ok. 10 cm i zbadanie głębokości wypełnienia spoiny. W tych samych miejscach należy zbadać szerokość spoiny - powinna wynosić od 3 mm do 5 mm.</w:t>
      </w:r>
    </w:p>
    <w:p w:rsidR="00744245" w:rsidRPr="006321F8" w:rsidRDefault="00744245" w:rsidP="00744245">
      <w:pPr>
        <w:pStyle w:val="sstnag4"/>
        <w:spacing w:before="120" w:after="120"/>
        <w:ind w:left="785" w:hanging="360"/>
      </w:pPr>
      <w:r w:rsidRPr="006321F8">
        <w:t>Sprawdzenie wykonania fundamentów  balustrady</w:t>
      </w:r>
    </w:p>
    <w:p w:rsidR="00744245" w:rsidRPr="006321F8" w:rsidRDefault="00744245" w:rsidP="00744245">
      <w:pPr>
        <w:pStyle w:val="sstnromalny"/>
      </w:pPr>
      <w:r w:rsidRPr="006321F8">
        <w:t>Sprawdzenie wykonania fundamentów pod balustradę powinno odpowiadać wymaganiom STWiORB M.13.01.00.</w:t>
      </w:r>
    </w:p>
    <w:p w:rsidR="00744245" w:rsidRPr="006321F8" w:rsidRDefault="00744245" w:rsidP="00744245">
      <w:pPr>
        <w:pStyle w:val="sstnromalny"/>
      </w:pPr>
      <w:r w:rsidRPr="006321F8">
        <w:t>Sprawdzenie wykonania izolacji cienkiej powinno odpowiadać wymaganiom STWiORB M.15.01.02.</w:t>
      </w:r>
    </w:p>
    <w:p w:rsidR="00744245" w:rsidRPr="006321F8" w:rsidRDefault="00744245" w:rsidP="00744245">
      <w:pPr>
        <w:pStyle w:val="sstnag4"/>
        <w:spacing w:before="120" w:after="120"/>
        <w:ind w:left="785" w:hanging="360"/>
      </w:pPr>
      <w:r w:rsidRPr="006321F8">
        <w:t>Sprawdzenie ochrony antykorozyjnej stalowych elementów balustrady</w:t>
      </w:r>
    </w:p>
    <w:p w:rsidR="00744245" w:rsidRPr="006321F8" w:rsidRDefault="00744245" w:rsidP="00744245">
      <w:pPr>
        <w:pStyle w:val="sstnromalny"/>
      </w:pPr>
      <w:r w:rsidRPr="006321F8">
        <w:t>Kontrola przygotowania powierzchni do malowania obejmuje:</w:t>
      </w:r>
    </w:p>
    <w:p w:rsidR="00744245" w:rsidRPr="006321F8" w:rsidRDefault="00744245" w:rsidP="00744245">
      <w:pPr>
        <w:pStyle w:val="sstnromalny"/>
      </w:pPr>
      <w:r w:rsidRPr="006321F8">
        <w:t>a)        wizualną ocenę stanu powierzchni obejmującą sprawdzenie suchości, braku zapyleń i zanieczyszczeń olejami i smarami,</w:t>
      </w:r>
    </w:p>
    <w:p w:rsidR="00744245" w:rsidRPr="006321F8" w:rsidRDefault="00744245" w:rsidP="00744245">
      <w:pPr>
        <w:pStyle w:val="sstnromalny"/>
      </w:pPr>
      <w:r w:rsidRPr="006321F8">
        <w:t>b)        kontrolę odtłuszczenia przez zbadanie powierzchni zgodnie z ISO/DIS 8502-7, która powinna wykazywać brak zatłuszczenia,</w:t>
      </w:r>
    </w:p>
    <w:p w:rsidR="00744245" w:rsidRPr="006321F8" w:rsidRDefault="00744245" w:rsidP="00744245">
      <w:pPr>
        <w:pStyle w:val="sstnromalny"/>
      </w:pPr>
      <w:r w:rsidRPr="006321F8">
        <w:t xml:space="preserve">c)        badanie skuteczności odpylenia, przez sprawdzenie stopnia zapylenia, który po zbadaniu zgodnie z PN-EN ISO 8502-3:2000 powinien być nie wyższy niż 3, </w:t>
      </w:r>
    </w:p>
    <w:p w:rsidR="00744245" w:rsidRPr="006321F8" w:rsidRDefault="00744245" w:rsidP="00744245">
      <w:pPr>
        <w:pStyle w:val="sstnromalny"/>
      </w:pPr>
      <w:r w:rsidRPr="006321F8">
        <w:t>d)        kontrolę zanieczyszczeń jonowych (w przypadkach wątpliwych) przez zbadanie poziomu zanieczyszczeń jonowych, zgodnie z PN-EN ISO 8502-9:2002, który powinien wynosić poniżej 15 mS/m.</w:t>
      </w:r>
    </w:p>
    <w:p w:rsidR="00744245" w:rsidRPr="006321F8" w:rsidRDefault="00744245" w:rsidP="00744245">
      <w:pPr>
        <w:pStyle w:val="sstnromalny"/>
      </w:pPr>
      <w:r w:rsidRPr="006321F8">
        <w:t xml:space="preserve">Kontrola nakładania powłok malarskich winna przebiegać pod kątem sprawności użytego sprzętu i techniki nakładania materiału malarskiego oraz przestrzegania zaleceń dotyczących warunków pogodowych i zabezpieczenia świeżo wykonanych powłok oraz przestrzegania czasu schnięcia i aklimatyzacji powłok. Rozpoczynając nanoszenie powłok, a także przy wszystkich zmianach sprzętu i materiałów należy na bieżąco kontrolować grubość nakładanej warstwy mierząc jej grubość na mokro grzebieniem malarskim zgodnie z PN-EN ISO 2808:2000 metoda 7B. Należy kontrolować tzw. wyrabianie, czyli pogrubienie powłoki wykonywane po wyschnięciu naniesionej powłoki na krawędziach,  szczelinach, spoinach. Do „wyrabiania” należy stosować farbę w innym kolorze niż kolor danej powłoki. </w:t>
      </w:r>
    </w:p>
    <w:p w:rsidR="00744245" w:rsidRPr="006321F8" w:rsidRDefault="00744245" w:rsidP="00744245">
      <w:pPr>
        <w:pStyle w:val="sstnromalny"/>
      </w:pPr>
      <w:r w:rsidRPr="006321F8">
        <w:t>Przy sprawdzeniu jakości wykonanej powłoki:</w:t>
      </w:r>
    </w:p>
    <w:p w:rsidR="00744245" w:rsidRPr="006321F8" w:rsidRDefault="00744245" w:rsidP="00744245">
      <w:pPr>
        <w:pStyle w:val="sstnromalny"/>
      </w:pPr>
      <w:r w:rsidRPr="006321F8">
        <w:t>a)    Wykonawca wykaże, że poszczególne powłoki malarskie zostały wykonane zgodnie z przedmiotowymi normami, dokumentacją projektową i STWiORB: po zagruntowaniu, po wykonaniu międzywarstwy, przed wysyłką z warsztatu oraz po wykonaniu warstwy nawierzchniowej,</w:t>
      </w:r>
    </w:p>
    <w:p w:rsidR="00744245" w:rsidRPr="006321F8" w:rsidRDefault="00744245" w:rsidP="00744245">
      <w:pPr>
        <w:pStyle w:val="sstnromalny"/>
      </w:pPr>
      <w:r w:rsidRPr="006321F8">
        <w:t>b)    jakość powłok malarskich przeprowadza się kontrolując: wygląd zewnętrzny powłoki (ocenę niedomalowań, zacieków, wtrąceń, zmarszczeń, cofania się wymalowania, kraterowania igłowego, kraterowania z pękającymi pęcherzami, spękań, skórki pomarańczowej, suchego natrysku, podnoszenia, zgodności koloru z projektowanym), grubość powłok, przyczepność powłok oraz twardość powłoki.</w:t>
      </w:r>
    </w:p>
    <w:p w:rsidR="00744245" w:rsidRPr="006321F8" w:rsidRDefault="00744245" w:rsidP="00744245">
      <w:pPr>
        <w:pStyle w:val="sstnromalny"/>
      </w:pPr>
      <w:r w:rsidRPr="006321F8">
        <w:t>Ocenę poszczególnych czynników jakości powłoki wykonuje się następująco:</w:t>
      </w:r>
    </w:p>
    <w:p w:rsidR="00744245" w:rsidRPr="006321F8" w:rsidRDefault="00744245" w:rsidP="00744245">
      <w:pPr>
        <w:pStyle w:val="sstnromalny"/>
      </w:pPr>
      <w:r w:rsidRPr="006321F8">
        <w:lastRenderedPageBreak/>
        <w:t>a) Wygląd zewnętrzny powłoki</w:t>
      </w:r>
    </w:p>
    <w:p w:rsidR="00744245" w:rsidRPr="006321F8" w:rsidRDefault="00744245" w:rsidP="00744245">
      <w:pPr>
        <w:pStyle w:val="sstnromalny"/>
      </w:pPr>
      <w:r w:rsidRPr="006321F8">
        <w:t>Ocenę wyglądu dokonuje się nieuzbrojonym okiem przy świetle dziennym lub sztucznym o mocy 100 W z odległości  0,5 ÷ 1,0 m od powierzchni. Za miejsce obserwacji przyjmuje się obszar w kształcie kwadratu o boku 10 cm, dobrze widoczny z odległości 0,5 ÷ 1,0 m. Należy przyjąć 5 miejsc obserwacji.  Powłoki pośrednie nie powinny wykazywać wad niedopuszczalnych, tzn.:</w:t>
      </w:r>
    </w:p>
    <w:p w:rsidR="00744245" w:rsidRPr="006321F8" w:rsidRDefault="00744245" w:rsidP="003108FD">
      <w:pPr>
        <w:pStyle w:val="sstnromalny"/>
        <w:numPr>
          <w:ilvl w:val="0"/>
          <w:numId w:val="334"/>
        </w:numPr>
      </w:pPr>
      <w:r w:rsidRPr="006321F8">
        <w:t>grubych zacieków w formie firanek z występującymi na nich spęcherzeniami powłoki,</w:t>
      </w:r>
    </w:p>
    <w:p w:rsidR="00744245" w:rsidRPr="006321F8" w:rsidRDefault="00744245" w:rsidP="003108FD">
      <w:pPr>
        <w:pStyle w:val="sstnromalny"/>
        <w:numPr>
          <w:ilvl w:val="0"/>
          <w:numId w:val="334"/>
        </w:numPr>
      </w:pPr>
      <w:r w:rsidRPr="006321F8">
        <w:t>grubych zacieków kończących się kroplami farby,</w:t>
      </w:r>
    </w:p>
    <w:p w:rsidR="00744245" w:rsidRPr="006321F8" w:rsidRDefault="00744245" w:rsidP="003108FD">
      <w:pPr>
        <w:pStyle w:val="sstnromalny"/>
        <w:numPr>
          <w:ilvl w:val="0"/>
          <w:numId w:val="334"/>
        </w:numPr>
      </w:pPr>
      <w:r w:rsidRPr="006321F8">
        <w:t>skórki pomarańczowej i kraterów wynikających z podnoszenia się pokrycia,</w:t>
      </w:r>
    </w:p>
    <w:p w:rsidR="00744245" w:rsidRPr="006321F8" w:rsidRDefault="00744245" w:rsidP="003108FD">
      <w:pPr>
        <w:pStyle w:val="sstnromalny"/>
        <w:numPr>
          <w:ilvl w:val="0"/>
          <w:numId w:val="334"/>
        </w:numPr>
      </w:pPr>
      <w:r w:rsidRPr="006321F8">
        <w:t>kraterów przebijających powłokę do podłoża,</w:t>
      </w:r>
    </w:p>
    <w:p w:rsidR="00744245" w:rsidRPr="006321F8" w:rsidRDefault="00744245" w:rsidP="003108FD">
      <w:pPr>
        <w:pStyle w:val="sstnromalny"/>
        <w:numPr>
          <w:ilvl w:val="0"/>
          <w:numId w:val="334"/>
        </w:numPr>
      </w:pPr>
      <w:r w:rsidRPr="006321F8">
        <w:t>dużych spęcherzeń,</w:t>
      </w:r>
    </w:p>
    <w:p w:rsidR="00744245" w:rsidRPr="006321F8" w:rsidRDefault="00744245" w:rsidP="003108FD">
      <w:pPr>
        <w:pStyle w:val="sstnromalny"/>
        <w:numPr>
          <w:ilvl w:val="0"/>
          <w:numId w:val="334"/>
        </w:numPr>
      </w:pPr>
      <w:r w:rsidRPr="006321F8">
        <w:t>zmarszczeń, spękań wgłębnych,</w:t>
      </w:r>
    </w:p>
    <w:p w:rsidR="00744245" w:rsidRPr="006321F8" w:rsidRDefault="00744245" w:rsidP="003108FD">
      <w:pPr>
        <w:pStyle w:val="sstnromalny"/>
        <w:numPr>
          <w:ilvl w:val="0"/>
          <w:numId w:val="334"/>
        </w:numPr>
      </w:pPr>
      <w:r w:rsidRPr="006321F8">
        <w:t>spękań deseniowych.</w:t>
      </w:r>
    </w:p>
    <w:p w:rsidR="00744245" w:rsidRPr="006321F8" w:rsidRDefault="00744245" w:rsidP="00744245">
      <w:pPr>
        <w:pStyle w:val="sstnromalny"/>
      </w:pPr>
      <w:r w:rsidRPr="006321F8">
        <w:t>Wystąpienie choćby jednej z wymienionych wad dyskwalifikuje powłokę na danym fragmencie powierzchni.</w:t>
      </w:r>
    </w:p>
    <w:p w:rsidR="00744245" w:rsidRPr="006321F8" w:rsidRDefault="00744245" w:rsidP="00744245">
      <w:pPr>
        <w:pStyle w:val="sstnromalny"/>
      </w:pPr>
      <w:r w:rsidRPr="006321F8">
        <w:t>Dla powłoki nawierzchniowej wymagana jest klasa II wyglądu powłoki na minimum 70% miejsc obserwacji oraz klasa III na maksymalnie 30% miejsc obserwacji (wg tablicy 3).</w:t>
      </w:r>
    </w:p>
    <w:p w:rsidR="00744245" w:rsidRPr="006321F8" w:rsidRDefault="00744245" w:rsidP="00744245">
      <w:pPr>
        <w:pStyle w:val="sstnromalny"/>
      </w:pPr>
      <w:r w:rsidRPr="006321F8">
        <w:t> </w:t>
      </w:r>
    </w:p>
    <w:p w:rsidR="00744245" w:rsidRPr="006321F8" w:rsidRDefault="00744245" w:rsidP="00744245">
      <w:pPr>
        <w:pStyle w:val="sstnromalny"/>
      </w:pPr>
      <w:r w:rsidRPr="006321F8">
        <w:t>Tablica 3. Klasy jakości powłok malarskich</w:t>
      </w:r>
    </w:p>
    <w:p w:rsidR="00744245" w:rsidRPr="006321F8" w:rsidRDefault="00744245" w:rsidP="00744245">
      <w:pPr>
        <w:pStyle w:val="sstnromalny"/>
      </w:pP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2"/>
        <w:gridCol w:w="3635"/>
        <w:gridCol w:w="3652"/>
      </w:tblGrid>
      <w:tr w:rsidR="00744245" w:rsidRPr="006321F8" w:rsidTr="00744245">
        <w:trPr>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b/>
                <w:i/>
              </w:rPr>
            </w:pPr>
            <w:r w:rsidRPr="006321F8">
              <w:rPr>
                <w:b/>
                <w:i/>
              </w:rPr>
              <w:t>Wady powłoki</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b/>
                <w:i/>
              </w:rPr>
            </w:pPr>
            <w:r w:rsidRPr="006321F8">
              <w:rPr>
                <w:b/>
                <w:i/>
              </w:rPr>
              <w:t>Klasa II</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b/>
                <w:i/>
              </w:rPr>
            </w:pPr>
            <w:r w:rsidRPr="006321F8">
              <w:rPr>
                <w:b/>
                <w:i/>
              </w:rPr>
              <w:t>Klasa III</w:t>
            </w:r>
          </w:p>
        </w:tc>
      </w:tr>
      <w:tr w:rsidR="00744245" w:rsidRPr="006321F8" w:rsidTr="00744245">
        <w:trPr>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Zmiana koloru i odcienia</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Kolor zgodny z kartą kolorów; nieznaczna zmiana odcienia na zaciekach</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Kolor zgodny z kartą kolorów; nieznaczne różnice w odcieniu</w:t>
            </w:r>
          </w:p>
        </w:tc>
      </w:tr>
      <w:tr w:rsidR="00744245" w:rsidRPr="006321F8" w:rsidTr="00744245">
        <w:trPr>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Zanieczyszczenia mechaniczne</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Pojedyncze zanieczyszczenia wmalowane w powłokę lub osadzone w warstwie nawierzchniowej</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Zanieczyszczenia w formie pojedynczych zgrupowań, których powierzchnia nie przekracza 1 cm</w:t>
            </w:r>
            <w:r w:rsidRPr="006321F8">
              <w:rPr>
                <w:i/>
                <w:vertAlign w:val="superscript"/>
              </w:rPr>
              <w:t>2</w:t>
            </w:r>
          </w:p>
        </w:tc>
      </w:tr>
      <w:tr w:rsidR="00744245" w:rsidRPr="006321F8" w:rsidTr="00744245">
        <w:trPr>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Zacieki</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Nieznaczne zacieki uwidaczniające się jedynie zmianą odcienia powłoki</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Małe, płaskie, niekończące się kroplami farby</w:t>
            </w:r>
          </w:p>
        </w:tc>
      </w:tr>
      <w:tr w:rsidR="00744245" w:rsidRPr="006321F8" w:rsidTr="00744245">
        <w:trPr>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Ukłucia igłą, kratery</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Pojedyncze ukłucia igłą</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 xml:space="preserve">Dość liczne ukłucia igłą, pojedyncze kratery  </w:t>
            </w:r>
          </w:p>
        </w:tc>
      </w:tr>
      <w:tr w:rsidR="00744245" w:rsidRPr="006321F8" w:rsidTr="00744245">
        <w:trPr>
          <w:trHeight w:val="947"/>
          <w:jc w:val="center"/>
        </w:trPr>
        <w:tc>
          <w:tcPr>
            <w:tcW w:w="219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Zmarszczenia, spęcherzenia, skórka pomarańczowa, spękania powierzchniowe</w:t>
            </w:r>
          </w:p>
        </w:tc>
        <w:tc>
          <w:tcPr>
            <w:tcW w:w="3635"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Bardzo nieznaczne drobne zmarszczenia, niedopuszczalne spękania, skórka pomarańczo-wa i spęcherzenia</w:t>
            </w:r>
          </w:p>
        </w:tc>
        <w:tc>
          <w:tcPr>
            <w:tcW w:w="3652" w:type="dxa"/>
            <w:tcBorders>
              <w:top w:val="single" w:sz="4" w:space="0" w:color="auto"/>
              <w:left w:val="single" w:sz="4" w:space="0" w:color="auto"/>
              <w:bottom w:val="single" w:sz="4" w:space="0" w:color="auto"/>
              <w:right w:val="single" w:sz="4" w:space="0" w:color="auto"/>
            </w:tcBorders>
            <w:noWrap/>
            <w:hideMark/>
          </w:tcPr>
          <w:p w:rsidR="00744245" w:rsidRPr="006321F8" w:rsidRDefault="00744245" w:rsidP="00744245">
            <w:pPr>
              <w:pStyle w:val="sstnromalny"/>
              <w:ind w:firstLine="0"/>
              <w:jc w:val="center"/>
              <w:rPr>
                <w:i/>
              </w:rPr>
            </w:pPr>
            <w:r w:rsidRPr="006321F8">
              <w:rPr>
                <w:i/>
              </w:rPr>
              <w:t>Drobne zmarszczenia, nieznaczna skórka pomarańczo-wa, niedopuszczalne spękania i spęcherzenia</w:t>
            </w:r>
          </w:p>
        </w:tc>
      </w:tr>
    </w:tbl>
    <w:p w:rsidR="00744245" w:rsidRPr="006321F8" w:rsidRDefault="00744245" w:rsidP="00744245">
      <w:pPr>
        <w:pStyle w:val="sstnromalny"/>
      </w:pPr>
      <w:r w:rsidRPr="006321F8">
        <w:t> </w:t>
      </w:r>
    </w:p>
    <w:p w:rsidR="00744245" w:rsidRPr="006321F8" w:rsidRDefault="00744245" w:rsidP="00744245">
      <w:pPr>
        <w:pStyle w:val="sstnromalny"/>
      </w:pPr>
      <w:r w:rsidRPr="006321F8">
        <w:t>b)  Grubość powłoki</w:t>
      </w:r>
    </w:p>
    <w:p w:rsidR="00744245" w:rsidRPr="006321F8" w:rsidRDefault="00744245" w:rsidP="00744245">
      <w:pPr>
        <w:pStyle w:val="sstnromalny"/>
      </w:pPr>
      <w:r w:rsidRPr="006321F8">
        <w:t xml:space="preserve">Pomiar należy przeprowadzić zgodnie z PN-EN ISO 2808:2008. Wyniki pomiarów przy prawidłowej grubości zestawu powinny spełniać wymóg, aby 90% wyników pomiarów wykazywało nie niższą od wartości nominalnej, a najwyżej 10% pomiarów może mieć wartość co najmniej 0,9 wartości nominalnej. Maksymalna grubość nie może być większa od dwukrotnej grubości nominalnej, lecz nie większa niż 600 </w:t>
      </w:r>
      <w:r w:rsidRPr="006321F8">
        <w:sym w:font="Symbol" w:char="F06D"/>
      </w:r>
      <w:r w:rsidRPr="006321F8">
        <w:t>m. Liczbę punktów pomiarowych należy określić zgodnie z  PN-EN ISO 2808:2008.</w:t>
      </w:r>
    </w:p>
    <w:p w:rsidR="00744245" w:rsidRPr="006321F8" w:rsidRDefault="00744245" w:rsidP="00744245">
      <w:pPr>
        <w:pStyle w:val="sstnromalny"/>
      </w:pPr>
      <w:r w:rsidRPr="006321F8">
        <w:t>c)  Przyczepność powłoki</w:t>
      </w:r>
    </w:p>
    <w:p w:rsidR="00744245" w:rsidRPr="006321F8" w:rsidRDefault="00744245" w:rsidP="00744245">
      <w:pPr>
        <w:pStyle w:val="sstnromalny"/>
      </w:pPr>
      <w:r w:rsidRPr="006321F8">
        <w:t>Przyczepność powłok badana metodą odrywową (pull-off) wg PN-EN ISSO 4624:2004 powinna wynosić nie mniej niż 5 MPa. Po dokonaniu pomiaru każdą z wymienionych metod, należy uzupełnić zniszczoną powłokę malarską tym samym systemem lakierowym, który stosowano uprzednio przy malowaniu. Należy przyjąć 5 punktów pomiarowych.</w:t>
      </w:r>
    </w:p>
    <w:p w:rsidR="00744245" w:rsidRPr="006321F8" w:rsidRDefault="00744245" w:rsidP="00744245">
      <w:pPr>
        <w:pStyle w:val="sstnromalny"/>
      </w:pPr>
      <w:r w:rsidRPr="006321F8">
        <w:t>d)  Twardość powłoki</w:t>
      </w:r>
    </w:p>
    <w:p w:rsidR="00744245" w:rsidRPr="006321F8" w:rsidRDefault="00744245" w:rsidP="00744245">
      <w:pPr>
        <w:pStyle w:val="sstnromalny"/>
      </w:pPr>
      <w:r w:rsidRPr="006321F8">
        <w:t>Twardość powłoki badana wg PN-ISO 15184 powinna &gt;1H.</w:t>
      </w:r>
    </w:p>
    <w:p w:rsidR="00744245" w:rsidRPr="006321F8" w:rsidRDefault="00744245" w:rsidP="00744245">
      <w:pPr>
        <w:pStyle w:val="sstnag4"/>
        <w:spacing w:before="120" w:after="120"/>
        <w:ind w:left="785" w:hanging="360"/>
      </w:pPr>
      <w:r w:rsidRPr="006321F8">
        <w:t>Kontrola montażu balustrady</w:t>
      </w:r>
    </w:p>
    <w:p w:rsidR="00744245" w:rsidRPr="006321F8" w:rsidRDefault="00744245" w:rsidP="00744245">
      <w:pPr>
        <w:pStyle w:val="sstnromalny"/>
      </w:pPr>
      <w:r w:rsidRPr="006321F8">
        <w:lastRenderedPageBreak/>
        <w:t>Dopuszczalne odchyłki montażu balustrad wynoszą:</w:t>
      </w:r>
    </w:p>
    <w:p w:rsidR="00744245" w:rsidRPr="006321F8" w:rsidRDefault="00744245" w:rsidP="003108FD">
      <w:pPr>
        <w:pStyle w:val="sstnromalny"/>
        <w:numPr>
          <w:ilvl w:val="0"/>
          <w:numId w:val="333"/>
        </w:numPr>
      </w:pPr>
      <w:r w:rsidRPr="006321F8">
        <w:t xml:space="preserve">odchylenie słupka od pionu </w:t>
      </w:r>
      <w:r w:rsidRPr="006321F8">
        <w:sym w:font="Symbol" w:char="F0B1"/>
      </w:r>
      <w:r w:rsidRPr="006321F8">
        <w:t xml:space="preserve"> 0,5%,</w:t>
      </w:r>
    </w:p>
    <w:p w:rsidR="00744245" w:rsidRPr="006321F8" w:rsidRDefault="00744245" w:rsidP="003108FD">
      <w:pPr>
        <w:pStyle w:val="sstnromalny"/>
        <w:numPr>
          <w:ilvl w:val="0"/>
          <w:numId w:val="333"/>
        </w:numPr>
      </w:pPr>
      <w:r w:rsidRPr="006321F8">
        <w:t xml:space="preserve">odchyłka w odległości ustawienia słupka od krawędzi schodów </w:t>
      </w:r>
      <w:r w:rsidRPr="006321F8">
        <w:sym w:font="Symbol" w:char="F0B1"/>
      </w:r>
      <w:r w:rsidRPr="006321F8">
        <w:t xml:space="preserve"> 0,5 cm,</w:t>
      </w:r>
    </w:p>
    <w:p w:rsidR="00744245" w:rsidRPr="006321F8" w:rsidRDefault="00744245" w:rsidP="003108FD">
      <w:pPr>
        <w:pStyle w:val="sstnromalny"/>
        <w:numPr>
          <w:ilvl w:val="0"/>
          <w:numId w:val="333"/>
        </w:numPr>
      </w:pPr>
      <w:r w:rsidRPr="006321F8">
        <w:t>odchyłka od prostoliniowości wykonanej balustrady 0,5%.</w:t>
      </w:r>
    </w:p>
    <w:p w:rsidR="00744245" w:rsidRPr="006321F8" w:rsidRDefault="00744245" w:rsidP="00744245">
      <w:pPr>
        <w:pStyle w:val="SSTnagowek2"/>
        <w:spacing w:before="200" w:line="240" w:lineRule="auto"/>
        <w:jc w:val="both"/>
      </w:pPr>
      <w:r w:rsidRPr="006321F8">
        <w:t>OBMIAR ROBÓT</w:t>
      </w:r>
    </w:p>
    <w:p w:rsidR="00744245" w:rsidRPr="006321F8" w:rsidRDefault="00744245" w:rsidP="00744245">
      <w:pPr>
        <w:pStyle w:val="sstnromalny"/>
      </w:pPr>
      <w:r w:rsidRPr="006321F8">
        <w:t xml:space="preserve">Ogólne zasady obmiaru robót podano w STWiORB </w:t>
      </w:r>
      <w:r>
        <w:t>DM.00.00.00</w:t>
      </w:r>
      <w:r w:rsidRPr="006321F8">
        <w:t>.00.00 „Wymagania ogólne”, pkt 7.</w:t>
      </w:r>
    </w:p>
    <w:p w:rsidR="00744245" w:rsidRPr="006321F8" w:rsidRDefault="00744245" w:rsidP="00744245">
      <w:pPr>
        <w:pStyle w:val="sstnromalny"/>
      </w:pPr>
      <w:r w:rsidRPr="006321F8">
        <w:t xml:space="preserve">Jednostką obmiarową  jest m (metr) wykonania schodów skarpowych. </w:t>
      </w:r>
    </w:p>
    <w:p w:rsidR="00744245" w:rsidRPr="006321F8" w:rsidRDefault="00744245" w:rsidP="00744245">
      <w:pPr>
        <w:pStyle w:val="sstnromalny"/>
      </w:pPr>
      <w:r w:rsidRPr="006321F8">
        <w:t>Długość schodów mierzy się po skarpie nasypu od początku stopnia podwalinowego do końca stopnia najwyżej położonego.</w:t>
      </w:r>
    </w:p>
    <w:p w:rsidR="00744245" w:rsidRPr="006321F8" w:rsidRDefault="00744245" w:rsidP="00744245">
      <w:pPr>
        <w:pStyle w:val="SSTnagowek2"/>
        <w:spacing w:before="200" w:line="240" w:lineRule="auto"/>
        <w:jc w:val="both"/>
      </w:pPr>
      <w:r w:rsidRPr="006321F8">
        <w:t xml:space="preserve">ODBIÓR ROBÓT </w:t>
      </w:r>
    </w:p>
    <w:p w:rsidR="00744245" w:rsidRPr="006321F8" w:rsidRDefault="00744245" w:rsidP="00744245">
      <w:pPr>
        <w:pStyle w:val="sstnromalny"/>
      </w:pPr>
      <w:r w:rsidRPr="006321F8">
        <w:t xml:space="preserve">Ogólne zasady odbioru robót podano w STWiORB </w:t>
      </w:r>
      <w:r>
        <w:t>DM.00.00.00</w:t>
      </w:r>
      <w:r w:rsidRPr="006321F8">
        <w:t>.00.00 „Wymagania ogólne”, pkt. 8.</w:t>
      </w:r>
    </w:p>
    <w:p w:rsidR="00744245" w:rsidRPr="006321F8" w:rsidRDefault="00744245" w:rsidP="00744245">
      <w:pPr>
        <w:pStyle w:val="sstnromalny"/>
      </w:pPr>
      <w:r w:rsidRPr="006321F8">
        <w:t>Roboty uznaje się za wykonane zgodnie z dokumentacją projektową, STWiORB i wymaganiami Inżyniera, jeżeli wszystkie pomiary i badania z zachowaniem tolerancji wg punktu 6 dały wyniki pozytywne.</w:t>
      </w:r>
    </w:p>
    <w:p w:rsidR="00744245" w:rsidRPr="006321F8" w:rsidRDefault="00744245" w:rsidP="00744245">
      <w:pPr>
        <w:pStyle w:val="sstnromalny"/>
      </w:pPr>
      <w:r w:rsidRPr="006321F8">
        <w:t>Odbiorowi robót zanikających i ulegających zakryciu podlegają:</w:t>
      </w:r>
    </w:p>
    <w:p w:rsidR="00744245" w:rsidRPr="006321F8" w:rsidRDefault="00744245" w:rsidP="003108FD">
      <w:pPr>
        <w:pStyle w:val="sstnromalny"/>
        <w:numPr>
          <w:ilvl w:val="0"/>
          <w:numId w:val="332"/>
        </w:numPr>
      </w:pPr>
      <w:r w:rsidRPr="006321F8">
        <w:t>równość i stopień zagęszczenia podłoża gruntowego,</w:t>
      </w:r>
    </w:p>
    <w:p w:rsidR="00744245" w:rsidRPr="006321F8" w:rsidRDefault="00744245" w:rsidP="003108FD">
      <w:pPr>
        <w:pStyle w:val="sstnromalny"/>
        <w:numPr>
          <w:ilvl w:val="0"/>
          <w:numId w:val="332"/>
        </w:numPr>
      </w:pPr>
      <w:r w:rsidRPr="006321F8">
        <w:t xml:space="preserve">ułożenie ławy żwirowej, </w:t>
      </w:r>
    </w:p>
    <w:p w:rsidR="00744245" w:rsidRPr="006321F8" w:rsidRDefault="00744245" w:rsidP="003108FD">
      <w:pPr>
        <w:pStyle w:val="sstnromalny"/>
        <w:numPr>
          <w:ilvl w:val="0"/>
          <w:numId w:val="332"/>
        </w:numPr>
      </w:pPr>
      <w:r w:rsidRPr="006321F8">
        <w:t>wykonanie fundamentów balustrady.</w:t>
      </w:r>
    </w:p>
    <w:p w:rsidR="00744245" w:rsidRPr="006321F8" w:rsidRDefault="00744245" w:rsidP="00744245">
      <w:pPr>
        <w:pStyle w:val="sstnromalny"/>
      </w:pPr>
      <w:r w:rsidRPr="006321F8">
        <w:t xml:space="preserve">Odbiór tych robót powinien być zgodny z wymaganiami STWiORB </w:t>
      </w:r>
      <w:r>
        <w:t>DM.00.00.00</w:t>
      </w:r>
      <w:r w:rsidRPr="006321F8">
        <w:t>.00.00 „Wymagania ogólne” oraz niniejszej STWiORB.</w:t>
      </w:r>
    </w:p>
    <w:p w:rsidR="00744245" w:rsidRPr="006321F8" w:rsidRDefault="00744245" w:rsidP="00744245">
      <w:pPr>
        <w:pStyle w:val="SSTnagowek2"/>
        <w:spacing w:before="200" w:line="240" w:lineRule="auto"/>
        <w:jc w:val="both"/>
      </w:pPr>
      <w:r w:rsidRPr="006321F8">
        <w:t>PODSTAWA PŁATNOŚCI</w:t>
      </w:r>
    </w:p>
    <w:p w:rsidR="00744245" w:rsidRPr="006321F8" w:rsidRDefault="00744245" w:rsidP="00744245">
      <w:pPr>
        <w:pStyle w:val="sstnromalny"/>
      </w:pPr>
      <w:r w:rsidRPr="006321F8">
        <w:t xml:space="preserve">Ogólne ustalenia dotyczące podstawy płatności podano w STWiORB </w:t>
      </w:r>
      <w:r>
        <w:t>DM.00.00.00</w:t>
      </w:r>
      <w:r w:rsidRPr="006321F8">
        <w:t>.00.00 „Wymagania ogólne”, pkt 9.</w:t>
      </w:r>
    </w:p>
    <w:p w:rsidR="00744245" w:rsidRPr="006321F8" w:rsidRDefault="00744245" w:rsidP="00744245">
      <w:pPr>
        <w:pStyle w:val="sstnromalny"/>
      </w:pPr>
      <w:r w:rsidRPr="006321F8">
        <w:t>Cena jednostki obmiarowej obejmuje:</w:t>
      </w:r>
    </w:p>
    <w:p w:rsidR="00744245" w:rsidRPr="006321F8" w:rsidRDefault="00744245" w:rsidP="003108FD">
      <w:pPr>
        <w:pStyle w:val="sstnromalny"/>
        <w:numPr>
          <w:ilvl w:val="0"/>
          <w:numId w:val="331"/>
        </w:numPr>
      </w:pPr>
      <w:r w:rsidRPr="006321F8">
        <w:t>roboty przygotowawcze i pomiarowe,</w:t>
      </w:r>
    </w:p>
    <w:p w:rsidR="00744245" w:rsidRPr="006321F8" w:rsidRDefault="00744245" w:rsidP="003108FD">
      <w:pPr>
        <w:pStyle w:val="sstnromalny"/>
        <w:numPr>
          <w:ilvl w:val="0"/>
          <w:numId w:val="331"/>
        </w:numPr>
      </w:pPr>
      <w:r w:rsidRPr="006321F8">
        <w:t xml:space="preserve">zakup, transport i składowanie materiałów i wszystkich innych czynników produkcji, </w:t>
      </w:r>
    </w:p>
    <w:p w:rsidR="00744245" w:rsidRPr="006321F8" w:rsidRDefault="00744245" w:rsidP="003108FD">
      <w:pPr>
        <w:pStyle w:val="sstnromalny"/>
        <w:numPr>
          <w:ilvl w:val="0"/>
          <w:numId w:val="331"/>
        </w:numPr>
      </w:pPr>
      <w:r w:rsidRPr="006321F8">
        <w:t>wykonanie i rozbiórkę urządzeń pomocniczych,</w:t>
      </w:r>
    </w:p>
    <w:p w:rsidR="00744245" w:rsidRPr="006321F8" w:rsidRDefault="00744245" w:rsidP="003108FD">
      <w:pPr>
        <w:pStyle w:val="sstnromalny"/>
        <w:numPr>
          <w:ilvl w:val="0"/>
          <w:numId w:val="331"/>
        </w:numPr>
      </w:pPr>
      <w:r w:rsidRPr="006321F8">
        <w:t>wykonanie koryta pod schody,</w:t>
      </w:r>
    </w:p>
    <w:p w:rsidR="00744245" w:rsidRPr="006321F8" w:rsidRDefault="00744245" w:rsidP="003108FD">
      <w:pPr>
        <w:pStyle w:val="sstnromalny"/>
        <w:numPr>
          <w:ilvl w:val="0"/>
          <w:numId w:val="331"/>
        </w:numPr>
      </w:pPr>
      <w:r w:rsidRPr="006321F8">
        <w:t>wykonanie ław żwirowej i żwirowo-cementowej,</w:t>
      </w:r>
    </w:p>
    <w:p w:rsidR="00744245" w:rsidRPr="006321F8" w:rsidRDefault="00744245" w:rsidP="003108FD">
      <w:pPr>
        <w:pStyle w:val="sstnromalny"/>
        <w:numPr>
          <w:ilvl w:val="0"/>
          <w:numId w:val="331"/>
        </w:numPr>
      </w:pPr>
      <w:r w:rsidRPr="006321F8">
        <w:t>montaż prefabrykowanych stopni i obrzeży,</w:t>
      </w:r>
    </w:p>
    <w:p w:rsidR="00744245" w:rsidRPr="006321F8" w:rsidRDefault="00744245" w:rsidP="003108FD">
      <w:pPr>
        <w:pStyle w:val="sstnromalny"/>
        <w:numPr>
          <w:ilvl w:val="0"/>
          <w:numId w:val="331"/>
        </w:numPr>
      </w:pPr>
      <w:r w:rsidRPr="006321F8">
        <w:rPr>
          <w:lang w:val="pl-PL"/>
        </w:rPr>
        <w:t>montaż, oraz zabezpieczenie antykorozyjne</w:t>
      </w:r>
      <w:r w:rsidRPr="006321F8">
        <w:t xml:space="preserve"> balustrady stalowej (w tym wykonanie fundamentów dla balustrady i zabezpieczenie izolacją cienką, wykonanie i naprawa powłoki antykorozyjnej balustrady)</w:t>
      </w:r>
      <w:r w:rsidRPr="006321F8">
        <w:rPr>
          <w:lang w:val="pl-PL"/>
        </w:rPr>
        <w:t xml:space="preserve"> </w:t>
      </w:r>
    </w:p>
    <w:p w:rsidR="00744245" w:rsidRPr="006321F8" w:rsidRDefault="00744245" w:rsidP="003108FD">
      <w:pPr>
        <w:pStyle w:val="sstnromalny"/>
        <w:numPr>
          <w:ilvl w:val="0"/>
          <w:numId w:val="331"/>
        </w:numPr>
      </w:pPr>
      <w:r w:rsidRPr="006321F8">
        <w:t>wykonanie badań kontrolnych wg pktu 6,</w:t>
      </w:r>
    </w:p>
    <w:p w:rsidR="00744245" w:rsidRPr="006321F8" w:rsidRDefault="00744245" w:rsidP="003108FD">
      <w:pPr>
        <w:pStyle w:val="sstnromalny"/>
        <w:numPr>
          <w:ilvl w:val="0"/>
          <w:numId w:val="331"/>
        </w:numPr>
      </w:pPr>
      <w:r w:rsidRPr="006321F8">
        <w:t>oczyszczenie terenu robót z usunięciem nadmiaru gruntu i odpadów poza pas drogowy.</w:t>
      </w:r>
    </w:p>
    <w:p w:rsidR="00744245" w:rsidRPr="006321F8" w:rsidRDefault="00744245" w:rsidP="00744245">
      <w:pPr>
        <w:pStyle w:val="sstnromalny"/>
      </w:pPr>
      <w:r w:rsidRPr="006321F8">
        <w:t>Cena wykonania robót określonych niniejszą STWiORB obejmuje:</w:t>
      </w:r>
    </w:p>
    <w:p w:rsidR="00744245" w:rsidRPr="006321F8" w:rsidRDefault="00744245" w:rsidP="003108FD">
      <w:pPr>
        <w:pStyle w:val="sstnromalny"/>
        <w:numPr>
          <w:ilvl w:val="0"/>
          <w:numId w:val="330"/>
        </w:numPr>
      </w:pPr>
      <w:r w:rsidRPr="006321F8">
        <w:t>roboty tymczasowe, które są potrzebne do wykonania robót podstawowych, ale nie są przekazywane Zamawiającemu i są usuwane po wykonaniu robót podstawowych,</w:t>
      </w:r>
    </w:p>
    <w:p w:rsidR="00744245" w:rsidRPr="006321F8" w:rsidRDefault="00744245" w:rsidP="003108FD">
      <w:pPr>
        <w:pStyle w:val="sstnromalny"/>
        <w:numPr>
          <w:ilvl w:val="0"/>
          <w:numId w:val="330"/>
        </w:numPr>
      </w:pPr>
      <w:r w:rsidRPr="006321F8">
        <w:t>prace towarzyszące, które są niezbędne do wykonania robót podstawowych, niezaliczane do robót tymczasowych, jak geodezyjna obsługa robót itd.</w:t>
      </w:r>
    </w:p>
    <w:p w:rsidR="00744245" w:rsidRPr="006321F8" w:rsidRDefault="00744245" w:rsidP="00744245">
      <w:pPr>
        <w:pStyle w:val="SSTnagowek2"/>
        <w:spacing w:before="200" w:line="240" w:lineRule="auto"/>
        <w:jc w:val="both"/>
      </w:pPr>
      <w:r w:rsidRPr="006321F8">
        <w:t>PRZEPISY ZWIĄZANE</w:t>
      </w:r>
    </w:p>
    <w:p w:rsidR="00744245" w:rsidRPr="006321F8" w:rsidRDefault="00744245" w:rsidP="00744245">
      <w:pPr>
        <w:pStyle w:val="sstnromalny"/>
        <w:tabs>
          <w:tab w:val="left" w:pos="2376"/>
        </w:tabs>
        <w:ind w:left="2381" w:hanging="2381"/>
      </w:pPr>
      <w:r w:rsidRPr="006321F8">
        <w:t>BN-77/8931-12</w:t>
      </w:r>
      <w:r w:rsidRPr="006321F8">
        <w:tab/>
        <w:t>Oznaczanie wskaźnika zagęszczania gruntu</w:t>
      </w:r>
    </w:p>
    <w:p w:rsidR="00744245" w:rsidRPr="006321F8" w:rsidRDefault="00744245" w:rsidP="00744245">
      <w:pPr>
        <w:pStyle w:val="sstnromalny"/>
        <w:tabs>
          <w:tab w:val="left" w:pos="2376"/>
        </w:tabs>
        <w:ind w:left="2381" w:hanging="2381"/>
      </w:pPr>
      <w:r w:rsidRPr="006321F8">
        <w:t>PN-B-04481:1988</w:t>
      </w:r>
      <w:r w:rsidRPr="006321F8">
        <w:tab/>
        <w:t>Grunty budowlane. Badanie próbek gruntu</w:t>
      </w:r>
    </w:p>
    <w:p w:rsidR="00744245" w:rsidRPr="006321F8" w:rsidRDefault="00744245" w:rsidP="00744245">
      <w:pPr>
        <w:pStyle w:val="sstnromalny"/>
        <w:tabs>
          <w:tab w:val="left" w:pos="2376"/>
        </w:tabs>
        <w:ind w:left="2381" w:hanging="2381"/>
      </w:pPr>
      <w:r w:rsidRPr="006321F8">
        <w:t>PN-B-06250:1988</w:t>
      </w:r>
      <w:r w:rsidRPr="006321F8">
        <w:tab/>
        <w:t>Beton zwykły</w:t>
      </w:r>
    </w:p>
    <w:p w:rsidR="00744245" w:rsidRPr="006321F8" w:rsidRDefault="00744245" w:rsidP="00744245">
      <w:pPr>
        <w:pStyle w:val="sstnromalny"/>
        <w:tabs>
          <w:tab w:val="left" w:pos="2376"/>
        </w:tabs>
        <w:ind w:left="2381" w:hanging="2381"/>
      </w:pPr>
      <w:r w:rsidRPr="006321F8">
        <w:t>PN-EN 197-1:2002</w:t>
      </w:r>
      <w:r w:rsidRPr="006321F8">
        <w:tab/>
        <w:t>Cement. Część 1: Skład, wymagania i kryteria zgodności dotyczące cementu powszechnego użytku</w:t>
      </w:r>
    </w:p>
    <w:p w:rsidR="00744245" w:rsidRPr="006321F8" w:rsidRDefault="00744245" w:rsidP="00744245">
      <w:pPr>
        <w:pStyle w:val="sstnromalny"/>
        <w:tabs>
          <w:tab w:val="left" w:pos="2376"/>
        </w:tabs>
        <w:ind w:left="2381" w:hanging="2381"/>
      </w:pPr>
      <w:r w:rsidRPr="006321F8">
        <w:t>PN-B-06712:1986</w:t>
      </w:r>
      <w:r w:rsidRPr="006321F8">
        <w:tab/>
        <w:t>Kruszywa mineralne do betonu</w:t>
      </w:r>
    </w:p>
    <w:p w:rsidR="00744245" w:rsidRPr="006321F8" w:rsidRDefault="00744245" w:rsidP="00744245">
      <w:pPr>
        <w:pStyle w:val="sstnromalny"/>
        <w:tabs>
          <w:tab w:val="left" w:pos="2376"/>
        </w:tabs>
        <w:ind w:left="2381" w:hanging="2381"/>
      </w:pPr>
      <w:r w:rsidRPr="006321F8">
        <w:t>PN-EN 1008:2004</w:t>
      </w:r>
      <w:r w:rsidRPr="006321F8">
        <w:tab/>
        <w:t>Woda zarobowa do betonów. Specyfikacja pobierania próbek, badanie i ocena przydatności wody zarobowej do betonu, w tym wody odzyskanej z procesów produkcji betonu</w:t>
      </w:r>
    </w:p>
    <w:p w:rsidR="00744245" w:rsidRPr="006321F8" w:rsidRDefault="00744245" w:rsidP="00744245">
      <w:pPr>
        <w:pStyle w:val="sstnromalny"/>
        <w:tabs>
          <w:tab w:val="left" w:pos="2376"/>
        </w:tabs>
        <w:ind w:left="2381" w:hanging="2381"/>
      </w:pPr>
      <w:r w:rsidRPr="006321F8">
        <w:t>PN-EN 10025-2:2007</w:t>
      </w:r>
      <w:r w:rsidRPr="006321F8">
        <w:tab/>
        <w:t>Wyroby walcowane na gorąco ze stali konstrukcyjnych. Część 2: Warunki techniczne dostawy stali konstrukcyjnych niestopowych</w:t>
      </w:r>
    </w:p>
    <w:p w:rsidR="00744245" w:rsidRPr="006321F8" w:rsidRDefault="00744245" w:rsidP="00744245">
      <w:pPr>
        <w:pStyle w:val="sstnromalny"/>
        <w:tabs>
          <w:tab w:val="left" w:pos="2376"/>
        </w:tabs>
        <w:ind w:left="2381" w:hanging="2381"/>
      </w:pPr>
      <w:r w:rsidRPr="006321F8">
        <w:t>ISO/DIS 8502-7</w:t>
      </w:r>
      <w:r w:rsidRPr="006321F8">
        <w:tab/>
        <w:t>Przygotowanie podłoży stalowych przed nakładaniem farb i podobnych produktów. Badania służące do oceny czystości powierzchni. Część 7: Możliwe do stosowania w warunkach terenowych analityczne metody oznaczania olejów i smarów</w:t>
      </w:r>
    </w:p>
    <w:p w:rsidR="00744245" w:rsidRPr="006321F8" w:rsidRDefault="00744245" w:rsidP="00744245">
      <w:pPr>
        <w:pStyle w:val="sstnromalny"/>
        <w:tabs>
          <w:tab w:val="left" w:pos="2376"/>
        </w:tabs>
        <w:ind w:left="2381" w:hanging="2381"/>
      </w:pPr>
      <w:r w:rsidRPr="006321F8">
        <w:t>PN-EN ISO 1461:2000</w:t>
      </w:r>
      <w:r w:rsidRPr="006321F8">
        <w:tab/>
        <w:t>Powłoki cynkowe nanoszone na stal metodą zanurzeniową (cynkowanie jednostkowe). Wymagania i badania</w:t>
      </w:r>
    </w:p>
    <w:p w:rsidR="00744245" w:rsidRPr="006321F8" w:rsidRDefault="00744245" w:rsidP="00744245">
      <w:pPr>
        <w:pStyle w:val="sstnromalny"/>
        <w:tabs>
          <w:tab w:val="left" w:pos="2376"/>
        </w:tabs>
        <w:ind w:left="2381" w:hanging="2381"/>
      </w:pPr>
      <w:r w:rsidRPr="006321F8">
        <w:t>PN-EN ISO 2808:2008</w:t>
      </w:r>
      <w:r w:rsidRPr="006321F8">
        <w:tab/>
        <w:t>Farby i lakiery. Oznaczanie grubości powłoki</w:t>
      </w:r>
    </w:p>
    <w:p w:rsidR="00744245" w:rsidRPr="006321F8" w:rsidRDefault="00744245" w:rsidP="00744245">
      <w:pPr>
        <w:pStyle w:val="sstnromalny"/>
        <w:tabs>
          <w:tab w:val="left" w:pos="2376"/>
        </w:tabs>
        <w:ind w:left="2381" w:hanging="2381"/>
      </w:pPr>
      <w:r w:rsidRPr="006321F8">
        <w:t>PN-EN ISO 8502-3:2000</w:t>
      </w:r>
      <w:r w:rsidRPr="006321F8">
        <w:tab/>
        <w:t>Przygotowanie podłoży stalowych przed nakładaniem farb i podobnych produktów. Badania służące do oceny czystości powierzchni. Ocena pozostałości kurzu na powierzchniach stalowych przygotowanych do malowania (metoda z taśmą samoprzylepną)</w:t>
      </w:r>
    </w:p>
    <w:p w:rsidR="00744245" w:rsidRPr="006321F8" w:rsidRDefault="00744245" w:rsidP="00744245">
      <w:pPr>
        <w:pStyle w:val="sstnromalny"/>
        <w:tabs>
          <w:tab w:val="left" w:pos="2376"/>
        </w:tabs>
        <w:ind w:left="2381" w:hanging="2381"/>
      </w:pPr>
      <w:r w:rsidRPr="006321F8">
        <w:lastRenderedPageBreak/>
        <w:t>PN-EN ISO 8502-9:2002</w:t>
      </w:r>
      <w:r w:rsidRPr="006321F8">
        <w:tab/>
        <w:t>Przygotowanie podłoży stalowych przed nakładaniem farb i podobnych produktów. Badania służące do oceny czystości powierzchni. Część 9: Terenowa metoda konduktometrycznego oznaczania soli rozpuszczalnych w wodzie</w:t>
      </w:r>
    </w:p>
    <w:p w:rsidR="00744245" w:rsidRPr="006321F8" w:rsidRDefault="00744245" w:rsidP="00744245">
      <w:pPr>
        <w:pStyle w:val="sstnromalny"/>
        <w:tabs>
          <w:tab w:val="left" w:pos="2376"/>
        </w:tabs>
        <w:ind w:left="2381" w:hanging="2381"/>
      </w:pPr>
      <w:r w:rsidRPr="006321F8">
        <w:t>PN-EN ISO 4624:2004</w:t>
      </w:r>
      <w:r w:rsidRPr="006321F8">
        <w:tab/>
        <w:t>Farby i lakiery. Próba odrywania do oceny przyczepności</w:t>
      </w:r>
    </w:p>
    <w:p w:rsidR="00744245" w:rsidRPr="006321F8" w:rsidRDefault="00744245" w:rsidP="00744245">
      <w:pPr>
        <w:pStyle w:val="sstnromalny"/>
        <w:tabs>
          <w:tab w:val="left" w:pos="2376"/>
        </w:tabs>
        <w:ind w:left="2381" w:hanging="2381"/>
      </w:pPr>
      <w:r w:rsidRPr="006321F8">
        <w:t>PN-ISO 15184:2001</w:t>
      </w:r>
      <w:r w:rsidRPr="006321F8">
        <w:tab/>
        <w:t>Farby i lakiery. Sprawdzenie twardości metodą ołówkową </w:t>
      </w:r>
    </w:p>
    <w:p w:rsidR="00744245" w:rsidRPr="006321F8" w:rsidRDefault="00744245" w:rsidP="00744245">
      <w:pPr>
        <w:pStyle w:val="sstnromalny"/>
        <w:ind w:firstLine="0"/>
      </w:pPr>
      <w:r w:rsidRPr="006321F8">
        <w:br w:type="page"/>
      </w:r>
    </w:p>
    <w:p w:rsidR="004A6641" w:rsidRPr="00135744" w:rsidRDefault="004A6641" w:rsidP="004A6641">
      <w:pPr>
        <w:pStyle w:val="SSTnag1"/>
        <w:rPr>
          <w:sz w:val="18"/>
          <w:szCs w:val="18"/>
        </w:rPr>
      </w:pPr>
      <w:bookmarkStart w:id="500" w:name="_Toc336513785"/>
      <w:bookmarkStart w:id="501" w:name="_Toc416892044"/>
      <w:bookmarkStart w:id="502" w:name="_Toc416971978"/>
      <w:bookmarkStart w:id="503" w:name="_Toc431804717"/>
      <w:bookmarkStart w:id="504" w:name="_Toc438487049"/>
      <w:r w:rsidRPr="00135744">
        <w:rPr>
          <w:sz w:val="18"/>
          <w:szCs w:val="18"/>
        </w:rPr>
        <w:lastRenderedPageBreak/>
        <w:t>M.20.01.1</w:t>
      </w:r>
      <w:r>
        <w:rPr>
          <w:sz w:val="18"/>
          <w:szCs w:val="18"/>
        </w:rPr>
        <w:t>3</w:t>
      </w:r>
      <w:r w:rsidRPr="00135744">
        <w:rPr>
          <w:sz w:val="18"/>
          <w:szCs w:val="18"/>
        </w:rPr>
        <w:tab/>
        <w:t xml:space="preserve">UMOCNIENIE </w:t>
      </w:r>
      <w:bookmarkEnd w:id="500"/>
      <w:r w:rsidRPr="00135744">
        <w:rPr>
          <w:sz w:val="18"/>
          <w:szCs w:val="18"/>
        </w:rPr>
        <w:t>skarpy płytami betonowymi ażurowymi</w:t>
      </w:r>
      <w:bookmarkEnd w:id="501"/>
      <w:bookmarkEnd w:id="502"/>
      <w:bookmarkEnd w:id="503"/>
      <w:bookmarkEnd w:id="504"/>
    </w:p>
    <w:p w:rsidR="004A6641" w:rsidRPr="00135744" w:rsidRDefault="004A6641" w:rsidP="008A7F3C">
      <w:pPr>
        <w:pStyle w:val="SSTnagowek2"/>
        <w:spacing w:beforeLines="60" w:afterLines="60" w:line="240" w:lineRule="auto"/>
      </w:pPr>
      <w:r w:rsidRPr="00135744">
        <w:t>WSTĘP</w:t>
      </w:r>
    </w:p>
    <w:p w:rsidR="004A6641" w:rsidRPr="00135744" w:rsidRDefault="004A6641" w:rsidP="004A6641">
      <w:pPr>
        <w:pStyle w:val="SSTnag3"/>
        <w:spacing w:line="240" w:lineRule="auto"/>
      </w:pPr>
      <w:r w:rsidRPr="00135744">
        <w:t>Przedmiot STWiORB</w:t>
      </w:r>
    </w:p>
    <w:p w:rsidR="004A6641" w:rsidRPr="00135744" w:rsidRDefault="004A6641" w:rsidP="004A6641">
      <w:pPr>
        <w:pStyle w:val="sstnromalny"/>
        <w:rPr>
          <w:b/>
          <w:bCs/>
          <w:smallCaps/>
          <w:sz w:val="18"/>
          <w:szCs w:val="18"/>
          <w:lang w:val="pl-PL"/>
        </w:rPr>
      </w:pPr>
      <w:r w:rsidRPr="00135744">
        <w:rPr>
          <w:sz w:val="18"/>
          <w:szCs w:val="18"/>
        </w:rPr>
        <w:t xml:space="preserve">Przedmiotem niniejszej Szczegółowej Specyfikacji Technicznej są wymagania dotyczące wykonania i odbioru robót związanych z umocnieniem  </w:t>
      </w:r>
      <w:r w:rsidRPr="00135744">
        <w:rPr>
          <w:sz w:val="18"/>
          <w:szCs w:val="18"/>
          <w:lang w:val="pl-PL"/>
        </w:rPr>
        <w:t>skarpy</w:t>
      </w:r>
      <w:r w:rsidRPr="00135744">
        <w:rPr>
          <w:sz w:val="18"/>
          <w:szCs w:val="18"/>
        </w:rPr>
        <w:t>.</w:t>
      </w:r>
    </w:p>
    <w:p w:rsidR="004A6641" w:rsidRPr="00135744" w:rsidRDefault="004A6641" w:rsidP="004A6641">
      <w:pPr>
        <w:pStyle w:val="SSTnag3"/>
        <w:spacing w:line="240" w:lineRule="auto"/>
      </w:pPr>
      <w:r w:rsidRPr="00135744">
        <w:t>Zakres stosowania STWiORB</w:t>
      </w:r>
    </w:p>
    <w:p w:rsidR="004A6641" w:rsidRPr="00135744" w:rsidRDefault="004A6641" w:rsidP="004A6641">
      <w:pPr>
        <w:pStyle w:val="sstnromalny"/>
        <w:rPr>
          <w:sz w:val="18"/>
          <w:szCs w:val="18"/>
        </w:rPr>
      </w:pPr>
      <w:r w:rsidRPr="00135744">
        <w:rPr>
          <w:sz w:val="18"/>
          <w:szCs w:val="18"/>
        </w:rPr>
        <w:t>Szczegółowa Specyfikacja Techniczna jest stosowana jako dokument przetargowy i kontraktowy przy zlecaniu i realizacji robót wymienionych w punkcie 1.1.</w:t>
      </w:r>
    </w:p>
    <w:p w:rsidR="004A6641" w:rsidRPr="00135744" w:rsidRDefault="004A6641" w:rsidP="004A6641">
      <w:pPr>
        <w:pStyle w:val="SSTnag3"/>
        <w:spacing w:line="240" w:lineRule="auto"/>
      </w:pPr>
      <w:r w:rsidRPr="00135744">
        <w:t>Zakres robót objętych STWiORB</w:t>
      </w:r>
    </w:p>
    <w:p w:rsidR="004A6641" w:rsidRPr="00135744" w:rsidRDefault="004A6641" w:rsidP="004A6641">
      <w:pPr>
        <w:pStyle w:val="sstnromalny"/>
        <w:rPr>
          <w:sz w:val="18"/>
          <w:szCs w:val="18"/>
        </w:rPr>
      </w:pPr>
      <w:r w:rsidRPr="00135744">
        <w:rPr>
          <w:sz w:val="18"/>
          <w:szCs w:val="18"/>
        </w:rPr>
        <w:t xml:space="preserve">Ustalenia zawarte w niniejszej specyfikacji dotyczą zasad prowadzenia robót związanych z wykonaniem i odbiorem umocnienia </w:t>
      </w:r>
      <w:r w:rsidRPr="00135744">
        <w:rPr>
          <w:sz w:val="18"/>
          <w:szCs w:val="18"/>
          <w:lang w:val="pl-PL"/>
        </w:rPr>
        <w:t>skarpy płytami betonowymi ażurowymi</w:t>
      </w:r>
      <w:r w:rsidRPr="00135744">
        <w:rPr>
          <w:sz w:val="18"/>
          <w:szCs w:val="18"/>
        </w:rPr>
        <w:t>.</w:t>
      </w:r>
    </w:p>
    <w:p w:rsidR="004A6641" w:rsidRPr="00135744" w:rsidRDefault="004A6641" w:rsidP="004A6641">
      <w:pPr>
        <w:pStyle w:val="SSTnag3"/>
        <w:spacing w:line="240" w:lineRule="auto"/>
      </w:pPr>
      <w:r w:rsidRPr="00135744">
        <w:t>Określenia podstawowe</w:t>
      </w:r>
    </w:p>
    <w:p w:rsidR="004A6641" w:rsidRPr="00135744" w:rsidRDefault="004A6641" w:rsidP="003108FD">
      <w:pPr>
        <w:numPr>
          <w:ilvl w:val="0"/>
          <w:numId w:val="354"/>
        </w:numPr>
        <w:jc w:val="both"/>
        <w:rPr>
          <w:sz w:val="18"/>
          <w:szCs w:val="18"/>
        </w:rPr>
      </w:pPr>
      <w:r w:rsidRPr="00135744">
        <w:rPr>
          <w:b/>
          <w:sz w:val="18"/>
          <w:szCs w:val="18"/>
        </w:rPr>
        <w:t>Spoina</w:t>
      </w:r>
      <w:r w:rsidRPr="00135744">
        <w:rPr>
          <w:sz w:val="18"/>
          <w:szCs w:val="18"/>
        </w:rPr>
        <w:t xml:space="preserve"> - odstęp pomiędzy przylegającymi elementami wypełniony określonymi materiałami wypełniającymi.</w:t>
      </w:r>
    </w:p>
    <w:p w:rsidR="004A6641" w:rsidRPr="00135744" w:rsidRDefault="004A6641" w:rsidP="003108FD">
      <w:pPr>
        <w:numPr>
          <w:ilvl w:val="0"/>
          <w:numId w:val="354"/>
        </w:numPr>
        <w:jc w:val="both"/>
        <w:rPr>
          <w:sz w:val="18"/>
          <w:szCs w:val="18"/>
        </w:rPr>
      </w:pPr>
      <w:r w:rsidRPr="00135744">
        <w:rPr>
          <w:sz w:val="18"/>
          <w:szCs w:val="18"/>
        </w:rPr>
        <w:t>Pozostałe określenia podstawowe są zgodne z obowiązującymi, odpowiednimi polskimi normami i z definicjami podanymi w STWiORB DM.00.00.00 „Wymagania ogólne” pkt 1.4.</w:t>
      </w:r>
    </w:p>
    <w:p w:rsidR="004A6641" w:rsidRPr="00135744" w:rsidRDefault="004A6641" w:rsidP="004A6641">
      <w:pPr>
        <w:pStyle w:val="SSTnag3"/>
        <w:spacing w:line="240" w:lineRule="auto"/>
      </w:pPr>
      <w:r w:rsidRPr="00135744">
        <w:t>Ogólne wymagania dotyczące robót</w:t>
      </w:r>
    </w:p>
    <w:p w:rsidR="004A6641" w:rsidRPr="00135744" w:rsidRDefault="004A6641" w:rsidP="004A6641">
      <w:pPr>
        <w:pStyle w:val="sstnromalny"/>
        <w:rPr>
          <w:sz w:val="18"/>
          <w:szCs w:val="18"/>
        </w:rPr>
      </w:pPr>
      <w:r w:rsidRPr="00135744">
        <w:rPr>
          <w:sz w:val="18"/>
          <w:szCs w:val="18"/>
        </w:rPr>
        <w:t>Ogólne wymagania dotyczące robót podano w STWiORB DM.00.00.00 „Wymagania ogólne”, pkt 1.5.</w:t>
      </w:r>
    </w:p>
    <w:p w:rsidR="004A6641" w:rsidRPr="00135744" w:rsidRDefault="004A6641" w:rsidP="004A6641">
      <w:pPr>
        <w:pStyle w:val="sstnromalny"/>
        <w:rPr>
          <w:sz w:val="18"/>
          <w:szCs w:val="18"/>
        </w:rPr>
      </w:pPr>
      <w:r w:rsidRPr="00135744">
        <w:rPr>
          <w:sz w:val="18"/>
          <w:szCs w:val="18"/>
        </w:rPr>
        <w:t>Wykonawca robót jest odpowiedzialny za jakość ich wykonania oraz za zgodność z dokumentacją projektową, STWiORB i poleceniami Inżyniera.</w:t>
      </w:r>
    </w:p>
    <w:p w:rsidR="004A6641" w:rsidRPr="00135744" w:rsidRDefault="004A6641" w:rsidP="008A7F3C">
      <w:pPr>
        <w:pStyle w:val="SSTnagowek2"/>
        <w:spacing w:beforeLines="60" w:afterLines="60" w:line="240" w:lineRule="auto"/>
      </w:pPr>
      <w:bookmarkStart w:id="505" w:name="_Toc229537079"/>
      <w:r w:rsidRPr="00135744">
        <w:t>MATERIAŁY</w:t>
      </w:r>
      <w:bookmarkEnd w:id="505"/>
    </w:p>
    <w:p w:rsidR="004A6641" w:rsidRPr="00135744" w:rsidRDefault="004A6641" w:rsidP="004A6641">
      <w:pPr>
        <w:pStyle w:val="SSTnag3"/>
        <w:spacing w:line="240" w:lineRule="auto"/>
      </w:pPr>
      <w:r w:rsidRPr="00135744">
        <w:t>Ogólne wymagania dotyczące materiałów</w:t>
      </w:r>
    </w:p>
    <w:p w:rsidR="004A6641" w:rsidRPr="00135744" w:rsidRDefault="004A6641" w:rsidP="004A6641">
      <w:pPr>
        <w:pStyle w:val="sstnromalny"/>
        <w:rPr>
          <w:sz w:val="18"/>
          <w:szCs w:val="18"/>
        </w:rPr>
      </w:pPr>
      <w:r w:rsidRPr="00135744">
        <w:rPr>
          <w:sz w:val="18"/>
          <w:szCs w:val="18"/>
        </w:rPr>
        <w:t xml:space="preserve">Ogólne wymagania dotyczące materiałów, ich pozyskiwania i składowania, podano w  STWiORB DM.00.00.00 „Wymagania ogólne” pkt 2. </w:t>
      </w:r>
    </w:p>
    <w:p w:rsidR="004A6641" w:rsidRPr="00135744" w:rsidRDefault="004A6641" w:rsidP="004A6641">
      <w:pPr>
        <w:pStyle w:val="sstnromalny"/>
        <w:rPr>
          <w:sz w:val="18"/>
          <w:szCs w:val="18"/>
          <w:lang w:val="pl-PL"/>
        </w:rPr>
      </w:pPr>
      <w:r w:rsidRPr="00135744">
        <w:rPr>
          <w:sz w:val="18"/>
          <w:szCs w:val="18"/>
        </w:rPr>
        <w:t>Należy stosować materiały, które są oznakowane CE lub B,  dla których Wykonawca przedstawi deklarację zgodności z Polską Normą, normą zharmonizowaną,  aprobatą techniczną wydaną przez IBDiM lub europejską aprobatą techniczną.</w:t>
      </w:r>
    </w:p>
    <w:p w:rsidR="004A6641" w:rsidRPr="00135744" w:rsidRDefault="004A6641" w:rsidP="004A6641">
      <w:pPr>
        <w:pStyle w:val="SSTnag3"/>
        <w:spacing w:line="240" w:lineRule="auto"/>
      </w:pPr>
      <w:r w:rsidRPr="00135744">
        <w:t xml:space="preserve">Płyty betonowe </w:t>
      </w:r>
    </w:p>
    <w:p w:rsidR="004A6641" w:rsidRPr="00135744" w:rsidRDefault="004A6641" w:rsidP="004A6641">
      <w:pPr>
        <w:pStyle w:val="sstnromalny"/>
        <w:rPr>
          <w:sz w:val="18"/>
          <w:szCs w:val="18"/>
        </w:rPr>
      </w:pPr>
      <w:r w:rsidRPr="00135744">
        <w:rPr>
          <w:rFonts w:eastAsia="Arial Unicode MS"/>
          <w:sz w:val="18"/>
          <w:szCs w:val="18"/>
        </w:rPr>
        <w:t xml:space="preserve">Płyty betonowe </w:t>
      </w:r>
      <w:r w:rsidRPr="00135744">
        <w:rPr>
          <w:sz w:val="18"/>
          <w:szCs w:val="18"/>
          <w:lang w:val="pl-PL"/>
        </w:rPr>
        <w:t>ażurowe o wymiarach 60cm na 40 cm</w:t>
      </w:r>
      <w:r w:rsidRPr="00135744">
        <w:rPr>
          <w:sz w:val="18"/>
          <w:szCs w:val="18"/>
        </w:rPr>
        <w:t xml:space="preserve">, wys. 12 </w:t>
      </w:r>
      <w:r w:rsidRPr="00135744">
        <w:rPr>
          <w:rFonts w:eastAsia="Arial Unicode MS"/>
          <w:sz w:val="18"/>
          <w:szCs w:val="18"/>
        </w:rPr>
        <w:t xml:space="preserve">cm, powinny odpowiadać wymaganiom normy PN-EN 1339: </w:t>
      </w:r>
    </w:p>
    <w:p w:rsidR="004A6641" w:rsidRPr="00135744" w:rsidRDefault="004A6641" w:rsidP="003108FD">
      <w:pPr>
        <w:pStyle w:val="sstnromalny"/>
        <w:numPr>
          <w:ilvl w:val="0"/>
          <w:numId w:val="355"/>
        </w:numPr>
        <w:rPr>
          <w:rFonts w:eastAsia="Arial Unicode MS"/>
          <w:sz w:val="18"/>
          <w:szCs w:val="18"/>
        </w:rPr>
      </w:pPr>
      <w:r w:rsidRPr="00135744">
        <w:rPr>
          <w:rFonts w:eastAsia="Arial Unicode MS"/>
          <w:sz w:val="18"/>
          <w:szCs w:val="18"/>
        </w:rPr>
        <w:t xml:space="preserve">nasiąkliwość </w:t>
      </w:r>
      <w:r w:rsidRPr="00135744">
        <w:rPr>
          <w:rFonts w:eastAsia="Arial Unicode MS"/>
          <w:sz w:val="18"/>
          <w:szCs w:val="18"/>
        </w:rPr>
        <w:tab/>
      </w:r>
      <w:r w:rsidRPr="00135744">
        <w:rPr>
          <w:rFonts w:eastAsia="Arial Unicode MS"/>
          <w:sz w:val="18"/>
          <w:szCs w:val="18"/>
        </w:rPr>
        <w:tab/>
        <w:t xml:space="preserve"> ≤5 </w:t>
      </w:r>
    </w:p>
    <w:p w:rsidR="004A6641" w:rsidRPr="00135744" w:rsidRDefault="004A6641" w:rsidP="003108FD">
      <w:pPr>
        <w:pStyle w:val="sstnromalny"/>
        <w:numPr>
          <w:ilvl w:val="0"/>
          <w:numId w:val="355"/>
        </w:numPr>
        <w:rPr>
          <w:rFonts w:eastAsia="Arial Unicode MS"/>
          <w:sz w:val="18"/>
          <w:szCs w:val="18"/>
        </w:rPr>
      </w:pPr>
      <w:r w:rsidRPr="00135744">
        <w:rPr>
          <w:rFonts w:eastAsia="Arial Unicode MS"/>
          <w:sz w:val="18"/>
          <w:szCs w:val="18"/>
        </w:rPr>
        <w:t xml:space="preserve">mrozoodporność </w:t>
      </w:r>
      <w:r w:rsidRPr="00135744">
        <w:rPr>
          <w:rFonts w:eastAsia="Arial Unicode MS"/>
          <w:sz w:val="18"/>
          <w:szCs w:val="18"/>
        </w:rPr>
        <w:tab/>
        <w:t xml:space="preserve">≥ 2%. </w:t>
      </w:r>
    </w:p>
    <w:p w:rsidR="004A6641" w:rsidRPr="00135744" w:rsidRDefault="004A6641" w:rsidP="003108FD">
      <w:pPr>
        <w:pStyle w:val="sstnromalny"/>
        <w:numPr>
          <w:ilvl w:val="0"/>
          <w:numId w:val="355"/>
        </w:numPr>
        <w:rPr>
          <w:sz w:val="18"/>
          <w:szCs w:val="18"/>
        </w:rPr>
      </w:pPr>
      <w:r w:rsidRPr="00135744">
        <w:rPr>
          <w:rFonts w:eastAsia="Arial Unicode MS"/>
          <w:sz w:val="18"/>
          <w:szCs w:val="18"/>
        </w:rPr>
        <w:t xml:space="preserve">nośność </w:t>
      </w:r>
      <w:r w:rsidRPr="00135744">
        <w:rPr>
          <w:rFonts w:eastAsia="Arial Unicode MS"/>
          <w:sz w:val="18"/>
          <w:szCs w:val="18"/>
        </w:rPr>
        <w:tab/>
      </w:r>
      <w:r w:rsidRPr="00135744">
        <w:rPr>
          <w:rFonts w:eastAsia="Arial Unicode MS"/>
          <w:sz w:val="18"/>
          <w:szCs w:val="18"/>
        </w:rPr>
        <w:tab/>
      </w:r>
      <w:r w:rsidRPr="00135744">
        <w:rPr>
          <w:rFonts w:eastAsia="Arial Unicode MS"/>
          <w:sz w:val="18"/>
          <w:szCs w:val="18"/>
        </w:rPr>
        <w:tab/>
        <w:t>ok 13 kN.</w:t>
      </w:r>
    </w:p>
    <w:p w:rsidR="004A6641" w:rsidRPr="00135744" w:rsidRDefault="004A6641" w:rsidP="003108FD">
      <w:pPr>
        <w:pStyle w:val="sstnromalny"/>
        <w:numPr>
          <w:ilvl w:val="0"/>
          <w:numId w:val="355"/>
        </w:numPr>
        <w:rPr>
          <w:rFonts w:eastAsia="Arial Unicode MS"/>
          <w:sz w:val="18"/>
          <w:szCs w:val="18"/>
        </w:rPr>
      </w:pPr>
      <w:r w:rsidRPr="00135744">
        <w:rPr>
          <w:rFonts w:eastAsia="Arial Unicode MS"/>
          <w:sz w:val="18"/>
          <w:szCs w:val="18"/>
        </w:rPr>
        <w:t xml:space="preserve">ścieralność </w:t>
      </w:r>
      <w:r w:rsidRPr="00135744">
        <w:rPr>
          <w:rFonts w:eastAsia="Arial Unicode MS"/>
          <w:sz w:val="18"/>
          <w:szCs w:val="18"/>
        </w:rPr>
        <w:tab/>
      </w:r>
      <w:r w:rsidRPr="00135744">
        <w:rPr>
          <w:rFonts w:eastAsia="Arial Unicode MS"/>
          <w:sz w:val="18"/>
          <w:szCs w:val="18"/>
        </w:rPr>
        <w:tab/>
        <w:t xml:space="preserve"> ≤18 000/5000 mm</w:t>
      </w:r>
      <w:r w:rsidRPr="00135744">
        <w:rPr>
          <w:rFonts w:eastAsia="Arial Unicode MS"/>
          <w:sz w:val="18"/>
          <w:szCs w:val="18"/>
          <w:vertAlign w:val="superscript"/>
        </w:rPr>
        <w:t>3</w:t>
      </w:r>
      <w:r w:rsidRPr="00135744">
        <w:rPr>
          <w:rFonts w:eastAsia="Arial Unicode MS"/>
          <w:sz w:val="18"/>
          <w:szCs w:val="18"/>
        </w:rPr>
        <w:t>/mm</w:t>
      </w:r>
      <w:r w:rsidRPr="00135744">
        <w:rPr>
          <w:rFonts w:eastAsia="Arial Unicode MS"/>
          <w:sz w:val="18"/>
          <w:szCs w:val="18"/>
          <w:vertAlign w:val="superscript"/>
        </w:rPr>
        <w:t>2</w:t>
      </w:r>
      <w:r w:rsidRPr="00135744">
        <w:rPr>
          <w:rFonts w:eastAsia="Arial Unicode MS"/>
          <w:sz w:val="18"/>
          <w:szCs w:val="18"/>
        </w:rPr>
        <w:t>.</w:t>
      </w:r>
    </w:p>
    <w:p w:rsidR="004A6641" w:rsidRPr="00135744" w:rsidRDefault="004A6641" w:rsidP="004A6641">
      <w:pPr>
        <w:pStyle w:val="sstnromalny"/>
        <w:rPr>
          <w:rFonts w:eastAsia="Arial Unicode MS"/>
          <w:sz w:val="18"/>
          <w:szCs w:val="18"/>
        </w:rPr>
      </w:pPr>
      <w:r w:rsidRPr="00135744">
        <w:rPr>
          <w:rFonts w:eastAsia="Arial Unicode MS"/>
          <w:sz w:val="18"/>
          <w:szCs w:val="18"/>
        </w:rPr>
        <w:t>Wygląd zewnętrzny</w:t>
      </w:r>
      <w:r w:rsidRPr="00135744">
        <w:rPr>
          <w:rFonts w:eastAsia="Arial Unicode MS"/>
          <w:sz w:val="18"/>
          <w:szCs w:val="18"/>
          <w:lang w:val="pl-PL"/>
        </w:rPr>
        <w:t xml:space="preserve"> p</w:t>
      </w:r>
      <w:r w:rsidRPr="00135744">
        <w:rPr>
          <w:rFonts w:eastAsia="Arial Unicode MS"/>
          <w:sz w:val="18"/>
          <w:szCs w:val="18"/>
        </w:rPr>
        <w:t xml:space="preserve">owierzchnia czysta, gładka, bez pęknięć, wgłębień, występów oraz raków i chropowatości; dopuszcza się występowanie pęcherzyków o głębokości </w:t>
      </w:r>
      <w:r w:rsidRPr="00135744">
        <w:rPr>
          <w:sz w:val="18"/>
          <w:szCs w:val="18"/>
        </w:rPr>
        <w:t>≤</w:t>
      </w:r>
      <w:r w:rsidRPr="00135744">
        <w:rPr>
          <w:rFonts w:eastAsia="Arial Unicode MS"/>
          <w:sz w:val="18"/>
          <w:szCs w:val="18"/>
        </w:rPr>
        <w:t xml:space="preserve"> 5,0 mm. Tolerancje wymiarowe: 1 </w:t>
      </w:r>
      <w:r w:rsidRPr="00135744">
        <w:rPr>
          <w:sz w:val="18"/>
          <w:szCs w:val="18"/>
        </w:rPr>
        <w:t>±</w:t>
      </w:r>
      <w:r w:rsidRPr="00135744">
        <w:rPr>
          <w:rFonts w:eastAsia="Arial Unicode MS"/>
          <w:sz w:val="18"/>
          <w:szCs w:val="18"/>
        </w:rPr>
        <w:t xml:space="preserve"> 4 mm.</w:t>
      </w:r>
    </w:p>
    <w:p w:rsidR="004A6641" w:rsidRPr="00135744" w:rsidRDefault="004A6641" w:rsidP="004A6641">
      <w:pPr>
        <w:pStyle w:val="SSTnag3"/>
        <w:spacing w:line="240" w:lineRule="auto"/>
      </w:pPr>
      <w:r w:rsidRPr="00135744">
        <w:t>Obrzeże betonowe 8 × 30 × 100 cm</w:t>
      </w:r>
    </w:p>
    <w:p w:rsidR="004A6641" w:rsidRPr="00135744" w:rsidRDefault="004A6641" w:rsidP="004A6641">
      <w:pPr>
        <w:pStyle w:val="sstnromalny"/>
        <w:rPr>
          <w:rFonts w:eastAsia="Arial Unicode MS"/>
          <w:sz w:val="18"/>
          <w:szCs w:val="18"/>
        </w:rPr>
      </w:pPr>
      <w:r w:rsidRPr="00135744">
        <w:rPr>
          <w:rFonts w:eastAsia="Arial Unicode MS"/>
          <w:sz w:val="18"/>
          <w:szCs w:val="18"/>
        </w:rPr>
        <w:t>Obrzeża betonowe o wymiarach 8 × 30 × 100 cm, powinny odpowiadać wymaganiom normy PN-EN 1340.</w:t>
      </w:r>
    </w:p>
    <w:p w:rsidR="004A6641" w:rsidRPr="00135744" w:rsidRDefault="004A6641" w:rsidP="004A6641">
      <w:pPr>
        <w:pStyle w:val="sstnromalny"/>
        <w:rPr>
          <w:rFonts w:eastAsia="Arial Unicode MS"/>
          <w:sz w:val="18"/>
          <w:szCs w:val="18"/>
        </w:rPr>
      </w:pPr>
      <w:r w:rsidRPr="00135744">
        <w:rPr>
          <w:rFonts w:eastAsia="Arial Unicode MS"/>
          <w:sz w:val="18"/>
          <w:szCs w:val="18"/>
        </w:rPr>
        <w:t>Dopuszczalne odchyłki wymiarów obrzeży wynoszą:</w:t>
      </w:r>
    </w:p>
    <w:p w:rsidR="004A6641" w:rsidRPr="00135744" w:rsidRDefault="004A6641" w:rsidP="004A6641">
      <w:pPr>
        <w:pStyle w:val="sstnromalny"/>
        <w:rPr>
          <w:rFonts w:eastAsia="Arial Unicode MS"/>
          <w:sz w:val="18"/>
          <w:szCs w:val="18"/>
        </w:rPr>
      </w:pPr>
      <w:r w:rsidRPr="00135744">
        <w:rPr>
          <w:rFonts w:eastAsia="Arial Unicode MS"/>
          <w:sz w:val="18"/>
          <w:szCs w:val="18"/>
        </w:rPr>
        <w:t xml:space="preserve">–      na długości  </w:t>
      </w:r>
      <w:r w:rsidRPr="00135744">
        <w:rPr>
          <w:rFonts w:eastAsia="Arial Unicode MS"/>
          <w:sz w:val="18"/>
          <w:szCs w:val="18"/>
        </w:rPr>
        <w:sym w:font="Symbol" w:char="F0B1"/>
      </w:r>
      <w:r w:rsidRPr="00135744">
        <w:rPr>
          <w:rFonts w:eastAsia="Arial Unicode MS"/>
          <w:sz w:val="18"/>
          <w:szCs w:val="18"/>
        </w:rPr>
        <w:t xml:space="preserve"> 8 mm,</w:t>
      </w:r>
    </w:p>
    <w:p w:rsidR="004A6641" w:rsidRPr="00135744" w:rsidRDefault="004A6641" w:rsidP="004A6641">
      <w:pPr>
        <w:pStyle w:val="sstnromalny"/>
        <w:rPr>
          <w:rFonts w:eastAsia="Arial Unicode MS"/>
          <w:sz w:val="18"/>
          <w:szCs w:val="18"/>
        </w:rPr>
      </w:pPr>
      <w:r w:rsidRPr="00135744">
        <w:rPr>
          <w:rFonts w:eastAsia="Arial Unicode MS"/>
          <w:sz w:val="18"/>
          <w:szCs w:val="18"/>
        </w:rPr>
        <w:t xml:space="preserve">-      na szerokości i wysokości  </w:t>
      </w:r>
      <w:r w:rsidRPr="00135744">
        <w:rPr>
          <w:rFonts w:eastAsia="Arial Unicode MS"/>
          <w:sz w:val="18"/>
          <w:szCs w:val="18"/>
        </w:rPr>
        <w:sym w:font="Symbol" w:char="F0B1"/>
      </w:r>
      <w:r w:rsidRPr="00135744">
        <w:rPr>
          <w:rFonts w:eastAsia="Arial Unicode MS"/>
          <w:sz w:val="18"/>
          <w:szCs w:val="18"/>
        </w:rPr>
        <w:t xml:space="preserve"> 3 mm.</w:t>
      </w:r>
    </w:p>
    <w:p w:rsidR="004A6641" w:rsidRPr="00135744" w:rsidRDefault="004A6641" w:rsidP="004A6641">
      <w:pPr>
        <w:pStyle w:val="sstnromalny"/>
        <w:rPr>
          <w:rFonts w:eastAsia="Arial Unicode MS"/>
          <w:sz w:val="18"/>
          <w:szCs w:val="18"/>
        </w:rPr>
      </w:pPr>
      <w:r w:rsidRPr="00135744">
        <w:rPr>
          <w:rFonts w:eastAsia="Arial Unicode MS"/>
          <w:sz w:val="18"/>
          <w:szCs w:val="18"/>
        </w:rPr>
        <w:t>Dopuszczalne wady i uszkodzenia obrzeży wynoszą:</w:t>
      </w:r>
    </w:p>
    <w:p w:rsidR="004A6641" w:rsidRPr="00135744" w:rsidRDefault="004A6641" w:rsidP="004A6641">
      <w:pPr>
        <w:pStyle w:val="sstnromalny"/>
        <w:rPr>
          <w:rFonts w:eastAsia="Arial Unicode MS"/>
          <w:sz w:val="18"/>
          <w:szCs w:val="18"/>
        </w:rPr>
      </w:pPr>
      <w:r w:rsidRPr="00135744">
        <w:rPr>
          <w:rFonts w:eastAsia="Arial Unicode MS"/>
          <w:sz w:val="18"/>
          <w:szCs w:val="18"/>
        </w:rPr>
        <w:t>-      wklęsłość lub wypukłość powierzchni i krawędzi - 2 mm,</w:t>
      </w:r>
    </w:p>
    <w:p w:rsidR="004A6641" w:rsidRPr="00135744" w:rsidRDefault="004A6641" w:rsidP="004A6641">
      <w:pPr>
        <w:pStyle w:val="sstnromalny"/>
        <w:rPr>
          <w:rFonts w:eastAsia="Arial Unicode MS"/>
          <w:sz w:val="18"/>
          <w:szCs w:val="18"/>
        </w:rPr>
      </w:pPr>
      <w:r w:rsidRPr="00135744">
        <w:rPr>
          <w:rFonts w:eastAsia="Arial Unicode MS"/>
          <w:sz w:val="18"/>
          <w:szCs w:val="18"/>
        </w:rPr>
        <w:t>-      szczerby i uszkodzenia krawędzi i naroży ograniczających powierzchnie górne (ścieralne) są niedopuszczalne.</w:t>
      </w:r>
    </w:p>
    <w:p w:rsidR="004A6641" w:rsidRPr="00135744" w:rsidRDefault="004A6641" w:rsidP="004A6641">
      <w:pPr>
        <w:pStyle w:val="sstnromalny"/>
        <w:rPr>
          <w:rFonts w:eastAsia="Arial Unicode MS"/>
          <w:sz w:val="18"/>
          <w:szCs w:val="18"/>
        </w:rPr>
      </w:pPr>
    </w:p>
    <w:p w:rsidR="004A6641" w:rsidRPr="00135744" w:rsidRDefault="004A6641" w:rsidP="004A6641">
      <w:pPr>
        <w:pStyle w:val="sstnromalny"/>
        <w:rPr>
          <w:rFonts w:eastAsia="Arial Unicode MS"/>
          <w:sz w:val="18"/>
          <w:szCs w:val="18"/>
        </w:rPr>
      </w:pPr>
    </w:p>
    <w:p w:rsidR="004A6641" w:rsidRPr="00135744" w:rsidRDefault="004A6641" w:rsidP="004A6641">
      <w:pPr>
        <w:pStyle w:val="SSTnag3"/>
        <w:spacing w:line="240" w:lineRule="auto"/>
      </w:pPr>
      <w:r w:rsidRPr="00135744">
        <w:t>Podwalina pod umocnienie</w:t>
      </w:r>
    </w:p>
    <w:p w:rsidR="004A6641" w:rsidRPr="00135744" w:rsidRDefault="004A6641" w:rsidP="004A6641">
      <w:pPr>
        <w:pStyle w:val="sstnromalny"/>
        <w:rPr>
          <w:sz w:val="18"/>
          <w:szCs w:val="18"/>
        </w:rPr>
      </w:pPr>
      <w:r w:rsidRPr="00135744">
        <w:rPr>
          <w:sz w:val="18"/>
          <w:szCs w:val="18"/>
        </w:rPr>
        <w:t xml:space="preserve">Podwalinę pod umocnienie z </w:t>
      </w:r>
      <w:r w:rsidRPr="00135744">
        <w:rPr>
          <w:sz w:val="18"/>
          <w:szCs w:val="18"/>
          <w:lang w:val="pl-PL"/>
        </w:rPr>
        <w:t>płyt</w:t>
      </w:r>
      <w:r w:rsidRPr="00135744">
        <w:rPr>
          <w:sz w:val="18"/>
          <w:szCs w:val="18"/>
        </w:rPr>
        <w:t xml:space="preserve"> należy wykonać zgodnie z dokumentacją projektową z betonu klasy C</w:t>
      </w:r>
      <w:r w:rsidRPr="00135744">
        <w:rPr>
          <w:sz w:val="18"/>
          <w:szCs w:val="18"/>
          <w:lang w:val="pl-PL"/>
        </w:rPr>
        <w:t>30</w:t>
      </w:r>
      <w:r w:rsidRPr="00135744">
        <w:rPr>
          <w:sz w:val="18"/>
          <w:szCs w:val="18"/>
        </w:rPr>
        <w:t>/3</w:t>
      </w:r>
      <w:r w:rsidRPr="00135744">
        <w:rPr>
          <w:sz w:val="18"/>
          <w:szCs w:val="18"/>
          <w:lang w:val="pl-PL"/>
        </w:rPr>
        <w:t>7,</w:t>
      </w:r>
      <w:r w:rsidRPr="00135744">
        <w:rPr>
          <w:sz w:val="18"/>
          <w:szCs w:val="18"/>
        </w:rPr>
        <w:t xml:space="preserve"> klasa ekspozycji, XA1(PL) </w:t>
      </w:r>
      <w:r w:rsidRPr="00135744">
        <w:rPr>
          <w:sz w:val="18"/>
          <w:szCs w:val="18"/>
          <w:lang w:val="pl-PL"/>
        </w:rPr>
        <w:t>,</w:t>
      </w:r>
      <w:r w:rsidRPr="00135744">
        <w:rPr>
          <w:sz w:val="18"/>
          <w:szCs w:val="18"/>
        </w:rPr>
        <w:t xml:space="preserve">wg STWiORB M.13.01.00. </w:t>
      </w:r>
    </w:p>
    <w:p w:rsidR="004A6641" w:rsidRPr="00135744" w:rsidRDefault="004A6641" w:rsidP="004A6641">
      <w:pPr>
        <w:pStyle w:val="SSTnag3"/>
        <w:spacing w:line="240" w:lineRule="auto"/>
      </w:pPr>
      <w:r w:rsidRPr="00135744">
        <w:t>Materiały na podsypkę i do wypełnienia spoin oraz szczelin w umocnieniu</w:t>
      </w:r>
    </w:p>
    <w:p w:rsidR="004A6641" w:rsidRPr="00135744" w:rsidRDefault="004A6641" w:rsidP="004A6641">
      <w:pPr>
        <w:pStyle w:val="sstnromalny"/>
        <w:rPr>
          <w:sz w:val="18"/>
          <w:szCs w:val="18"/>
        </w:rPr>
      </w:pPr>
      <w:r w:rsidRPr="00135744">
        <w:rPr>
          <w:sz w:val="18"/>
          <w:szCs w:val="18"/>
        </w:rPr>
        <w:t xml:space="preserve">Umocnienie z </w:t>
      </w:r>
      <w:r w:rsidRPr="00135744">
        <w:rPr>
          <w:sz w:val="18"/>
          <w:szCs w:val="18"/>
          <w:lang w:val="pl-PL"/>
        </w:rPr>
        <w:t xml:space="preserve">płyt </w:t>
      </w:r>
      <w:r w:rsidRPr="00135744">
        <w:rPr>
          <w:sz w:val="18"/>
          <w:szCs w:val="18"/>
        </w:rPr>
        <w:t>należy układać na podsypce cementowo-piaskowej z wypełnieniem zaprawą cementowo-piaskową.</w:t>
      </w:r>
    </w:p>
    <w:p w:rsidR="004A6641" w:rsidRPr="00135744" w:rsidRDefault="004A6641" w:rsidP="004A6641">
      <w:pPr>
        <w:pStyle w:val="sstnromalny"/>
        <w:rPr>
          <w:sz w:val="18"/>
          <w:szCs w:val="18"/>
        </w:rPr>
      </w:pPr>
      <w:r w:rsidRPr="00135744">
        <w:rPr>
          <w:sz w:val="18"/>
          <w:szCs w:val="18"/>
        </w:rPr>
        <w:t xml:space="preserve">Na podsypkę cementowo-piaskową pod umocnienie </w:t>
      </w:r>
      <w:r w:rsidRPr="00135744">
        <w:rPr>
          <w:sz w:val="18"/>
          <w:szCs w:val="18"/>
          <w:lang w:val="pl-PL"/>
        </w:rPr>
        <w:t xml:space="preserve">i do wypełnień </w:t>
      </w:r>
      <w:r w:rsidRPr="00135744">
        <w:rPr>
          <w:sz w:val="18"/>
          <w:szCs w:val="18"/>
        </w:rPr>
        <w:t xml:space="preserve">należy stosować mieszankę cementu i piasku w stosunku 1:4 z piasku naturalnego spełniającego wymagania </w:t>
      </w:r>
      <w:r w:rsidRPr="00135744">
        <w:rPr>
          <w:sz w:val="18"/>
          <w:szCs w:val="18"/>
          <w:lang w:val="pl-PL"/>
        </w:rPr>
        <w:t>PN-EN 13242</w:t>
      </w:r>
      <w:r w:rsidRPr="00135744">
        <w:rPr>
          <w:sz w:val="18"/>
          <w:szCs w:val="18"/>
        </w:rPr>
        <w:t>, cementu powszechnego użytku spełniającego wymagania PN-EN 197-1:2002 i wody odmiany 1 odpowiadającej wymaganiom PN-EN 1008:2004.</w:t>
      </w:r>
    </w:p>
    <w:p w:rsidR="004A6641" w:rsidRPr="00135744" w:rsidRDefault="004A6641" w:rsidP="008A7F3C">
      <w:pPr>
        <w:pStyle w:val="SSTnagowek2"/>
        <w:spacing w:beforeLines="60" w:afterLines="60" w:line="240" w:lineRule="auto"/>
      </w:pPr>
      <w:bookmarkStart w:id="506" w:name="_Toc229537080"/>
      <w:r w:rsidRPr="00135744">
        <w:lastRenderedPageBreak/>
        <w:t>SPRZĘT</w:t>
      </w:r>
      <w:bookmarkEnd w:id="506"/>
      <w:r w:rsidRPr="00135744">
        <w:t xml:space="preserve"> </w:t>
      </w:r>
    </w:p>
    <w:p w:rsidR="004A6641" w:rsidRPr="00135744" w:rsidRDefault="004A6641" w:rsidP="004A6641">
      <w:pPr>
        <w:pStyle w:val="sstnromalny"/>
        <w:rPr>
          <w:sz w:val="18"/>
          <w:szCs w:val="18"/>
        </w:rPr>
      </w:pPr>
      <w:r w:rsidRPr="00135744">
        <w:rPr>
          <w:sz w:val="18"/>
          <w:szCs w:val="18"/>
        </w:rPr>
        <w:t xml:space="preserve">Ogólne wymagania dotyczące sprzętu podano w STWiORB DM.00.00.00 „Wymagania ogólne”, pkt 3. </w:t>
      </w:r>
    </w:p>
    <w:p w:rsidR="004A6641" w:rsidRPr="00135744" w:rsidRDefault="004A6641" w:rsidP="004A6641">
      <w:pPr>
        <w:pStyle w:val="sstnromalny"/>
        <w:rPr>
          <w:sz w:val="18"/>
          <w:szCs w:val="18"/>
        </w:rPr>
      </w:pPr>
      <w:r w:rsidRPr="00135744">
        <w:rPr>
          <w:sz w:val="18"/>
          <w:szCs w:val="18"/>
        </w:rPr>
        <w:t xml:space="preserve">Wykonawca przystępujący do wykonania umocnienia powinien wykazać się możliwością korzystania z następującego sprzętu: </w:t>
      </w:r>
    </w:p>
    <w:p w:rsidR="004A6641" w:rsidRPr="00135744" w:rsidRDefault="004A6641" w:rsidP="003108FD">
      <w:pPr>
        <w:pStyle w:val="sstnromalny"/>
        <w:numPr>
          <w:ilvl w:val="0"/>
          <w:numId w:val="158"/>
        </w:numPr>
        <w:rPr>
          <w:sz w:val="18"/>
          <w:szCs w:val="18"/>
        </w:rPr>
      </w:pPr>
      <w:r w:rsidRPr="00135744">
        <w:rPr>
          <w:sz w:val="18"/>
          <w:szCs w:val="18"/>
        </w:rPr>
        <w:t>betoniarki do przygotowania podsypki cementowo-piaskowej,</w:t>
      </w:r>
    </w:p>
    <w:p w:rsidR="004A6641" w:rsidRPr="00135744" w:rsidRDefault="004A6641" w:rsidP="003108FD">
      <w:pPr>
        <w:pStyle w:val="sstnromalny"/>
        <w:numPr>
          <w:ilvl w:val="0"/>
          <w:numId w:val="158"/>
        </w:numPr>
        <w:rPr>
          <w:sz w:val="18"/>
          <w:szCs w:val="18"/>
        </w:rPr>
      </w:pPr>
      <w:r w:rsidRPr="00135744">
        <w:rPr>
          <w:sz w:val="18"/>
          <w:szCs w:val="18"/>
        </w:rPr>
        <w:t>równiarki,</w:t>
      </w:r>
    </w:p>
    <w:p w:rsidR="004A6641" w:rsidRPr="00135744" w:rsidRDefault="004A6641" w:rsidP="003108FD">
      <w:pPr>
        <w:pStyle w:val="sstnromalny"/>
        <w:numPr>
          <w:ilvl w:val="0"/>
          <w:numId w:val="158"/>
        </w:numPr>
        <w:rPr>
          <w:sz w:val="18"/>
          <w:szCs w:val="18"/>
        </w:rPr>
      </w:pPr>
      <w:r w:rsidRPr="00135744">
        <w:rPr>
          <w:sz w:val="18"/>
          <w:szCs w:val="18"/>
        </w:rPr>
        <w:t>walca kołowego gładkiego i żebrowanego,</w:t>
      </w:r>
    </w:p>
    <w:p w:rsidR="004A6641" w:rsidRPr="00135744" w:rsidRDefault="004A6641" w:rsidP="003108FD">
      <w:pPr>
        <w:pStyle w:val="sstnromalny"/>
        <w:numPr>
          <w:ilvl w:val="0"/>
          <w:numId w:val="158"/>
        </w:numPr>
        <w:rPr>
          <w:sz w:val="18"/>
          <w:szCs w:val="18"/>
        </w:rPr>
      </w:pPr>
      <w:r w:rsidRPr="00135744">
        <w:rPr>
          <w:sz w:val="18"/>
          <w:szCs w:val="18"/>
        </w:rPr>
        <w:t>ubijaków o ręcznym prowadzeniu,</w:t>
      </w:r>
    </w:p>
    <w:p w:rsidR="004A6641" w:rsidRPr="00135744" w:rsidRDefault="004A6641" w:rsidP="003108FD">
      <w:pPr>
        <w:pStyle w:val="sstnromalny"/>
        <w:numPr>
          <w:ilvl w:val="0"/>
          <w:numId w:val="158"/>
        </w:numPr>
        <w:rPr>
          <w:sz w:val="18"/>
          <w:szCs w:val="18"/>
        </w:rPr>
      </w:pPr>
      <w:r w:rsidRPr="00135744">
        <w:rPr>
          <w:sz w:val="18"/>
          <w:szCs w:val="18"/>
        </w:rPr>
        <w:t>wibratorów samobieżnych,</w:t>
      </w:r>
    </w:p>
    <w:p w:rsidR="004A6641" w:rsidRPr="00135744" w:rsidRDefault="004A6641" w:rsidP="003108FD">
      <w:pPr>
        <w:pStyle w:val="sstnromalny"/>
        <w:numPr>
          <w:ilvl w:val="0"/>
          <w:numId w:val="158"/>
        </w:numPr>
        <w:rPr>
          <w:sz w:val="18"/>
          <w:szCs w:val="18"/>
        </w:rPr>
      </w:pPr>
      <w:r w:rsidRPr="00135744">
        <w:rPr>
          <w:sz w:val="18"/>
          <w:szCs w:val="18"/>
        </w:rPr>
        <w:t>płyt ubijających,</w:t>
      </w:r>
    </w:p>
    <w:p w:rsidR="004A6641" w:rsidRPr="00135744" w:rsidRDefault="004A6641" w:rsidP="003108FD">
      <w:pPr>
        <w:pStyle w:val="sstnromalny"/>
        <w:numPr>
          <w:ilvl w:val="0"/>
          <w:numId w:val="158"/>
        </w:numPr>
        <w:rPr>
          <w:sz w:val="18"/>
          <w:szCs w:val="18"/>
        </w:rPr>
      </w:pPr>
      <w:r w:rsidRPr="00135744">
        <w:rPr>
          <w:sz w:val="18"/>
          <w:szCs w:val="18"/>
        </w:rPr>
        <w:t>ubijaków stalowych,</w:t>
      </w:r>
    </w:p>
    <w:p w:rsidR="004A6641" w:rsidRPr="00135744" w:rsidRDefault="004A6641" w:rsidP="003108FD">
      <w:pPr>
        <w:pStyle w:val="sstnromalny"/>
        <w:numPr>
          <w:ilvl w:val="0"/>
          <w:numId w:val="158"/>
        </w:numPr>
        <w:rPr>
          <w:sz w:val="18"/>
          <w:szCs w:val="18"/>
        </w:rPr>
      </w:pPr>
      <w:r w:rsidRPr="00135744">
        <w:rPr>
          <w:sz w:val="18"/>
          <w:szCs w:val="18"/>
        </w:rPr>
        <w:t>zagęszczarek wibracyjnych.</w:t>
      </w:r>
    </w:p>
    <w:p w:rsidR="004A6641" w:rsidRPr="00135744" w:rsidRDefault="004A6641" w:rsidP="008A7F3C">
      <w:pPr>
        <w:pStyle w:val="SSTnagowek2"/>
        <w:spacing w:beforeLines="60" w:afterLines="60" w:line="240" w:lineRule="auto"/>
      </w:pPr>
      <w:bookmarkStart w:id="507" w:name="_Toc229537081"/>
      <w:r w:rsidRPr="00135744">
        <w:t>TRANSPORT</w:t>
      </w:r>
      <w:bookmarkEnd w:id="507"/>
    </w:p>
    <w:p w:rsidR="004A6641" w:rsidRPr="00135744" w:rsidRDefault="004A6641" w:rsidP="004A6641">
      <w:pPr>
        <w:pStyle w:val="sstnromalny"/>
        <w:rPr>
          <w:sz w:val="18"/>
          <w:szCs w:val="18"/>
        </w:rPr>
      </w:pPr>
      <w:r w:rsidRPr="00135744">
        <w:rPr>
          <w:sz w:val="18"/>
          <w:szCs w:val="18"/>
        </w:rPr>
        <w:t>Ogólne wymagania dotyczące transportu podano w STWiORB  DM.00.00.00 „Wymagania ogólne”, pkt  4.</w:t>
      </w:r>
    </w:p>
    <w:p w:rsidR="004A6641" w:rsidRPr="00135744" w:rsidRDefault="004A6641" w:rsidP="004A6641">
      <w:pPr>
        <w:pStyle w:val="sstnromalny"/>
        <w:rPr>
          <w:sz w:val="18"/>
          <w:szCs w:val="18"/>
        </w:rPr>
      </w:pPr>
      <w:r w:rsidRPr="00135744">
        <w:rPr>
          <w:sz w:val="18"/>
          <w:szCs w:val="18"/>
          <w:lang w:val="pl-PL"/>
        </w:rPr>
        <w:t>Elemenrty betonowe</w:t>
      </w:r>
      <w:r w:rsidRPr="00135744">
        <w:rPr>
          <w:sz w:val="18"/>
          <w:szCs w:val="18"/>
        </w:rPr>
        <w:t xml:space="preserve"> można przewozić dowolnymi środkami transportowymi, luźno usypane..</w:t>
      </w:r>
    </w:p>
    <w:p w:rsidR="004A6641" w:rsidRPr="00135744" w:rsidRDefault="004A6641" w:rsidP="004A6641">
      <w:pPr>
        <w:pStyle w:val="sstnromalny"/>
        <w:rPr>
          <w:sz w:val="18"/>
          <w:szCs w:val="18"/>
        </w:rPr>
      </w:pPr>
      <w:r w:rsidRPr="00135744">
        <w:rPr>
          <w:sz w:val="18"/>
          <w:szCs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Kruszywo można przewozić dowolnymi środkami transportowymi w warunkach zabezpieczających je przed rozsypaniem i zanieczyszczeniem.</w:t>
      </w:r>
    </w:p>
    <w:p w:rsidR="004A6641" w:rsidRPr="00135744" w:rsidRDefault="004A6641" w:rsidP="004A6641">
      <w:pPr>
        <w:pStyle w:val="sstnromalny"/>
        <w:rPr>
          <w:sz w:val="18"/>
          <w:szCs w:val="18"/>
        </w:rPr>
      </w:pPr>
      <w:r w:rsidRPr="00135744">
        <w:rPr>
          <w:sz w:val="18"/>
          <w:szCs w:val="18"/>
        </w:rPr>
        <w:t>Przechowywanie cementu powinno być zgodne z BN-88/6731-08.</w:t>
      </w:r>
    </w:p>
    <w:p w:rsidR="004A6641" w:rsidRPr="00135744" w:rsidRDefault="004A6641" w:rsidP="008A7F3C">
      <w:pPr>
        <w:pStyle w:val="SSTnagowek2"/>
        <w:spacing w:beforeLines="60" w:afterLines="60" w:line="240" w:lineRule="auto"/>
      </w:pPr>
      <w:bookmarkStart w:id="508" w:name="_Toc229537082"/>
      <w:r w:rsidRPr="00135744">
        <w:t>WYKONANIE ROBÓT</w:t>
      </w:r>
      <w:bookmarkEnd w:id="508"/>
    </w:p>
    <w:p w:rsidR="004A6641" w:rsidRPr="00135744" w:rsidRDefault="004A6641" w:rsidP="004A6641">
      <w:pPr>
        <w:pStyle w:val="SSTnag3"/>
        <w:spacing w:line="240" w:lineRule="auto"/>
      </w:pPr>
      <w:r w:rsidRPr="00135744">
        <w:t>Ogólne zasady wykonywania robót</w:t>
      </w:r>
    </w:p>
    <w:p w:rsidR="004A6641" w:rsidRPr="00135744" w:rsidRDefault="004A6641" w:rsidP="004A6641">
      <w:pPr>
        <w:pStyle w:val="sstnromalny"/>
        <w:rPr>
          <w:sz w:val="18"/>
          <w:szCs w:val="18"/>
        </w:rPr>
      </w:pPr>
      <w:r w:rsidRPr="00135744">
        <w:rPr>
          <w:sz w:val="18"/>
          <w:szCs w:val="18"/>
        </w:rPr>
        <w:t>Ogólne zasady wykonywania robót podano w STWiORB  DM.00.00.00 „Wymagania ogólne”, pkt 5.</w:t>
      </w:r>
    </w:p>
    <w:p w:rsidR="004A6641" w:rsidRPr="00135744" w:rsidRDefault="004A6641" w:rsidP="004A6641">
      <w:pPr>
        <w:pStyle w:val="SSTnag3"/>
        <w:spacing w:line="240" w:lineRule="auto"/>
      </w:pPr>
      <w:r w:rsidRPr="00135744">
        <w:t>Zasady wykonywania robót</w:t>
      </w:r>
    </w:p>
    <w:p w:rsidR="004A6641" w:rsidRPr="00135744" w:rsidRDefault="004A6641" w:rsidP="004A6641">
      <w:pPr>
        <w:pStyle w:val="sstnromalny"/>
        <w:rPr>
          <w:sz w:val="18"/>
          <w:szCs w:val="18"/>
        </w:rPr>
      </w:pPr>
      <w:r w:rsidRPr="00135744">
        <w:rPr>
          <w:sz w:val="18"/>
          <w:szCs w:val="18"/>
        </w:rPr>
        <w:t>Podstawowe czynności przy wykonywaniu robót obejmują:</w:t>
      </w:r>
    </w:p>
    <w:p w:rsidR="004A6641" w:rsidRPr="00135744" w:rsidRDefault="004A6641" w:rsidP="004A6641">
      <w:pPr>
        <w:pStyle w:val="sstnromalny"/>
        <w:rPr>
          <w:sz w:val="18"/>
          <w:szCs w:val="18"/>
        </w:rPr>
      </w:pPr>
      <w:r w:rsidRPr="00135744">
        <w:rPr>
          <w:sz w:val="18"/>
          <w:szCs w:val="18"/>
        </w:rPr>
        <w:t>1.     roboty przygotowawcze,</w:t>
      </w:r>
    </w:p>
    <w:p w:rsidR="004A6641" w:rsidRPr="00135744" w:rsidRDefault="004A6641" w:rsidP="004A6641">
      <w:pPr>
        <w:pStyle w:val="sstnromalny"/>
        <w:rPr>
          <w:sz w:val="18"/>
          <w:szCs w:val="18"/>
        </w:rPr>
      </w:pPr>
      <w:r w:rsidRPr="00135744">
        <w:rPr>
          <w:sz w:val="18"/>
          <w:szCs w:val="18"/>
        </w:rPr>
        <w:t>2.     wykonanie umocnienia,</w:t>
      </w:r>
    </w:p>
    <w:p w:rsidR="004A6641" w:rsidRPr="00135744" w:rsidRDefault="004A6641" w:rsidP="004A6641">
      <w:pPr>
        <w:pStyle w:val="sstnromalny"/>
        <w:rPr>
          <w:sz w:val="18"/>
          <w:szCs w:val="18"/>
        </w:rPr>
      </w:pPr>
      <w:r w:rsidRPr="00135744">
        <w:rPr>
          <w:sz w:val="18"/>
          <w:szCs w:val="18"/>
        </w:rPr>
        <w:t>3.     roboty wykończeniowe.</w:t>
      </w:r>
    </w:p>
    <w:p w:rsidR="004A6641" w:rsidRPr="00135744" w:rsidRDefault="004A6641" w:rsidP="004A6641">
      <w:pPr>
        <w:pStyle w:val="SSTnag3"/>
        <w:spacing w:line="240" w:lineRule="auto"/>
      </w:pPr>
      <w:r w:rsidRPr="00135744">
        <w:t>Roboty przygotowawcze</w:t>
      </w:r>
    </w:p>
    <w:p w:rsidR="004A6641" w:rsidRPr="00135744" w:rsidRDefault="004A6641" w:rsidP="004A6641">
      <w:pPr>
        <w:pStyle w:val="sstnromalny"/>
        <w:rPr>
          <w:sz w:val="18"/>
          <w:szCs w:val="18"/>
        </w:rPr>
      </w:pPr>
      <w:r w:rsidRPr="00135744">
        <w:rPr>
          <w:sz w:val="18"/>
          <w:szCs w:val="18"/>
        </w:rPr>
        <w:t>Przed przystąpieniem do robót należy:</w:t>
      </w:r>
    </w:p>
    <w:p w:rsidR="004A6641" w:rsidRPr="00135744" w:rsidRDefault="004A6641" w:rsidP="003108FD">
      <w:pPr>
        <w:pStyle w:val="sstnromalny"/>
        <w:numPr>
          <w:ilvl w:val="0"/>
          <w:numId w:val="158"/>
        </w:numPr>
        <w:rPr>
          <w:sz w:val="18"/>
          <w:szCs w:val="18"/>
        </w:rPr>
      </w:pPr>
      <w:r w:rsidRPr="00135744">
        <w:rPr>
          <w:sz w:val="18"/>
          <w:szCs w:val="18"/>
        </w:rPr>
        <w:t>ustalić materiały niezbędne do wykonania robót,</w:t>
      </w:r>
    </w:p>
    <w:p w:rsidR="004A6641" w:rsidRPr="00135744" w:rsidRDefault="004A6641" w:rsidP="003108FD">
      <w:pPr>
        <w:pStyle w:val="sstnromalny"/>
        <w:numPr>
          <w:ilvl w:val="0"/>
          <w:numId w:val="158"/>
        </w:numPr>
        <w:ind w:hanging="272"/>
        <w:rPr>
          <w:sz w:val="18"/>
          <w:szCs w:val="18"/>
        </w:rPr>
      </w:pPr>
      <w:r w:rsidRPr="00135744">
        <w:rPr>
          <w:sz w:val="18"/>
          <w:szCs w:val="18"/>
        </w:rPr>
        <w:t>określić kolejność, sposób i termin wykonania robót.</w:t>
      </w:r>
    </w:p>
    <w:p w:rsidR="004A6641" w:rsidRPr="00135744" w:rsidRDefault="004A6641" w:rsidP="004A6641">
      <w:pPr>
        <w:pStyle w:val="SSTnag3"/>
        <w:spacing w:line="240" w:lineRule="auto"/>
      </w:pPr>
      <w:r w:rsidRPr="00135744">
        <w:t xml:space="preserve">Wykonanie umocnienie </w:t>
      </w:r>
    </w:p>
    <w:p w:rsidR="004A6641" w:rsidRPr="00135744" w:rsidRDefault="004A6641" w:rsidP="008A7F3C">
      <w:pPr>
        <w:pStyle w:val="sstnag4"/>
        <w:spacing w:beforeLines="60" w:afterLines="60"/>
        <w:ind w:left="0" w:firstLine="0"/>
      </w:pPr>
      <w:r w:rsidRPr="00135744">
        <w:t xml:space="preserve">Podłoże </w:t>
      </w:r>
    </w:p>
    <w:p w:rsidR="004A6641" w:rsidRPr="00135744" w:rsidRDefault="004A6641" w:rsidP="004A6641">
      <w:pPr>
        <w:pStyle w:val="sstnromalny"/>
        <w:rPr>
          <w:sz w:val="18"/>
          <w:szCs w:val="18"/>
        </w:rPr>
      </w:pPr>
      <w:r w:rsidRPr="00135744">
        <w:rPr>
          <w:sz w:val="18"/>
          <w:szCs w:val="18"/>
        </w:rPr>
        <w:t xml:space="preserve">Przed przystąpieniem do wykonania umocnienia należy sprawdzić stopień zagęszczenia gruntu </w:t>
      </w:r>
      <w:r w:rsidRPr="00135744">
        <w:rPr>
          <w:sz w:val="18"/>
          <w:szCs w:val="18"/>
          <w:lang w:val="pl-PL"/>
        </w:rPr>
        <w:t>do Is=1,0 wg Proctora</w:t>
      </w:r>
      <w:r w:rsidRPr="00135744">
        <w:rPr>
          <w:sz w:val="18"/>
          <w:szCs w:val="18"/>
        </w:rPr>
        <w:t xml:space="preserve"> oraz równość powierzchni, na której będzie wykonywane umocnienie. Koryto pod umocnienie powinno być wyprofilowane zgodnie z projektowanymi spadkami i zagęszczone do Is</w:t>
      </w:r>
      <w:r w:rsidRPr="00135744">
        <w:rPr>
          <w:sz w:val="18"/>
          <w:szCs w:val="18"/>
        </w:rPr>
        <w:sym w:font="Symbol" w:char="F0B3"/>
      </w:r>
      <w:r w:rsidRPr="00135744">
        <w:rPr>
          <w:sz w:val="18"/>
          <w:szCs w:val="18"/>
        </w:rPr>
        <w:t xml:space="preserve">1wg Proctora. Równość podłoża należy sprawdzać łatą 4-metrową – prześwit pod łatą nie powinien przekraczać 1 cm. </w:t>
      </w:r>
    </w:p>
    <w:p w:rsidR="004A6641" w:rsidRPr="00135744" w:rsidRDefault="004A6641" w:rsidP="004A6641">
      <w:pPr>
        <w:pStyle w:val="sstnromalny"/>
        <w:rPr>
          <w:sz w:val="18"/>
          <w:szCs w:val="18"/>
        </w:rPr>
      </w:pPr>
    </w:p>
    <w:p w:rsidR="004A6641" w:rsidRPr="00135744" w:rsidRDefault="004A6641" w:rsidP="004A6641">
      <w:pPr>
        <w:pStyle w:val="sstnromalny"/>
        <w:rPr>
          <w:sz w:val="18"/>
          <w:szCs w:val="18"/>
        </w:rPr>
      </w:pPr>
    </w:p>
    <w:p w:rsidR="004A6641" w:rsidRPr="00135744" w:rsidRDefault="004A6641" w:rsidP="008A7F3C">
      <w:pPr>
        <w:pStyle w:val="sstnag4"/>
        <w:spacing w:beforeLines="60" w:afterLines="60"/>
        <w:ind w:left="0" w:firstLine="0"/>
      </w:pPr>
      <w:r w:rsidRPr="00135744">
        <w:t>Konstrukcja umocnienia</w:t>
      </w:r>
    </w:p>
    <w:p w:rsidR="004A6641" w:rsidRPr="00135744" w:rsidRDefault="004A6641" w:rsidP="004A6641">
      <w:pPr>
        <w:pStyle w:val="sstnromalny"/>
        <w:rPr>
          <w:sz w:val="18"/>
          <w:szCs w:val="18"/>
        </w:rPr>
      </w:pPr>
      <w:r w:rsidRPr="00135744">
        <w:rPr>
          <w:sz w:val="18"/>
          <w:szCs w:val="18"/>
        </w:rPr>
        <w:t>Podstawowe czynności przy wykonywaniu umocnienia obejmują:</w:t>
      </w:r>
    </w:p>
    <w:p w:rsidR="004A6641" w:rsidRPr="00135744" w:rsidRDefault="004A6641" w:rsidP="004A6641">
      <w:pPr>
        <w:pStyle w:val="sstnromalny"/>
        <w:rPr>
          <w:sz w:val="18"/>
          <w:szCs w:val="18"/>
        </w:rPr>
      </w:pPr>
      <w:r w:rsidRPr="00135744">
        <w:rPr>
          <w:sz w:val="18"/>
          <w:szCs w:val="18"/>
        </w:rPr>
        <w:t>1.     wykonanie podwaliny umocnienia,</w:t>
      </w:r>
    </w:p>
    <w:p w:rsidR="004A6641" w:rsidRPr="00135744" w:rsidRDefault="004A6641" w:rsidP="004A6641">
      <w:pPr>
        <w:pStyle w:val="sstnromalny"/>
        <w:rPr>
          <w:sz w:val="18"/>
          <w:szCs w:val="18"/>
        </w:rPr>
      </w:pPr>
      <w:r w:rsidRPr="00135744">
        <w:rPr>
          <w:sz w:val="18"/>
          <w:szCs w:val="18"/>
        </w:rPr>
        <w:t>2.     przygotowanie i rozścielenie podsypki cementowo-piaskowej,</w:t>
      </w:r>
    </w:p>
    <w:p w:rsidR="004A6641" w:rsidRPr="00135744" w:rsidRDefault="004A6641" w:rsidP="004A6641">
      <w:pPr>
        <w:pStyle w:val="sstnromalny"/>
        <w:rPr>
          <w:sz w:val="18"/>
          <w:szCs w:val="18"/>
        </w:rPr>
      </w:pPr>
      <w:r w:rsidRPr="00135744">
        <w:rPr>
          <w:sz w:val="18"/>
          <w:szCs w:val="18"/>
        </w:rPr>
        <w:t xml:space="preserve">3.     ułożenie </w:t>
      </w:r>
      <w:r w:rsidRPr="00135744">
        <w:rPr>
          <w:sz w:val="18"/>
          <w:szCs w:val="18"/>
          <w:lang w:val="pl-PL"/>
        </w:rPr>
        <w:t>płyt</w:t>
      </w:r>
      <w:r w:rsidRPr="00135744">
        <w:rPr>
          <w:sz w:val="18"/>
          <w:szCs w:val="18"/>
        </w:rPr>
        <w:t xml:space="preserve"> z ubiciem,</w:t>
      </w:r>
    </w:p>
    <w:p w:rsidR="004A6641" w:rsidRPr="00135744" w:rsidRDefault="004A6641" w:rsidP="004A6641">
      <w:pPr>
        <w:pStyle w:val="sstnromalny"/>
        <w:rPr>
          <w:sz w:val="18"/>
          <w:szCs w:val="18"/>
        </w:rPr>
      </w:pPr>
      <w:r w:rsidRPr="00135744">
        <w:rPr>
          <w:sz w:val="18"/>
          <w:szCs w:val="18"/>
        </w:rPr>
        <w:t>4.     przygotowanie zaprawy cementowo-piaskowej i wypełnienie nią szczelin,</w:t>
      </w:r>
    </w:p>
    <w:p w:rsidR="004A6641" w:rsidRPr="00135744" w:rsidRDefault="004A6641" w:rsidP="004A6641">
      <w:pPr>
        <w:pStyle w:val="sstnromalny"/>
        <w:rPr>
          <w:sz w:val="18"/>
          <w:szCs w:val="18"/>
        </w:rPr>
      </w:pPr>
      <w:r w:rsidRPr="00135744">
        <w:rPr>
          <w:sz w:val="18"/>
          <w:szCs w:val="18"/>
        </w:rPr>
        <w:t>5.     pielęgnację umocnienia.</w:t>
      </w:r>
    </w:p>
    <w:p w:rsidR="004A6641" w:rsidRPr="00135744" w:rsidRDefault="004A6641" w:rsidP="008A7F3C">
      <w:pPr>
        <w:pStyle w:val="sstnag4"/>
        <w:spacing w:beforeLines="60" w:afterLines="60"/>
        <w:ind w:left="0" w:firstLine="0"/>
      </w:pPr>
      <w:r w:rsidRPr="00135744">
        <w:t xml:space="preserve">Podwalina pod umocnienie z płyt </w:t>
      </w:r>
    </w:p>
    <w:p w:rsidR="004A6641" w:rsidRPr="00135744" w:rsidRDefault="004A6641" w:rsidP="004A6641">
      <w:pPr>
        <w:pStyle w:val="sstnromalny"/>
        <w:rPr>
          <w:sz w:val="18"/>
          <w:szCs w:val="18"/>
        </w:rPr>
      </w:pPr>
      <w:r w:rsidRPr="00135744">
        <w:rPr>
          <w:sz w:val="18"/>
          <w:szCs w:val="18"/>
        </w:rPr>
        <w:t>Podwalinę należy wykonać z betonu C</w:t>
      </w:r>
      <w:r w:rsidRPr="00135744">
        <w:rPr>
          <w:sz w:val="18"/>
          <w:szCs w:val="18"/>
          <w:lang w:val="pl-PL"/>
        </w:rPr>
        <w:t>3</w:t>
      </w:r>
      <w:r w:rsidRPr="00135744">
        <w:rPr>
          <w:sz w:val="18"/>
          <w:szCs w:val="18"/>
        </w:rPr>
        <w:t>0/</w:t>
      </w:r>
      <w:r w:rsidRPr="00135744">
        <w:rPr>
          <w:sz w:val="18"/>
          <w:szCs w:val="18"/>
          <w:lang w:val="pl-PL"/>
        </w:rPr>
        <w:t>37</w:t>
      </w:r>
      <w:r w:rsidRPr="00135744">
        <w:rPr>
          <w:sz w:val="18"/>
          <w:szCs w:val="18"/>
        </w:rPr>
        <w:t>, zgodnie z dokumentacja projektową i STWiORB M13.01.00.</w:t>
      </w:r>
    </w:p>
    <w:p w:rsidR="004A6641" w:rsidRPr="00135744" w:rsidRDefault="004A6641" w:rsidP="008A7F3C">
      <w:pPr>
        <w:pStyle w:val="sstnag4"/>
        <w:spacing w:beforeLines="60" w:afterLines="60"/>
        <w:ind w:left="0" w:firstLine="0"/>
      </w:pPr>
      <w:r w:rsidRPr="00135744">
        <w:t xml:space="preserve">Podsypka </w:t>
      </w:r>
    </w:p>
    <w:p w:rsidR="004A6641" w:rsidRPr="00135744" w:rsidRDefault="004A6641" w:rsidP="004A6641">
      <w:pPr>
        <w:pStyle w:val="sstnromalny"/>
        <w:rPr>
          <w:sz w:val="18"/>
          <w:szCs w:val="18"/>
        </w:rPr>
      </w:pPr>
      <w:r w:rsidRPr="00135744">
        <w:rPr>
          <w:sz w:val="18"/>
          <w:szCs w:val="18"/>
        </w:rPr>
        <w:t>Grubość podsypki powinna wynosić po zagęszczeniu 3</w:t>
      </w:r>
      <w:r w:rsidRPr="00135744">
        <w:rPr>
          <w:sz w:val="18"/>
          <w:szCs w:val="18"/>
        </w:rPr>
        <w:sym w:font="Symbol" w:char="F0B8"/>
      </w:r>
      <w:r w:rsidRPr="00135744">
        <w:rPr>
          <w:sz w:val="18"/>
          <w:szCs w:val="18"/>
        </w:rPr>
        <w:t xml:space="preserve">5 cm, a wymagania dla materiałów na podsypkę powinny być zgodne z pktem 2.5. Dopuszczalne odchyłki od zaprojektowanej grubości podsypki nie powinny przekraczać </w:t>
      </w:r>
      <w:r w:rsidRPr="00135744">
        <w:rPr>
          <w:sz w:val="18"/>
          <w:szCs w:val="18"/>
        </w:rPr>
        <w:sym w:font="Symbol" w:char="F0B1"/>
      </w:r>
      <w:r w:rsidRPr="00135744">
        <w:rPr>
          <w:sz w:val="18"/>
          <w:szCs w:val="18"/>
        </w:rPr>
        <w:t xml:space="preserve"> 1 cm.</w:t>
      </w:r>
    </w:p>
    <w:p w:rsidR="004A6641" w:rsidRPr="00135744" w:rsidRDefault="004A6641" w:rsidP="004A6641">
      <w:pPr>
        <w:pStyle w:val="sstnromalny"/>
        <w:rPr>
          <w:sz w:val="18"/>
          <w:szCs w:val="18"/>
        </w:rPr>
      </w:pPr>
      <w:r w:rsidRPr="00135744">
        <w:rPr>
          <w:sz w:val="18"/>
          <w:szCs w:val="18"/>
        </w:rPr>
        <w:lastRenderedPageBreak/>
        <w:t>Podsypkę cementowo-piaskową przygotowuje się w betoniarkach, a następnie rozściela się na uprzednio zwilżonej podbudowie, przy zachowaniu:</w:t>
      </w:r>
    </w:p>
    <w:p w:rsidR="004A6641" w:rsidRPr="00135744" w:rsidRDefault="004A6641" w:rsidP="003108FD">
      <w:pPr>
        <w:pStyle w:val="sstnromalny"/>
        <w:numPr>
          <w:ilvl w:val="0"/>
          <w:numId w:val="158"/>
        </w:numPr>
        <w:rPr>
          <w:sz w:val="18"/>
          <w:szCs w:val="18"/>
        </w:rPr>
      </w:pPr>
      <w:r w:rsidRPr="00135744">
        <w:rPr>
          <w:sz w:val="18"/>
          <w:szCs w:val="18"/>
        </w:rPr>
        <w:t>współczynnika wodnocementowego od 0,20 do 0,25,</w:t>
      </w:r>
    </w:p>
    <w:p w:rsidR="004A6641" w:rsidRPr="00135744" w:rsidRDefault="004A6641" w:rsidP="003108FD">
      <w:pPr>
        <w:pStyle w:val="sstnromalny"/>
        <w:numPr>
          <w:ilvl w:val="0"/>
          <w:numId w:val="158"/>
        </w:numPr>
        <w:rPr>
          <w:sz w:val="18"/>
          <w:szCs w:val="18"/>
        </w:rPr>
      </w:pPr>
      <w:r w:rsidRPr="00135744">
        <w:rPr>
          <w:sz w:val="18"/>
          <w:szCs w:val="18"/>
        </w:rPr>
        <w:t>wytrzymałości na ściskanie nie mniejszej niż R7 = 10 MPa, R28 = 14 MPa.</w:t>
      </w:r>
    </w:p>
    <w:p w:rsidR="004A6641" w:rsidRPr="00135744" w:rsidRDefault="004A6641" w:rsidP="004A6641">
      <w:pPr>
        <w:pStyle w:val="sstnromalny"/>
        <w:rPr>
          <w:sz w:val="18"/>
          <w:szCs w:val="18"/>
        </w:rPr>
      </w:pPr>
      <w:r w:rsidRPr="00135744">
        <w:rPr>
          <w:sz w:val="18"/>
          <w:szCs w:val="18"/>
        </w:rPr>
        <w:t>W praktyce, wilgotność układanej podsypki powinna być taka, aby po ściśnięciu podsypki w dłoni podsypka nie rozsypywała się i nie było na dłoni śladów wody, a po naciśnięciu palcami podsypka rozsypywała się. Rozścielona podsypka powinna być wyprofilowana i zagęszczona w stanie wilgotnym, lekkimi walcami (np. ręcznymi) lub zagęszczarkami wibracyjnymi.</w:t>
      </w:r>
    </w:p>
    <w:p w:rsidR="004A6641" w:rsidRPr="00135744" w:rsidRDefault="004A6641" w:rsidP="004A6641">
      <w:pPr>
        <w:pStyle w:val="sstnromalny"/>
        <w:rPr>
          <w:sz w:val="18"/>
          <w:szCs w:val="18"/>
        </w:rPr>
      </w:pPr>
      <w:r w:rsidRPr="00135744">
        <w:rPr>
          <w:sz w:val="18"/>
          <w:szCs w:val="18"/>
        </w:rPr>
        <w:t>Jeśli podsypka jest wykonana z suchej zaprawy cementowo-piaskowej to po zawałowaniu nawierzchni należy ją polać wodą w takiej ilości, aby woda zwilżyła całą grubość podsypki. Całkowite ubicie umocnienia i wypełnienie spoin zaprawą musi być zakończone przed rozpoczęciem wiązania cementu w podsypce.</w:t>
      </w:r>
    </w:p>
    <w:p w:rsidR="004A6641" w:rsidRPr="00135744" w:rsidRDefault="004A6641" w:rsidP="008A7F3C">
      <w:pPr>
        <w:pStyle w:val="sstnag4"/>
        <w:spacing w:beforeLines="60" w:afterLines="60"/>
        <w:ind w:left="0" w:firstLine="0"/>
      </w:pPr>
      <w:r w:rsidRPr="00135744">
        <w:t xml:space="preserve">Układanie umocnienia </w:t>
      </w:r>
    </w:p>
    <w:p w:rsidR="004A6641" w:rsidRPr="00135744" w:rsidRDefault="004A6641" w:rsidP="004A6641">
      <w:pPr>
        <w:pStyle w:val="sstnromalny"/>
        <w:rPr>
          <w:sz w:val="18"/>
          <w:szCs w:val="18"/>
        </w:rPr>
      </w:pPr>
      <w:r w:rsidRPr="00135744">
        <w:rPr>
          <w:sz w:val="18"/>
          <w:szCs w:val="18"/>
        </w:rPr>
        <w:t>Ułożenie umocnienia z płyt ażurowych na podsypce cementowo-piaskowej należy wykonywać przy temperaturze otoczenia nie niższej niż +5</w:t>
      </w:r>
      <w:r w:rsidRPr="00135744">
        <w:rPr>
          <w:sz w:val="18"/>
          <w:szCs w:val="18"/>
        </w:rPr>
        <w:sym w:font="Symbol" w:char="00B0"/>
      </w:r>
      <w:r w:rsidRPr="00135744">
        <w:rPr>
          <w:sz w:val="18"/>
          <w:szCs w:val="18"/>
        </w:rPr>
        <w:t xml:space="preserve">C. </w:t>
      </w:r>
    </w:p>
    <w:p w:rsidR="004A6641" w:rsidRPr="00135744" w:rsidRDefault="004A6641" w:rsidP="004A6641">
      <w:pPr>
        <w:pStyle w:val="sstnromalny"/>
        <w:rPr>
          <w:sz w:val="18"/>
          <w:szCs w:val="18"/>
        </w:rPr>
      </w:pPr>
      <w:r w:rsidRPr="00135744">
        <w:rPr>
          <w:sz w:val="18"/>
          <w:szCs w:val="18"/>
        </w:rPr>
        <w:t>Elementy prefabrykowane należy układać z zachowaniem projektowanych podłużnych i poprzecznych pochyleń. Powierzchnia umocnienia powinna być równa i bez pofałdowań. W wykonanym umocnieniu nie mogą występować elementy popękane. Warstwa umocnienia powinna być wykonana z elementów o jednakowej grubości. Elementy układa się około 1,5 cm wyżej od projektowanych rzędnych powierzchni umocnienia, ponieważ po procesie ubijania podsypka zagęszcza się.</w:t>
      </w:r>
    </w:p>
    <w:p w:rsidR="004A6641" w:rsidRPr="00135744" w:rsidRDefault="004A6641" w:rsidP="004A6641">
      <w:pPr>
        <w:pStyle w:val="sstnromalny"/>
        <w:rPr>
          <w:sz w:val="18"/>
          <w:szCs w:val="18"/>
        </w:rPr>
      </w:pPr>
      <w:r w:rsidRPr="00135744">
        <w:rPr>
          <w:sz w:val="18"/>
          <w:szCs w:val="18"/>
        </w:rPr>
        <w:t>Obrzeża umocnienia o wymiarach 30 × 8 × 100 cm należy ustawiać w uprzednio wykonanym korycie na podsypce (ławie) z piasku o grubości 5 cm, obsypując zewnętrzną ścianę obrzeży gruntem i ubijając go. Szerokość spoin między obrzeżami nie powinna przekraczać 1 cm. Przed zalaniem spoin zaprawą należy je oczyścić i zmyć wodą. Spoiny muszą być pielęgnowane wodą.</w:t>
      </w:r>
    </w:p>
    <w:p w:rsidR="004A6641" w:rsidRPr="00135744" w:rsidRDefault="004A6641" w:rsidP="004A6641">
      <w:pPr>
        <w:pStyle w:val="sstnromalny"/>
        <w:rPr>
          <w:sz w:val="18"/>
          <w:szCs w:val="18"/>
        </w:rPr>
      </w:pPr>
      <w:r w:rsidRPr="00135744">
        <w:rPr>
          <w:sz w:val="18"/>
          <w:szCs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płyt. Ewentualne nierówności powierzchniowe mogą być zlikwidowane przez ubijanie w kierunku wzdłużnym płyty. Po ubiciu nawierzchni wszystkie elementy uszkodzone (np. pęknięte) należy wymienić na całe elementy.</w:t>
      </w:r>
    </w:p>
    <w:p w:rsidR="004A6641" w:rsidRPr="00135744" w:rsidRDefault="004A6641" w:rsidP="004A6641">
      <w:pPr>
        <w:pStyle w:val="sstnromalny"/>
        <w:rPr>
          <w:sz w:val="18"/>
          <w:szCs w:val="18"/>
        </w:rPr>
      </w:pPr>
      <w:r w:rsidRPr="00135744">
        <w:rPr>
          <w:sz w:val="18"/>
          <w:szCs w:val="18"/>
        </w:rPr>
        <w:t>Szerokość spoin pomiędzy betonowymi elementami powinna wynosić 3mm.</w:t>
      </w:r>
    </w:p>
    <w:p w:rsidR="004A6641" w:rsidRPr="00135744" w:rsidRDefault="004A6641" w:rsidP="004A6641">
      <w:pPr>
        <w:pStyle w:val="sstnromalny"/>
        <w:rPr>
          <w:sz w:val="18"/>
          <w:szCs w:val="18"/>
        </w:rPr>
      </w:pPr>
      <w:r w:rsidRPr="00135744">
        <w:rPr>
          <w:sz w:val="18"/>
          <w:szCs w:val="18"/>
        </w:rPr>
        <w:t xml:space="preserve">Po ułożeniu elementów betonowych, spoiny należy wypełnić zaprawą cementowo-piaskową 1:2 spełniającą wymagania pktu 2.2.3. Zaprawę cementowo-piaskową zaleca się przygotować w betoniarce, w sposób zapewniający jej wystarczającą płynność. Przed rozpoczęciem układania zaprawy elementy betonowe powinny być oczyszczone i dobrze zwilżone wodą. Zaprawa powinna całkowicie wypełnić spoiny i tworzyć monolit z elementami betonowymi. </w:t>
      </w:r>
    </w:p>
    <w:p w:rsidR="004A6641" w:rsidRPr="00135744" w:rsidRDefault="004A6641" w:rsidP="004A6641">
      <w:pPr>
        <w:pStyle w:val="sstnromalny"/>
        <w:rPr>
          <w:sz w:val="18"/>
          <w:szCs w:val="18"/>
        </w:rPr>
      </w:pPr>
      <w:r w:rsidRPr="00135744">
        <w:rPr>
          <w:sz w:val="18"/>
          <w:szCs w:val="18"/>
        </w:rPr>
        <w:t>Po wypełnieniu spoin zaprawą cementowo-piaskową nawierzchnię należy starannie oczyścić. W kilka godzin po wypełnieniu spoin należy pokryć wykonane umocnienie warstwą piasku,  polać wodą i utrzymywać w stałej wilgotności przez okres 7 dni.</w:t>
      </w:r>
    </w:p>
    <w:p w:rsidR="004A6641" w:rsidRPr="00135744" w:rsidRDefault="004A6641" w:rsidP="008A7F3C">
      <w:pPr>
        <w:pStyle w:val="SSTnagowek2"/>
        <w:spacing w:beforeLines="60" w:afterLines="60" w:line="240" w:lineRule="auto"/>
      </w:pPr>
      <w:bookmarkStart w:id="509" w:name="_Toc229537083"/>
      <w:r w:rsidRPr="00135744">
        <w:t>KONTROLA JAKOŚCI ROBÓT</w:t>
      </w:r>
      <w:bookmarkEnd w:id="509"/>
    </w:p>
    <w:p w:rsidR="004A6641" w:rsidRPr="00135744" w:rsidRDefault="004A6641" w:rsidP="004A6641">
      <w:pPr>
        <w:pStyle w:val="SSTnag3"/>
        <w:spacing w:line="240" w:lineRule="auto"/>
      </w:pPr>
      <w:r w:rsidRPr="00135744">
        <w:t>Ogólne zasady kontroli jakości robót</w:t>
      </w:r>
    </w:p>
    <w:p w:rsidR="004A6641" w:rsidRPr="00135744" w:rsidRDefault="004A6641" w:rsidP="004A6641">
      <w:pPr>
        <w:pStyle w:val="sstnromalny"/>
        <w:rPr>
          <w:sz w:val="18"/>
          <w:szCs w:val="18"/>
        </w:rPr>
      </w:pPr>
      <w:r w:rsidRPr="00135744">
        <w:rPr>
          <w:sz w:val="18"/>
          <w:szCs w:val="18"/>
        </w:rPr>
        <w:t>Ogólne zasady kontroli jakości robót podano w  STWiORB DM.00.00.00 „Wymagania ogólne”, pkt 6.</w:t>
      </w:r>
    </w:p>
    <w:p w:rsidR="004A6641" w:rsidRPr="00135744" w:rsidRDefault="004A6641" w:rsidP="004A6641">
      <w:pPr>
        <w:pStyle w:val="SSTnag3"/>
        <w:spacing w:line="240" w:lineRule="auto"/>
      </w:pPr>
      <w:r w:rsidRPr="00135744">
        <w:t>Badania przed przystąpieniem do robót</w:t>
      </w:r>
    </w:p>
    <w:p w:rsidR="004A6641" w:rsidRPr="00135744" w:rsidRDefault="004A6641" w:rsidP="004A6641">
      <w:pPr>
        <w:pStyle w:val="sstnromalny"/>
        <w:rPr>
          <w:sz w:val="18"/>
          <w:szCs w:val="18"/>
        </w:rPr>
      </w:pPr>
      <w:r w:rsidRPr="00135744">
        <w:rPr>
          <w:sz w:val="18"/>
          <w:szCs w:val="18"/>
        </w:rPr>
        <w:t>Przed przystąpieniem do robót Wykonawca powinien:</w:t>
      </w:r>
    </w:p>
    <w:p w:rsidR="004A6641" w:rsidRPr="00135744" w:rsidRDefault="004A6641" w:rsidP="004A6641">
      <w:pPr>
        <w:pStyle w:val="sstnromalny"/>
        <w:ind w:left="919" w:hanging="210"/>
        <w:rPr>
          <w:sz w:val="18"/>
          <w:szCs w:val="18"/>
        </w:rPr>
      </w:pPr>
      <w:r w:rsidRPr="00135744">
        <w:rPr>
          <w:sz w:val="18"/>
          <w:szCs w:val="18"/>
        </w:rPr>
        <w:t>a) 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4A6641" w:rsidRPr="00135744" w:rsidRDefault="004A6641" w:rsidP="004A6641">
      <w:pPr>
        <w:pStyle w:val="sstnromalny"/>
        <w:ind w:left="919" w:hanging="210"/>
        <w:rPr>
          <w:sz w:val="18"/>
          <w:szCs w:val="18"/>
        </w:rPr>
      </w:pPr>
      <w:r w:rsidRPr="00135744">
        <w:rPr>
          <w:sz w:val="18"/>
          <w:szCs w:val="18"/>
        </w:rPr>
        <w:t xml:space="preserve">b) wykonać własne badania właściwości materiałów przeznaczonych do wykonania robót, określone w pkcie 2 </w:t>
      </w:r>
    </w:p>
    <w:p w:rsidR="004A6641" w:rsidRPr="00135744" w:rsidRDefault="004A6641" w:rsidP="004A6641">
      <w:pPr>
        <w:pStyle w:val="sstnromalny"/>
        <w:rPr>
          <w:sz w:val="18"/>
          <w:szCs w:val="18"/>
          <w:lang w:val="pl-PL"/>
        </w:rPr>
      </w:pPr>
      <w:r w:rsidRPr="00135744">
        <w:rPr>
          <w:sz w:val="18"/>
          <w:szCs w:val="18"/>
        </w:rPr>
        <w:t>Przed przystąpieniem do umocnienia skarp należy sprawdzić równość skarpy i stopień zagęszczenia</w:t>
      </w:r>
      <w:r w:rsidRPr="00135744">
        <w:rPr>
          <w:sz w:val="18"/>
          <w:szCs w:val="18"/>
          <w:lang w:val="pl-PL"/>
        </w:rPr>
        <w:t>.</w:t>
      </w:r>
    </w:p>
    <w:p w:rsidR="004A6641" w:rsidRPr="00135744" w:rsidRDefault="004A6641" w:rsidP="004A6641">
      <w:pPr>
        <w:pStyle w:val="sstnromalny"/>
        <w:rPr>
          <w:sz w:val="18"/>
          <w:szCs w:val="18"/>
        </w:rPr>
      </w:pPr>
      <w:r w:rsidRPr="00135744">
        <w:rPr>
          <w:sz w:val="18"/>
          <w:szCs w:val="18"/>
        </w:rPr>
        <w:t>Wszystkie dokumenty oraz wyniki badań Wykonawca przedstawia Inżynierowi do akceptacji.</w:t>
      </w:r>
    </w:p>
    <w:p w:rsidR="004A6641" w:rsidRPr="00135744" w:rsidRDefault="004A6641" w:rsidP="004A6641">
      <w:pPr>
        <w:pStyle w:val="SSTnag3"/>
        <w:spacing w:line="240" w:lineRule="auto"/>
      </w:pPr>
      <w:r w:rsidRPr="00135744">
        <w:t xml:space="preserve">Kontrola umocnienia skarp </w:t>
      </w:r>
    </w:p>
    <w:p w:rsidR="004A6641" w:rsidRPr="00135744" w:rsidRDefault="004A6641" w:rsidP="004A6641">
      <w:pPr>
        <w:pStyle w:val="sstnromalny"/>
        <w:rPr>
          <w:sz w:val="18"/>
          <w:szCs w:val="18"/>
        </w:rPr>
      </w:pPr>
      <w:r w:rsidRPr="00135744">
        <w:rPr>
          <w:sz w:val="18"/>
          <w:szCs w:val="18"/>
        </w:rPr>
        <w:t>Kontrolę poszczególnych cech geometrycznych umocnienia należy przeprowadzać co najmniej w 5 punktach dla każdej podpory</w:t>
      </w:r>
      <w:r w:rsidRPr="00135744">
        <w:rPr>
          <w:sz w:val="18"/>
          <w:szCs w:val="18"/>
          <w:lang w:val="pl-PL"/>
        </w:rPr>
        <w:t xml:space="preserve"> i miejca wbudowania płyt</w:t>
      </w:r>
      <w:r w:rsidRPr="00135744">
        <w:rPr>
          <w:sz w:val="18"/>
          <w:szCs w:val="18"/>
        </w:rPr>
        <w:t>.</w:t>
      </w:r>
    </w:p>
    <w:p w:rsidR="004A6641" w:rsidRPr="00135744" w:rsidRDefault="004A6641" w:rsidP="008A7F3C">
      <w:pPr>
        <w:pStyle w:val="sstnag4"/>
        <w:spacing w:beforeLines="60" w:afterLines="60"/>
        <w:ind w:left="0" w:firstLine="0"/>
      </w:pPr>
      <w:r w:rsidRPr="00135744">
        <w:t xml:space="preserve">Sprawdzenie podsypki </w:t>
      </w:r>
    </w:p>
    <w:p w:rsidR="004A6641" w:rsidRPr="00135744" w:rsidRDefault="004A6641" w:rsidP="004A6641">
      <w:pPr>
        <w:pStyle w:val="sstnromalny"/>
        <w:rPr>
          <w:sz w:val="18"/>
          <w:szCs w:val="18"/>
        </w:rPr>
      </w:pPr>
      <w:r w:rsidRPr="00135744">
        <w:rPr>
          <w:sz w:val="18"/>
          <w:szCs w:val="18"/>
        </w:rPr>
        <w:t xml:space="preserve">Sprawdzenie podsypki polega na stwierdzeniu jej zgodności z dokumentacją projektową oraz z wymaganiami określonymi w pkcie 5. </w:t>
      </w:r>
    </w:p>
    <w:p w:rsidR="004A6641" w:rsidRPr="00135744" w:rsidRDefault="004A6641" w:rsidP="008A7F3C">
      <w:pPr>
        <w:pStyle w:val="sstnag4"/>
        <w:spacing w:beforeLines="60" w:afterLines="60"/>
        <w:ind w:left="0" w:firstLine="0"/>
      </w:pPr>
      <w:r w:rsidRPr="00135744">
        <w:t xml:space="preserve">Badanie prawidłowości układania </w:t>
      </w:r>
      <w:r w:rsidRPr="00135744">
        <w:rPr>
          <w:lang w:val="pl-PL"/>
        </w:rPr>
        <w:t>płyt</w:t>
      </w:r>
    </w:p>
    <w:p w:rsidR="004A6641" w:rsidRPr="00135744" w:rsidRDefault="004A6641" w:rsidP="004A6641">
      <w:pPr>
        <w:pStyle w:val="sstnromalny"/>
        <w:rPr>
          <w:sz w:val="18"/>
          <w:szCs w:val="18"/>
        </w:rPr>
      </w:pPr>
      <w:r w:rsidRPr="00135744">
        <w:rPr>
          <w:sz w:val="18"/>
          <w:szCs w:val="18"/>
        </w:rPr>
        <w:t>Sprawdzenie szerokości i prawidłowości wypełnienia spoin polega na sprawdzeniu zgodności z wymaganiami zawartymi w pkcie 5. Sprawdzenie wypełnienia spoin wykonuje się co najmniej w trzech dowolnie obranych miejscach na każdej podporze przez wykruszenie zaprawy na długości około 10 cm i zmierzenie głębokości wypełnienia spoiny zaprawą i przez sprawdzenie przyczepności zaprawy do kostki.</w:t>
      </w:r>
    </w:p>
    <w:p w:rsidR="004A6641" w:rsidRPr="00135744" w:rsidRDefault="004A6641" w:rsidP="008A7F3C">
      <w:pPr>
        <w:pStyle w:val="sstnag4"/>
        <w:spacing w:beforeLines="60" w:afterLines="60"/>
        <w:ind w:left="0" w:firstLine="0"/>
      </w:pPr>
      <w:r w:rsidRPr="00135744">
        <w:t>Sprawdzenie cech geometrycznych umocnienia</w:t>
      </w:r>
    </w:p>
    <w:p w:rsidR="004A6641" w:rsidRPr="00135744" w:rsidRDefault="004A6641" w:rsidP="004A6641">
      <w:pPr>
        <w:pStyle w:val="sstnromalny"/>
        <w:spacing w:before="60" w:after="60"/>
        <w:ind w:left="1786" w:hanging="709"/>
        <w:rPr>
          <w:b/>
          <w:sz w:val="18"/>
          <w:szCs w:val="18"/>
        </w:rPr>
      </w:pPr>
      <w:r w:rsidRPr="00135744">
        <w:rPr>
          <w:b/>
          <w:sz w:val="18"/>
          <w:szCs w:val="18"/>
        </w:rPr>
        <w:t>6.3.3.1. Równość</w:t>
      </w:r>
    </w:p>
    <w:p w:rsidR="004A6641" w:rsidRPr="00135744" w:rsidRDefault="004A6641" w:rsidP="004A6641">
      <w:pPr>
        <w:pStyle w:val="sstnromalny"/>
        <w:rPr>
          <w:sz w:val="18"/>
          <w:szCs w:val="18"/>
        </w:rPr>
      </w:pPr>
      <w:r w:rsidRPr="00135744">
        <w:rPr>
          <w:sz w:val="18"/>
          <w:szCs w:val="18"/>
        </w:rPr>
        <w:t>Nierówności umocnienia należy mierzyć 4-metrową łatą, zgodnie z normą BN-68/8931-04. Nierówności umocnienia nie powinny przekraczać 1,0 cm.</w:t>
      </w:r>
    </w:p>
    <w:p w:rsidR="004A6641" w:rsidRPr="00135744" w:rsidRDefault="004A6641" w:rsidP="004A6641">
      <w:pPr>
        <w:pStyle w:val="sstnromalny"/>
        <w:spacing w:before="60" w:after="60"/>
        <w:ind w:left="1786" w:hanging="709"/>
        <w:rPr>
          <w:b/>
          <w:sz w:val="18"/>
          <w:szCs w:val="18"/>
        </w:rPr>
      </w:pPr>
      <w:r w:rsidRPr="00135744">
        <w:rPr>
          <w:b/>
          <w:sz w:val="18"/>
          <w:szCs w:val="18"/>
        </w:rPr>
        <w:t xml:space="preserve">6.3.3.2. Spadek </w:t>
      </w:r>
    </w:p>
    <w:p w:rsidR="004A6641" w:rsidRPr="00135744" w:rsidRDefault="004A6641" w:rsidP="004A6641">
      <w:pPr>
        <w:pStyle w:val="sstnromalny"/>
        <w:rPr>
          <w:sz w:val="18"/>
          <w:szCs w:val="18"/>
        </w:rPr>
      </w:pPr>
      <w:r w:rsidRPr="00135744">
        <w:rPr>
          <w:sz w:val="18"/>
          <w:szCs w:val="18"/>
        </w:rPr>
        <w:t xml:space="preserve">Spadek umocnienia powinien być zgodny z dokumentacją projektową z tolerancją </w:t>
      </w:r>
      <w:r w:rsidRPr="00135744">
        <w:rPr>
          <w:sz w:val="18"/>
          <w:szCs w:val="18"/>
        </w:rPr>
        <w:sym w:font="Symbol" w:char="F0B1"/>
      </w:r>
      <w:r w:rsidRPr="00135744">
        <w:rPr>
          <w:sz w:val="18"/>
          <w:szCs w:val="18"/>
        </w:rPr>
        <w:t xml:space="preserve"> 0,5%. </w:t>
      </w:r>
    </w:p>
    <w:p w:rsidR="004A6641" w:rsidRPr="00135744" w:rsidRDefault="004A6641" w:rsidP="004A6641">
      <w:pPr>
        <w:pStyle w:val="sstnromalny"/>
        <w:spacing w:before="60" w:after="60"/>
        <w:ind w:left="1786" w:hanging="709"/>
        <w:rPr>
          <w:b/>
          <w:sz w:val="18"/>
          <w:szCs w:val="18"/>
        </w:rPr>
      </w:pPr>
      <w:r w:rsidRPr="00135744">
        <w:rPr>
          <w:b/>
          <w:sz w:val="18"/>
          <w:szCs w:val="18"/>
        </w:rPr>
        <w:lastRenderedPageBreak/>
        <w:t>6.3.3.3. Rzędne wysokościowe</w:t>
      </w:r>
    </w:p>
    <w:p w:rsidR="004A6641" w:rsidRPr="00135744" w:rsidRDefault="004A6641" w:rsidP="004A6641">
      <w:pPr>
        <w:pStyle w:val="sstnromalny"/>
        <w:rPr>
          <w:sz w:val="18"/>
          <w:szCs w:val="18"/>
        </w:rPr>
      </w:pPr>
      <w:r w:rsidRPr="00135744">
        <w:rPr>
          <w:sz w:val="18"/>
          <w:szCs w:val="18"/>
        </w:rPr>
        <w:t xml:space="preserve">Różnice pomiędzy rzędnymi wykonanego umocnienia i rzędnymi projektowanymi nie powinny przekraczać </w:t>
      </w:r>
      <w:r w:rsidRPr="00135744">
        <w:rPr>
          <w:sz w:val="18"/>
          <w:szCs w:val="18"/>
        </w:rPr>
        <w:sym w:font="Symbol" w:char="F0B1"/>
      </w:r>
      <w:r w:rsidRPr="00135744">
        <w:rPr>
          <w:sz w:val="18"/>
          <w:szCs w:val="18"/>
        </w:rPr>
        <w:t> 1 cm.</w:t>
      </w:r>
    </w:p>
    <w:p w:rsidR="004A6641" w:rsidRPr="00135744" w:rsidRDefault="004A6641" w:rsidP="004A6641">
      <w:pPr>
        <w:pStyle w:val="sstnromalny"/>
        <w:spacing w:before="60" w:after="60"/>
        <w:ind w:left="1786" w:hanging="709"/>
        <w:rPr>
          <w:b/>
          <w:sz w:val="18"/>
          <w:szCs w:val="18"/>
        </w:rPr>
      </w:pPr>
      <w:r w:rsidRPr="00135744">
        <w:rPr>
          <w:b/>
          <w:sz w:val="18"/>
          <w:szCs w:val="18"/>
        </w:rPr>
        <w:t>6.3.3.4.  Szerokość umocnienia</w:t>
      </w:r>
    </w:p>
    <w:p w:rsidR="004A6641" w:rsidRPr="00135744" w:rsidRDefault="004A6641" w:rsidP="004A6641">
      <w:pPr>
        <w:pStyle w:val="sstnromalny"/>
        <w:rPr>
          <w:sz w:val="18"/>
          <w:szCs w:val="18"/>
        </w:rPr>
      </w:pPr>
      <w:r w:rsidRPr="00135744">
        <w:rPr>
          <w:sz w:val="18"/>
          <w:szCs w:val="18"/>
        </w:rPr>
        <w:t xml:space="preserve">Szerokość umocnienia nie może różnić się od szerokości projektowanej o więcej niż </w:t>
      </w:r>
      <w:r w:rsidRPr="00135744">
        <w:rPr>
          <w:sz w:val="18"/>
          <w:szCs w:val="18"/>
        </w:rPr>
        <w:sym w:font="Symbol" w:char="F0B1"/>
      </w:r>
      <w:r w:rsidRPr="00135744">
        <w:rPr>
          <w:sz w:val="18"/>
          <w:szCs w:val="18"/>
        </w:rPr>
        <w:t xml:space="preserve"> 5 cm. </w:t>
      </w:r>
    </w:p>
    <w:p w:rsidR="004A6641" w:rsidRPr="00135744" w:rsidRDefault="004A6641" w:rsidP="008A7F3C">
      <w:pPr>
        <w:pStyle w:val="SSTnagowek2"/>
        <w:spacing w:beforeLines="60" w:afterLines="60" w:line="240" w:lineRule="auto"/>
      </w:pPr>
      <w:bookmarkStart w:id="510" w:name="_Toc229537084"/>
      <w:r w:rsidRPr="00135744">
        <w:t>OBMIAR ROBÓT</w:t>
      </w:r>
      <w:bookmarkEnd w:id="510"/>
    </w:p>
    <w:p w:rsidR="004A6641" w:rsidRPr="00135744" w:rsidRDefault="004A6641" w:rsidP="004A6641">
      <w:pPr>
        <w:pStyle w:val="sstnromalny"/>
        <w:rPr>
          <w:sz w:val="18"/>
          <w:szCs w:val="18"/>
        </w:rPr>
      </w:pPr>
      <w:r w:rsidRPr="00135744">
        <w:rPr>
          <w:sz w:val="18"/>
          <w:szCs w:val="18"/>
        </w:rPr>
        <w:t>Ogólne zasady obmiaru robót podano w STWiORB  DM.00.00.00 „Wymagania ogólne”, pkt 7.</w:t>
      </w:r>
    </w:p>
    <w:p w:rsidR="004A6641" w:rsidRPr="00135744" w:rsidRDefault="004A6641" w:rsidP="004A6641">
      <w:pPr>
        <w:pStyle w:val="sstnromalny"/>
        <w:rPr>
          <w:sz w:val="18"/>
          <w:szCs w:val="18"/>
        </w:rPr>
      </w:pPr>
      <w:r w:rsidRPr="00135744">
        <w:rPr>
          <w:sz w:val="18"/>
          <w:szCs w:val="18"/>
        </w:rPr>
        <w:t>Jednostką obmiarową jest m</w:t>
      </w:r>
      <w:r w:rsidRPr="00135744">
        <w:rPr>
          <w:sz w:val="18"/>
          <w:szCs w:val="18"/>
          <w:vertAlign w:val="superscript"/>
        </w:rPr>
        <w:t>2</w:t>
      </w:r>
      <w:r w:rsidRPr="00135744">
        <w:rPr>
          <w:sz w:val="18"/>
          <w:szCs w:val="18"/>
        </w:rPr>
        <w:t xml:space="preserve"> (metr kwadratowy) umocnienia </w:t>
      </w:r>
      <w:r w:rsidRPr="00135744">
        <w:rPr>
          <w:sz w:val="18"/>
          <w:szCs w:val="18"/>
          <w:lang w:val="pl-PL"/>
        </w:rPr>
        <w:t>płytami betonowymi</w:t>
      </w:r>
      <w:r w:rsidRPr="00135744">
        <w:rPr>
          <w:sz w:val="18"/>
          <w:szCs w:val="18"/>
        </w:rPr>
        <w:t>.</w:t>
      </w:r>
    </w:p>
    <w:p w:rsidR="004A6641" w:rsidRPr="00135744" w:rsidRDefault="004A6641" w:rsidP="008A7F3C">
      <w:pPr>
        <w:pStyle w:val="SSTnagowek2"/>
        <w:spacing w:beforeLines="60" w:afterLines="60" w:line="240" w:lineRule="auto"/>
      </w:pPr>
      <w:bookmarkStart w:id="511" w:name="_Toc229537085"/>
      <w:r w:rsidRPr="00135744">
        <w:t>ODBIÓR ROBÓT</w:t>
      </w:r>
      <w:bookmarkEnd w:id="511"/>
    </w:p>
    <w:p w:rsidR="004A6641" w:rsidRPr="00135744" w:rsidRDefault="004A6641" w:rsidP="004A6641">
      <w:pPr>
        <w:pStyle w:val="sstnromalny"/>
        <w:rPr>
          <w:sz w:val="18"/>
          <w:szCs w:val="18"/>
        </w:rPr>
      </w:pPr>
      <w:r w:rsidRPr="00135744">
        <w:rPr>
          <w:sz w:val="18"/>
          <w:szCs w:val="18"/>
        </w:rPr>
        <w:t>Ogólne zasady odbioru robót podano w STWiORB DM.00.00.00 „Wymagania ogólne”, pkt. 8.</w:t>
      </w:r>
    </w:p>
    <w:p w:rsidR="004A6641" w:rsidRPr="00135744" w:rsidRDefault="004A6641" w:rsidP="004A6641">
      <w:pPr>
        <w:pStyle w:val="sstnromalny"/>
        <w:rPr>
          <w:sz w:val="18"/>
          <w:szCs w:val="18"/>
        </w:rPr>
      </w:pPr>
      <w:r w:rsidRPr="00135744">
        <w:rPr>
          <w:sz w:val="18"/>
          <w:szCs w:val="18"/>
        </w:rPr>
        <w:t>Roboty uznaje się za wykonane zgodnie z dokumentacją projektową, STWiORB  i wymaganiami Inżyniera, jeżeli wszystkie pomiary i badania z zachowaniem tolerancji wg punktu 6 dały wyniki pozytywne.</w:t>
      </w:r>
    </w:p>
    <w:p w:rsidR="004A6641" w:rsidRPr="00135744" w:rsidRDefault="004A6641" w:rsidP="004A6641">
      <w:pPr>
        <w:pStyle w:val="sstnromalny"/>
        <w:rPr>
          <w:sz w:val="18"/>
          <w:szCs w:val="18"/>
        </w:rPr>
      </w:pPr>
    </w:p>
    <w:p w:rsidR="004A6641" w:rsidRPr="00135744" w:rsidRDefault="004A6641" w:rsidP="004A6641">
      <w:pPr>
        <w:pStyle w:val="sstnromalny"/>
        <w:rPr>
          <w:sz w:val="18"/>
          <w:szCs w:val="18"/>
        </w:rPr>
      </w:pPr>
      <w:r w:rsidRPr="00135744">
        <w:rPr>
          <w:sz w:val="18"/>
          <w:szCs w:val="18"/>
        </w:rPr>
        <w:t>Odbiorowi robót zanikających i ulegających zakryciu podlegają:</w:t>
      </w:r>
    </w:p>
    <w:p w:rsidR="004A6641" w:rsidRPr="00135744" w:rsidRDefault="004A6641" w:rsidP="003108FD">
      <w:pPr>
        <w:pStyle w:val="sstnromalny"/>
        <w:numPr>
          <w:ilvl w:val="0"/>
          <w:numId w:val="158"/>
        </w:numPr>
        <w:rPr>
          <w:sz w:val="18"/>
          <w:szCs w:val="18"/>
        </w:rPr>
      </w:pPr>
      <w:r w:rsidRPr="00135744">
        <w:rPr>
          <w:sz w:val="18"/>
          <w:szCs w:val="18"/>
        </w:rPr>
        <w:t>równość i stopień zagęszczenia podłoża gruntowego,</w:t>
      </w:r>
    </w:p>
    <w:p w:rsidR="004A6641" w:rsidRPr="00135744" w:rsidRDefault="004A6641" w:rsidP="003108FD">
      <w:pPr>
        <w:pStyle w:val="sstnromalny"/>
        <w:numPr>
          <w:ilvl w:val="0"/>
          <w:numId w:val="158"/>
        </w:numPr>
        <w:rPr>
          <w:sz w:val="18"/>
          <w:szCs w:val="18"/>
        </w:rPr>
      </w:pPr>
      <w:r w:rsidRPr="00135744">
        <w:rPr>
          <w:sz w:val="18"/>
          <w:szCs w:val="18"/>
        </w:rPr>
        <w:t xml:space="preserve">ułożenie podsypki pod umocnienie z </w:t>
      </w:r>
      <w:r w:rsidRPr="00135744">
        <w:rPr>
          <w:sz w:val="18"/>
          <w:szCs w:val="18"/>
          <w:lang w:val="pl-PL"/>
        </w:rPr>
        <w:t>płyt betonowych</w:t>
      </w:r>
      <w:r w:rsidRPr="00135744">
        <w:rPr>
          <w:sz w:val="18"/>
          <w:szCs w:val="18"/>
        </w:rPr>
        <w:t>.</w:t>
      </w:r>
    </w:p>
    <w:p w:rsidR="004A6641" w:rsidRPr="00135744" w:rsidRDefault="004A6641" w:rsidP="004A6641">
      <w:pPr>
        <w:pStyle w:val="sstnromalny"/>
        <w:rPr>
          <w:sz w:val="18"/>
          <w:szCs w:val="18"/>
        </w:rPr>
      </w:pPr>
      <w:r w:rsidRPr="00135744">
        <w:rPr>
          <w:sz w:val="18"/>
          <w:szCs w:val="18"/>
        </w:rPr>
        <w:t>Odbiór tych robót powinien być zgodny z wymaganiami STWiORB DM.00.00.00 „Wymagania ogólne” oraz niniejszej STWiORB.</w:t>
      </w:r>
    </w:p>
    <w:p w:rsidR="004A6641" w:rsidRPr="00135744" w:rsidRDefault="004A6641" w:rsidP="008A7F3C">
      <w:pPr>
        <w:pStyle w:val="SSTnagowek2"/>
        <w:spacing w:beforeLines="60" w:afterLines="60" w:line="240" w:lineRule="auto"/>
      </w:pPr>
      <w:bookmarkStart w:id="512" w:name="_Toc229537086"/>
      <w:r w:rsidRPr="00135744">
        <w:t>PODSTAWA PŁATNOŚCI</w:t>
      </w:r>
      <w:bookmarkEnd w:id="512"/>
      <w:r w:rsidRPr="00135744">
        <w:t xml:space="preserve"> </w:t>
      </w:r>
    </w:p>
    <w:p w:rsidR="004A6641" w:rsidRPr="00135744" w:rsidRDefault="004A6641" w:rsidP="004A6641">
      <w:pPr>
        <w:pStyle w:val="sstnromalny"/>
        <w:rPr>
          <w:sz w:val="18"/>
          <w:szCs w:val="18"/>
        </w:rPr>
      </w:pPr>
      <w:r w:rsidRPr="00135744">
        <w:rPr>
          <w:sz w:val="18"/>
          <w:szCs w:val="18"/>
        </w:rPr>
        <w:t>Ogólne ustalenia dotyczące podstawy płatności podano w STWiORB DM.00.00.00 „Wymagania ogólne”, pkt 9.</w:t>
      </w:r>
    </w:p>
    <w:p w:rsidR="004A6641" w:rsidRPr="00135744" w:rsidRDefault="004A6641" w:rsidP="004A6641">
      <w:pPr>
        <w:pStyle w:val="sstnromalny"/>
        <w:rPr>
          <w:sz w:val="18"/>
          <w:szCs w:val="18"/>
        </w:rPr>
      </w:pPr>
      <w:r w:rsidRPr="00135744">
        <w:rPr>
          <w:sz w:val="18"/>
          <w:szCs w:val="18"/>
        </w:rPr>
        <w:t xml:space="preserve">Cena jednostki obmiarowej umocnienia </w:t>
      </w:r>
      <w:r w:rsidRPr="00135744">
        <w:rPr>
          <w:sz w:val="18"/>
          <w:szCs w:val="18"/>
          <w:lang w:val="pl-PL"/>
        </w:rPr>
        <w:t>płytami</w:t>
      </w:r>
      <w:r w:rsidRPr="00135744">
        <w:rPr>
          <w:sz w:val="18"/>
          <w:szCs w:val="18"/>
        </w:rPr>
        <w:t xml:space="preserve">  obejmuje:</w:t>
      </w:r>
    </w:p>
    <w:p w:rsidR="004A6641" w:rsidRPr="00135744" w:rsidRDefault="004A6641" w:rsidP="003108FD">
      <w:pPr>
        <w:pStyle w:val="sstnromalny"/>
        <w:numPr>
          <w:ilvl w:val="0"/>
          <w:numId w:val="158"/>
        </w:numPr>
        <w:rPr>
          <w:sz w:val="18"/>
          <w:szCs w:val="18"/>
        </w:rPr>
      </w:pPr>
      <w:r w:rsidRPr="00135744">
        <w:rPr>
          <w:sz w:val="18"/>
          <w:szCs w:val="18"/>
        </w:rPr>
        <w:t>prace pomiarowe i roboty przygotowawcze,</w:t>
      </w:r>
    </w:p>
    <w:p w:rsidR="004A6641" w:rsidRPr="00135744" w:rsidRDefault="004A6641" w:rsidP="003108FD">
      <w:pPr>
        <w:pStyle w:val="sstnromalny"/>
        <w:numPr>
          <w:ilvl w:val="0"/>
          <w:numId w:val="158"/>
        </w:numPr>
        <w:rPr>
          <w:sz w:val="18"/>
          <w:szCs w:val="18"/>
        </w:rPr>
      </w:pPr>
      <w:r w:rsidRPr="00135744">
        <w:rPr>
          <w:sz w:val="18"/>
          <w:szCs w:val="18"/>
        </w:rPr>
        <w:t>oznakowanie robót,</w:t>
      </w:r>
    </w:p>
    <w:p w:rsidR="004A6641" w:rsidRPr="00135744" w:rsidRDefault="004A6641" w:rsidP="003108FD">
      <w:pPr>
        <w:pStyle w:val="sstnromalny"/>
        <w:numPr>
          <w:ilvl w:val="0"/>
          <w:numId w:val="158"/>
        </w:numPr>
        <w:rPr>
          <w:sz w:val="18"/>
          <w:szCs w:val="18"/>
        </w:rPr>
      </w:pPr>
      <w:r w:rsidRPr="00135744">
        <w:rPr>
          <w:sz w:val="18"/>
          <w:szCs w:val="18"/>
        </w:rPr>
        <w:t>przygotowanie podłoża i wykonanie koryta,</w:t>
      </w:r>
    </w:p>
    <w:p w:rsidR="004A6641" w:rsidRPr="00135744" w:rsidRDefault="004A6641" w:rsidP="003108FD">
      <w:pPr>
        <w:pStyle w:val="sstnromalny"/>
        <w:numPr>
          <w:ilvl w:val="0"/>
          <w:numId w:val="158"/>
        </w:numPr>
        <w:rPr>
          <w:sz w:val="18"/>
          <w:szCs w:val="18"/>
        </w:rPr>
      </w:pPr>
      <w:r w:rsidRPr="00135744">
        <w:rPr>
          <w:sz w:val="18"/>
          <w:szCs w:val="18"/>
        </w:rPr>
        <w:t>dostarczenie materiałów i pozostałych środków produkcji,</w:t>
      </w:r>
    </w:p>
    <w:p w:rsidR="004A6641" w:rsidRPr="00135744" w:rsidRDefault="004A6641" w:rsidP="003108FD">
      <w:pPr>
        <w:pStyle w:val="sstnromalny"/>
        <w:numPr>
          <w:ilvl w:val="0"/>
          <w:numId w:val="158"/>
        </w:numPr>
        <w:rPr>
          <w:sz w:val="18"/>
          <w:szCs w:val="18"/>
        </w:rPr>
      </w:pPr>
      <w:r w:rsidRPr="00135744">
        <w:rPr>
          <w:sz w:val="18"/>
          <w:szCs w:val="18"/>
        </w:rPr>
        <w:t>wykonanie podsypki,</w:t>
      </w:r>
    </w:p>
    <w:p w:rsidR="004A6641" w:rsidRPr="00135744" w:rsidRDefault="004A6641" w:rsidP="003108FD">
      <w:pPr>
        <w:pStyle w:val="sstnromalny"/>
        <w:numPr>
          <w:ilvl w:val="0"/>
          <w:numId w:val="158"/>
        </w:numPr>
        <w:rPr>
          <w:sz w:val="18"/>
          <w:szCs w:val="18"/>
        </w:rPr>
      </w:pPr>
      <w:r w:rsidRPr="00135744">
        <w:rPr>
          <w:sz w:val="18"/>
          <w:szCs w:val="18"/>
        </w:rPr>
        <w:t>ułożenie i ubicie płyt,</w:t>
      </w:r>
    </w:p>
    <w:p w:rsidR="004A6641" w:rsidRPr="00135744" w:rsidRDefault="004A6641" w:rsidP="003108FD">
      <w:pPr>
        <w:pStyle w:val="sstnromalny"/>
        <w:numPr>
          <w:ilvl w:val="0"/>
          <w:numId w:val="158"/>
        </w:numPr>
        <w:rPr>
          <w:sz w:val="18"/>
          <w:szCs w:val="18"/>
        </w:rPr>
      </w:pPr>
      <w:r w:rsidRPr="00135744">
        <w:rPr>
          <w:sz w:val="18"/>
          <w:szCs w:val="18"/>
        </w:rPr>
        <w:t>wypełnienie spoin,</w:t>
      </w:r>
    </w:p>
    <w:p w:rsidR="004A6641" w:rsidRPr="00135744" w:rsidRDefault="004A6641" w:rsidP="003108FD">
      <w:pPr>
        <w:pStyle w:val="sstnromalny"/>
        <w:numPr>
          <w:ilvl w:val="0"/>
          <w:numId w:val="158"/>
        </w:numPr>
        <w:rPr>
          <w:sz w:val="18"/>
          <w:szCs w:val="18"/>
        </w:rPr>
      </w:pPr>
      <w:r w:rsidRPr="00135744">
        <w:rPr>
          <w:sz w:val="18"/>
          <w:szCs w:val="18"/>
        </w:rPr>
        <w:t>pielęgnację umocnienia,</w:t>
      </w:r>
    </w:p>
    <w:p w:rsidR="004A6641" w:rsidRPr="00135744" w:rsidRDefault="004A6641" w:rsidP="003108FD">
      <w:pPr>
        <w:pStyle w:val="sstnromalny"/>
        <w:numPr>
          <w:ilvl w:val="0"/>
          <w:numId w:val="158"/>
        </w:numPr>
        <w:rPr>
          <w:sz w:val="18"/>
          <w:szCs w:val="18"/>
        </w:rPr>
      </w:pPr>
      <w:r w:rsidRPr="00135744">
        <w:rPr>
          <w:sz w:val="18"/>
          <w:szCs w:val="18"/>
        </w:rPr>
        <w:t>przeprowadzenie pomiarów i badań wymaganych w niniejszej specyfikacji technicznej,</w:t>
      </w:r>
    </w:p>
    <w:p w:rsidR="004A6641" w:rsidRPr="00135744" w:rsidRDefault="004A6641" w:rsidP="003108FD">
      <w:pPr>
        <w:pStyle w:val="sstnromalny"/>
        <w:numPr>
          <w:ilvl w:val="0"/>
          <w:numId w:val="158"/>
        </w:numPr>
        <w:rPr>
          <w:sz w:val="18"/>
          <w:szCs w:val="18"/>
        </w:rPr>
      </w:pPr>
      <w:r w:rsidRPr="00135744">
        <w:rPr>
          <w:sz w:val="18"/>
          <w:szCs w:val="18"/>
        </w:rPr>
        <w:t>odwiezienie sprzętu.</w:t>
      </w:r>
    </w:p>
    <w:p w:rsidR="004A6641" w:rsidRPr="00135744" w:rsidRDefault="004A6641" w:rsidP="004A6641">
      <w:pPr>
        <w:pStyle w:val="sstnromalny"/>
        <w:rPr>
          <w:sz w:val="18"/>
          <w:szCs w:val="18"/>
        </w:rPr>
      </w:pPr>
      <w:r w:rsidRPr="00135744">
        <w:rPr>
          <w:sz w:val="18"/>
          <w:szCs w:val="18"/>
        </w:rPr>
        <w:t xml:space="preserve">Koszt wykonania podwaliny betonowej pod umocnienie powinien być ujęty wg STWiORB M.13.01.00. </w:t>
      </w:r>
    </w:p>
    <w:p w:rsidR="004A6641" w:rsidRPr="00135744" w:rsidRDefault="004A6641" w:rsidP="004A6641">
      <w:pPr>
        <w:pStyle w:val="sstnromalny"/>
        <w:rPr>
          <w:sz w:val="18"/>
          <w:szCs w:val="18"/>
        </w:rPr>
      </w:pPr>
      <w:bookmarkStart w:id="513" w:name="_Toc229537087"/>
      <w:r w:rsidRPr="00135744">
        <w:rPr>
          <w:sz w:val="18"/>
          <w:szCs w:val="18"/>
        </w:rPr>
        <w:t>Cena wykonania robót określonych niniejszą STWiORB obejmuje:</w:t>
      </w:r>
    </w:p>
    <w:p w:rsidR="004A6641" w:rsidRPr="00135744" w:rsidRDefault="004A6641" w:rsidP="003108FD">
      <w:pPr>
        <w:pStyle w:val="sstnromalny"/>
        <w:numPr>
          <w:ilvl w:val="0"/>
          <w:numId w:val="158"/>
        </w:numPr>
        <w:rPr>
          <w:sz w:val="18"/>
          <w:szCs w:val="18"/>
        </w:rPr>
      </w:pPr>
      <w:r w:rsidRPr="00135744">
        <w:rPr>
          <w:sz w:val="18"/>
          <w:szCs w:val="18"/>
        </w:rPr>
        <w:t>roboty tymczasowe, które są potrzebne do wykonania robót podstawowych, ale nie są przekazywane Zamawiającemu i są usuwane po wykonaniu robót podstawowych,</w:t>
      </w:r>
    </w:p>
    <w:p w:rsidR="004A6641" w:rsidRPr="00135744" w:rsidRDefault="004A6641" w:rsidP="003108FD">
      <w:pPr>
        <w:pStyle w:val="sstnromalny"/>
        <w:numPr>
          <w:ilvl w:val="0"/>
          <w:numId w:val="158"/>
        </w:numPr>
        <w:rPr>
          <w:sz w:val="18"/>
          <w:szCs w:val="18"/>
        </w:rPr>
      </w:pPr>
      <w:r w:rsidRPr="00135744">
        <w:rPr>
          <w:sz w:val="18"/>
          <w:szCs w:val="18"/>
        </w:rPr>
        <w:t>prace towarzyszące, które są niezbędne do wykonania robót podstawowych, niezaliczane do robót tymczasowych, jak geodezyjna obsługa robót itd.</w:t>
      </w:r>
    </w:p>
    <w:p w:rsidR="004A6641" w:rsidRPr="00135744" w:rsidRDefault="004A6641" w:rsidP="008A7F3C">
      <w:pPr>
        <w:pStyle w:val="SSTnagowek2"/>
        <w:spacing w:beforeLines="60" w:afterLines="60" w:line="240" w:lineRule="auto"/>
      </w:pPr>
      <w:r w:rsidRPr="00135744">
        <w:t>PRZEPISY ZWIĄZANE</w:t>
      </w:r>
      <w:bookmarkEnd w:id="513"/>
    </w:p>
    <w:p w:rsidR="004A6641" w:rsidRPr="00135744" w:rsidRDefault="004A6641" w:rsidP="004A6641">
      <w:pPr>
        <w:pStyle w:val="sstnromalny"/>
        <w:tabs>
          <w:tab w:val="left" w:pos="2197"/>
        </w:tabs>
        <w:ind w:left="2268" w:hanging="2268"/>
        <w:rPr>
          <w:sz w:val="18"/>
          <w:szCs w:val="18"/>
        </w:rPr>
      </w:pPr>
      <w:r w:rsidRPr="00135744">
        <w:rPr>
          <w:sz w:val="18"/>
          <w:szCs w:val="18"/>
        </w:rPr>
        <w:t>PN-S-02205:1998:1998</w:t>
      </w:r>
      <w:r w:rsidRPr="00135744">
        <w:rPr>
          <w:sz w:val="18"/>
          <w:szCs w:val="18"/>
        </w:rPr>
        <w:tab/>
      </w:r>
      <w:r w:rsidRPr="00135744">
        <w:rPr>
          <w:sz w:val="18"/>
          <w:szCs w:val="18"/>
        </w:rPr>
        <w:tab/>
        <w:t>Drogi samochodowe. Roboty ziemne. Wymagania i badania.</w:t>
      </w:r>
    </w:p>
    <w:p w:rsidR="004A6641" w:rsidRPr="00135744" w:rsidRDefault="004A6641" w:rsidP="004A6641">
      <w:pPr>
        <w:pStyle w:val="sstnromalny"/>
        <w:tabs>
          <w:tab w:val="left" w:pos="2197"/>
        </w:tabs>
        <w:ind w:left="2268" w:hanging="2268"/>
        <w:rPr>
          <w:sz w:val="18"/>
          <w:szCs w:val="18"/>
        </w:rPr>
      </w:pPr>
      <w:r w:rsidRPr="00135744">
        <w:rPr>
          <w:sz w:val="18"/>
          <w:szCs w:val="18"/>
        </w:rPr>
        <w:t>PN-EN 13139:2003</w:t>
      </w:r>
      <w:r w:rsidRPr="00135744">
        <w:rPr>
          <w:sz w:val="18"/>
          <w:szCs w:val="18"/>
        </w:rPr>
        <w:tab/>
      </w:r>
      <w:r w:rsidRPr="00135744">
        <w:rPr>
          <w:sz w:val="18"/>
          <w:szCs w:val="18"/>
        </w:rPr>
        <w:tab/>
        <w:t xml:space="preserve">Kruszywa do zapraw. </w:t>
      </w:r>
    </w:p>
    <w:p w:rsidR="004A6641" w:rsidRPr="00135744" w:rsidRDefault="004A6641" w:rsidP="004A6641">
      <w:pPr>
        <w:pStyle w:val="sstnromalny"/>
        <w:tabs>
          <w:tab w:val="left" w:pos="2197"/>
        </w:tabs>
        <w:ind w:left="2268" w:hanging="2268"/>
        <w:rPr>
          <w:sz w:val="18"/>
          <w:szCs w:val="18"/>
        </w:rPr>
      </w:pPr>
      <w:r w:rsidRPr="00135744">
        <w:rPr>
          <w:sz w:val="18"/>
          <w:szCs w:val="18"/>
        </w:rPr>
        <w:t xml:space="preserve">PN-EN 1339:2005  </w:t>
      </w:r>
      <w:r w:rsidRPr="00135744">
        <w:rPr>
          <w:sz w:val="18"/>
          <w:szCs w:val="18"/>
        </w:rPr>
        <w:tab/>
      </w:r>
      <w:r w:rsidRPr="00135744">
        <w:rPr>
          <w:sz w:val="18"/>
          <w:szCs w:val="18"/>
        </w:rPr>
        <w:tab/>
        <w:t xml:space="preserve">Betonowe płyty  brukowe. Wymagania i metody badań. </w:t>
      </w:r>
    </w:p>
    <w:p w:rsidR="004A6641" w:rsidRPr="00135744" w:rsidRDefault="004A6641" w:rsidP="004A6641">
      <w:pPr>
        <w:pStyle w:val="sstnromalny"/>
        <w:tabs>
          <w:tab w:val="left" w:pos="2197"/>
        </w:tabs>
        <w:ind w:left="2268" w:hanging="2268"/>
        <w:rPr>
          <w:sz w:val="18"/>
          <w:szCs w:val="18"/>
        </w:rPr>
      </w:pPr>
      <w:r w:rsidRPr="00135744">
        <w:rPr>
          <w:sz w:val="18"/>
          <w:szCs w:val="18"/>
        </w:rPr>
        <w:t xml:space="preserve">PN-EN 197-1:2012  </w:t>
      </w:r>
      <w:r w:rsidRPr="00135744">
        <w:rPr>
          <w:sz w:val="18"/>
          <w:szCs w:val="18"/>
        </w:rPr>
        <w:tab/>
      </w:r>
      <w:r w:rsidRPr="00135744">
        <w:rPr>
          <w:sz w:val="18"/>
          <w:szCs w:val="18"/>
        </w:rPr>
        <w:tab/>
        <w:t xml:space="preserve">Cement – Część 1. Skład, wymagania i kryteria dotyczące cementów powszechnego użytku. </w:t>
      </w:r>
    </w:p>
    <w:p w:rsidR="004A6641" w:rsidRPr="00135744" w:rsidRDefault="004A6641" w:rsidP="004A6641">
      <w:pPr>
        <w:pStyle w:val="sstnromalny"/>
        <w:tabs>
          <w:tab w:val="left" w:pos="2197"/>
        </w:tabs>
        <w:ind w:left="2268" w:hanging="2268"/>
        <w:rPr>
          <w:sz w:val="18"/>
          <w:szCs w:val="18"/>
        </w:rPr>
      </w:pPr>
      <w:r w:rsidRPr="00135744">
        <w:rPr>
          <w:sz w:val="18"/>
          <w:szCs w:val="18"/>
        </w:rPr>
        <w:t xml:space="preserve">PN-EN 1008:2004  </w:t>
      </w:r>
      <w:r w:rsidRPr="00135744">
        <w:rPr>
          <w:sz w:val="18"/>
          <w:szCs w:val="18"/>
        </w:rPr>
        <w:tab/>
      </w:r>
      <w:r w:rsidRPr="00135744">
        <w:rPr>
          <w:sz w:val="18"/>
          <w:szCs w:val="18"/>
        </w:rPr>
        <w:tab/>
        <w:t>Woda do betonu.</w:t>
      </w:r>
    </w:p>
    <w:p w:rsidR="004A6641" w:rsidRPr="00135744" w:rsidRDefault="004A6641" w:rsidP="004A6641">
      <w:pPr>
        <w:pStyle w:val="sstnromalny"/>
        <w:tabs>
          <w:tab w:val="left" w:pos="2197"/>
        </w:tabs>
        <w:ind w:left="2268" w:hanging="2268"/>
        <w:rPr>
          <w:sz w:val="18"/>
          <w:szCs w:val="18"/>
        </w:rPr>
      </w:pPr>
      <w:r w:rsidRPr="00135744">
        <w:rPr>
          <w:sz w:val="18"/>
          <w:szCs w:val="18"/>
        </w:rPr>
        <w:t>PN-EN 13242:2010</w:t>
      </w:r>
      <w:r w:rsidRPr="00135744">
        <w:rPr>
          <w:sz w:val="18"/>
          <w:szCs w:val="18"/>
        </w:rPr>
        <w:tab/>
        <w:t xml:space="preserve"> </w:t>
      </w:r>
      <w:r w:rsidRPr="00135744">
        <w:rPr>
          <w:sz w:val="18"/>
          <w:szCs w:val="18"/>
        </w:rPr>
        <w:tab/>
        <w:t>Kruszywa do niezwiązanych i hydraulicznie związanych materiałów stosowanych w obiektach budowlanych i budownictwie drogowym</w:t>
      </w:r>
      <w:r w:rsidRPr="00135744">
        <w:rPr>
          <w:sz w:val="18"/>
          <w:szCs w:val="18"/>
        </w:rPr>
        <w:tab/>
      </w:r>
    </w:p>
    <w:p w:rsidR="004A6641" w:rsidRPr="00733F6E" w:rsidRDefault="004A6641" w:rsidP="004A6641">
      <w:pPr>
        <w:pStyle w:val="sstnromalny"/>
        <w:ind w:firstLine="0"/>
        <w:rPr>
          <w:sz w:val="18"/>
          <w:szCs w:val="18"/>
        </w:rPr>
      </w:pPr>
      <w:r w:rsidRPr="00135744">
        <w:rPr>
          <w:sz w:val="18"/>
          <w:szCs w:val="18"/>
        </w:rPr>
        <w:t>Katalog powtarzalnych elementów drogowych (KPED), Transprojekt-Warszawa, 1979.</w:t>
      </w:r>
    </w:p>
    <w:p w:rsidR="004A6641" w:rsidRDefault="004A6641">
      <w:pPr>
        <w:rPr>
          <w:rFonts w:asciiTheme="minorHAnsi" w:eastAsia="Times New Roman" w:hAnsiTheme="minorHAnsi"/>
          <w:sz w:val="18"/>
          <w:szCs w:val="18"/>
          <w:lang/>
        </w:rPr>
      </w:pPr>
      <w:r>
        <w:rPr>
          <w:rFonts w:asciiTheme="minorHAnsi" w:hAnsiTheme="minorHAnsi"/>
          <w:sz w:val="18"/>
          <w:szCs w:val="18"/>
        </w:rPr>
        <w:br w:type="page"/>
      </w:r>
    </w:p>
    <w:p w:rsidR="00744245" w:rsidRDefault="00744245" w:rsidP="00091560">
      <w:pPr>
        <w:pStyle w:val="sstnromalny"/>
        <w:ind w:firstLine="0"/>
        <w:rPr>
          <w:rFonts w:asciiTheme="minorHAnsi" w:hAnsiTheme="minorHAnsi"/>
          <w:sz w:val="18"/>
          <w:szCs w:val="18"/>
        </w:rPr>
      </w:pPr>
    </w:p>
    <w:p w:rsidR="00744245" w:rsidRPr="00FE41D9" w:rsidRDefault="00744245" w:rsidP="00744245">
      <w:pPr>
        <w:pStyle w:val="SSTnag1"/>
      </w:pPr>
      <w:bookmarkStart w:id="514" w:name="_Toc412569244"/>
      <w:bookmarkStart w:id="515" w:name="_Toc412621336"/>
      <w:bookmarkStart w:id="516" w:name="_Toc414967690"/>
      <w:bookmarkStart w:id="517" w:name="_Toc414967740"/>
      <w:bookmarkStart w:id="518" w:name="_Toc438067483"/>
      <w:bookmarkStart w:id="519" w:name="_Toc438487050"/>
      <w:bookmarkStart w:id="520" w:name="_Toc431135175"/>
      <w:r w:rsidRPr="00FE41D9">
        <w:t>M.20.05.01</w:t>
      </w:r>
      <w:r w:rsidRPr="00FE41D9">
        <w:tab/>
        <w:t xml:space="preserve">UMOCNIENIE </w:t>
      </w:r>
      <w:bookmarkEnd w:id="514"/>
      <w:bookmarkEnd w:id="515"/>
      <w:bookmarkEnd w:id="516"/>
      <w:bookmarkEnd w:id="517"/>
      <w:r w:rsidRPr="00FE41D9">
        <w:t>dna</w:t>
      </w:r>
      <w:bookmarkEnd w:id="518"/>
      <w:bookmarkEnd w:id="519"/>
      <w:r w:rsidRPr="00FE41D9">
        <w:t xml:space="preserve"> </w:t>
      </w:r>
      <w:bookmarkEnd w:id="520"/>
    </w:p>
    <w:p w:rsidR="00744245" w:rsidRPr="00FE41D9" w:rsidRDefault="00744245" w:rsidP="00744245">
      <w:pPr>
        <w:pStyle w:val="SSTnagowek2"/>
        <w:spacing w:line="240" w:lineRule="auto"/>
      </w:pPr>
      <w:r w:rsidRPr="00FE41D9">
        <w:t>WSTĘP</w:t>
      </w:r>
    </w:p>
    <w:p w:rsidR="00744245" w:rsidRPr="00FE41D9" w:rsidRDefault="00744245" w:rsidP="00744245">
      <w:pPr>
        <w:pStyle w:val="SSTnag3"/>
        <w:spacing w:line="240" w:lineRule="auto"/>
      </w:pPr>
      <w:r w:rsidRPr="00FE41D9">
        <w:t>Przedmiot STWIORB</w:t>
      </w:r>
    </w:p>
    <w:p w:rsidR="00744245" w:rsidRPr="00FE41D9" w:rsidRDefault="00744245" w:rsidP="00744245">
      <w:pPr>
        <w:pStyle w:val="sstnromalny"/>
        <w:rPr>
          <w:b/>
          <w:bCs/>
          <w:smallCaps/>
          <w:sz w:val="18"/>
          <w:szCs w:val="18"/>
          <w:lang w:val="pl-PL"/>
        </w:rPr>
      </w:pPr>
      <w:r w:rsidRPr="00FE41D9">
        <w:rPr>
          <w:sz w:val="18"/>
          <w:szCs w:val="18"/>
        </w:rPr>
        <w:t>Przedmiotem niniejszej Specyfikacji Technicznej  są wymagania dotyczące wykonania i odbioru robót związanych z umocnienie</w:t>
      </w:r>
      <w:r w:rsidRPr="00FE41D9">
        <w:rPr>
          <w:sz w:val="18"/>
          <w:szCs w:val="18"/>
          <w:lang w:val="pl-PL"/>
        </w:rPr>
        <w:t>m dna i wylotów rowów.</w:t>
      </w:r>
    </w:p>
    <w:p w:rsidR="00744245" w:rsidRPr="00FE41D9" w:rsidRDefault="00744245" w:rsidP="00744245">
      <w:pPr>
        <w:pStyle w:val="SSTnag3"/>
        <w:spacing w:line="240" w:lineRule="auto"/>
      </w:pPr>
      <w:r w:rsidRPr="00FE41D9">
        <w:t>Zakres stosowania STWIORB</w:t>
      </w:r>
    </w:p>
    <w:p w:rsidR="00744245" w:rsidRPr="00FE41D9" w:rsidRDefault="00744245" w:rsidP="00744245">
      <w:pPr>
        <w:pStyle w:val="sstnromalny"/>
        <w:rPr>
          <w:sz w:val="18"/>
          <w:szCs w:val="18"/>
        </w:rPr>
      </w:pPr>
      <w:r w:rsidRPr="00FE41D9">
        <w:rPr>
          <w:sz w:val="18"/>
          <w:szCs w:val="18"/>
        </w:rPr>
        <w:t>Specyfikacja Techniczna Wykonania i Odbioru Robót Budowlanych jest stosowana jako dokument przetargowy i kontraktowy przy zlecaniu i realizacji robót wymienionych w punkcie 1.1.</w:t>
      </w:r>
    </w:p>
    <w:p w:rsidR="00744245" w:rsidRPr="00FE41D9" w:rsidRDefault="00744245" w:rsidP="00744245">
      <w:pPr>
        <w:pStyle w:val="SSTnag3"/>
        <w:spacing w:line="240" w:lineRule="auto"/>
      </w:pPr>
      <w:r w:rsidRPr="00FE41D9">
        <w:t>Zakres robót objętych STWIORB</w:t>
      </w:r>
    </w:p>
    <w:p w:rsidR="00744245" w:rsidRDefault="00744245" w:rsidP="00744245">
      <w:pPr>
        <w:pStyle w:val="sstnromalny"/>
        <w:rPr>
          <w:sz w:val="18"/>
          <w:szCs w:val="18"/>
        </w:rPr>
      </w:pPr>
      <w:r w:rsidRPr="00FE41D9">
        <w:rPr>
          <w:sz w:val="18"/>
          <w:szCs w:val="18"/>
        </w:rPr>
        <w:t>Ustalenia zawarte w niniejszej specyfikacji dotyczą zasad prowadzenia robót związanych z wykonaniem i odbiorem umocnienie</w:t>
      </w:r>
      <w:r w:rsidRPr="00FE41D9">
        <w:rPr>
          <w:sz w:val="18"/>
          <w:szCs w:val="18"/>
          <w:lang w:val="pl-PL"/>
        </w:rPr>
        <w:t>m dna</w:t>
      </w:r>
      <w:r>
        <w:rPr>
          <w:sz w:val="18"/>
          <w:szCs w:val="18"/>
        </w:rPr>
        <w:t>, w tym szczególnie:</w:t>
      </w:r>
    </w:p>
    <w:p w:rsidR="00744245" w:rsidRDefault="00744245" w:rsidP="003108FD">
      <w:pPr>
        <w:pStyle w:val="sstnromalny"/>
        <w:numPr>
          <w:ilvl w:val="0"/>
          <w:numId w:val="353"/>
        </w:numPr>
        <w:rPr>
          <w:sz w:val="18"/>
          <w:szCs w:val="18"/>
          <w:lang w:val="pl-PL"/>
        </w:rPr>
      </w:pPr>
      <w:r>
        <w:rPr>
          <w:sz w:val="18"/>
          <w:szCs w:val="18"/>
          <w:lang w:val="pl-PL"/>
        </w:rPr>
        <w:t>wykonanie palisady,</w:t>
      </w:r>
    </w:p>
    <w:p w:rsidR="00744245" w:rsidRDefault="00744245" w:rsidP="003108FD">
      <w:pPr>
        <w:pStyle w:val="sstnromalny"/>
        <w:numPr>
          <w:ilvl w:val="0"/>
          <w:numId w:val="353"/>
        </w:numPr>
        <w:rPr>
          <w:sz w:val="18"/>
          <w:szCs w:val="18"/>
          <w:lang w:val="pl-PL"/>
        </w:rPr>
      </w:pPr>
      <w:r>
        <w:rPr>
          <w:sz w:val="18"/>
          <w:szCs w:val="18"/>
          <w:lang w:val="pl-PL"/>
        </w:rPr>
        <w:t>umocnieni dna geowłókniną pod kruszywo,</w:t>
      </w:r>
    </w:p>
    <w:p w:rsidR="00744245" w:rsidRDefault="00744245" w:rsidP="003108FD">
      <w:pPr>
        <w:pStyle w:val="sstnromalny"/>
        <w:numPr>
          <w:ilvl w:val="0"/>
          <w:numId w:val="353"/>
        </w:numPr>
        <w:rPr>
          <w:sz w:val="18"/>
          <w:szCs w:val="18"/>
          <w:lang w:val="pl-PL"/>
        </w:rPr>
      </w:pPr>
      <w:r>
        <w:rPr>
          <w:sz w:val="18"/>
          <w:szCs w:val="18"/>
          <w:lang w:val="pl-PL"/>
        </w:rPr>
        <w:t>wykonanie narzutu kamiennego,</w:t>
      </w:r>
    </w:p>
    <w:p w:rsidR="00744245" w:rsidRPr="00891962" w:rsidRDefault="00744245" w:rsidP="003108FD">
      <w:pPr>
        <w:pStyle w:val="sstnromalny"/>
        <w:numPr>
          <w:ilvl w:val="0"/>
          <w:numId w:val="353"/>
        </w:numPr>
        <w:rPr>
          <w:sz w:val="18"/>
          <w:szCs w:val="18"/>
          <w:lang w:val="pl-PL"/>
        </w:rPr>
      </w:pPr>
      <w:r>
        <w:rPr>
          <w:sz w:val="18"/>
          <w:szCs w:val="18"/>
          <w:lang w:val="pl-PL"/>
        </w:rPr>
        <w:t>wykonanie umocnień z materacy gabionowych.</w:t>
      </w:r>
    </w:p>
    <w:p w:rsidR="00744245" w:rsidRPr="00FE41D9" w:rsidRDefault="00744245" w:rsidP="00744245">
      <w:pPr>
        <w:pStyle w:val="SSTnag3"/>
        <w:spacing w:line="240" w:lineRule="auto"/>
      </w:pPr>
      <w:r w:rsidRPr="00FE41D9">
        <w:t>Określenia podstawowe</w:t>
      </w:r>
    </w:p>
    <w:p w:rsidR="00744245" w:rsidRPr="00FE41D9" w:rsidRDefault="00744245" w:rsidP="00744245">
      <w:pPr>
        <w:pStyle w:val="sstnromalny"/>
        <w:rPr>
          <w:sz w:val="18"/>
          <w:szCs w:val="18"/>
        </w:rPr>
      </w:pPr>
      <w:r w:rsidRPr="00FE41D9">
        <w:rPr>
          <w:sz w:val="18"/>
          <w:szCs w:val="18"/>
        </w:rPr>
        <w:t xml:space="preserve">Określenia podstawowe są zgodne z  odpowiednimi polskimi normami i z definicjami podanymi w STWIORB  DM.00.00.00 „Wymagania ogólne” pkt 1.4.  </w:t>
      </w:r>
    </w:p>
    <w:p w:rsidR="00744245" w:rsidRPr="00FE41D9" w:rsidRDefault="00744245" w:rsidP="00744245">
      <w:pPr>
        <w:pStyle w:val="SSTnag3"/>
        <w:spacing w:line="240" w:lineRule="auto"/>
      </w:pPr>
      <w:r w:rsidRPr="00FE41D9">
        <w:t>Ogólne wymagania dotyczące robót</w:t>
      </w:r>
    </w:p>
    <w:p w:rsidR="00744245" w:rsidRPr="00FE41D9" w:rsidRDefault="00744245" w:rsidP="00744245">
      <w:pPr>
        <w:pStyle w:val="sstnromalny"/>
        <w:rPr>
          <w:sz w:val="18"/>
          <w:szCs w:val="18"/>
        </w:rPr>
      </w:pPr>
      <w:r w:rsidRPr="00FE41D9">
        <w:rPr>
          <w:sz w:val="18"/>
          <w:szCs w:val="18"/>
        </w:rPr>
        <w:t>Ogólne wymagania dotyczące robót podano w STWIORB DM.00.00.00 „Wymagania ogólne”, pkt 1.5.</w:t>
      </w:r>
    </w:p>
    <w:p w:rsidR="00744245" w:rsidRPr="00FE41D9" w:rsidRDefault="00744245" w:rsidP="00744245">
      <w:pPr>
        <w:pStyle w:val="SSTnagowek2"/>
        <w:spacing w:line="240" w:lineRule="auto"/>
      </w:pPr>
      <w:bookmarkStart w:id="521" w:name="_Toc286043234"/>
      <w:r w:rsidRPr="00FE41D9">
        <w:t>MATERIAŁY</w:t>
      </w:r>
      <w:bookmarkEnd w:id="521"/>
    </w:p>
    <w:p w:rsidR="00744245" w:rsidRPr="00FE41D9" w:rsidRDefault="00744245" w:rsidP="00744245">
      <w:pPr>
        <w:pStyle w:val="SSTnag3"/>
        <w:spacing w:line="240" w:lineRule="auto"/>
      </w:pPr>
      <w:r w:rsidRPr="00FE41D9">
        <w:t xml:space="preserve">Ogólne wymagania dotyczące materiałów </w:t>
      </w:r>
    </w:p>
    <w:p w:rsidR="00744245" w:rsidRPr="00FE41D9" w:rsidRDefault="00744245" w:rsidP="00744245">
      <w:pPr>
        <w:pStyle w:val="sstnromalny"/>
        <w:rPr>
          <w:sz w:val="18"/>
          <w:szCs w:val="18"/>
        </w:rPr>
      </w:pPr>
      <w:r w:rsidRPr="00FE41D9">
        <w:rPr>
          <w:sz w:val="18"/>
          <w:szCs w:val="18"/>
        </w:rPr>
        <w:t>Ogólne wymagania dotyczące materiałów, ich pozyskiwania i składowania, podano w STWIORB DM.00.00.00 „Wymagania ogólne” pkt 2.</w:t>
      </w:r>
    </w:p>
    <w:p w:rsidR="00744245" w:rsidRPr="00FE41D9" w:rsidRDefault="00744245" w:rsidP="00744245">
      <w:pPr>
        <w:pStyle w:val="sstnromalny"/>
        <w:rPr>
          <w:sz w:val="18"/>
          <w:szCs w:val="18"/>
        </w:rPr>
      </w:pPr>
      <w:r w:rsidRPr="00FE41D9">
        <w:rPr>
          <w:sz w:val="18"/>
          <w:szCs w:val="18"/>
        </w:rPr>
        <w:t>Za sprawdzenie przydatności materiałów oraz jakość wbudowania odpowiada Wykonawca. Należy stosować materiały, które są oznakowane CE lub B, a przed przystąpieniem do wbudowania Wykonawca zobowiązany jest do przedstawienia dla każdej dostawy deklarację zgodności z Polską Normą, normą zharmonizowaną,  aprobatą techniczną wydaną przez ITB lub europejską aprobatą techniczną.</w:t>
      </w:r>
    </w:p>
    <w:p w:rsidR="00744245" w:rsidRPr="00FE41D9" w:rsidRDefault="00744245" w:rsidP="00744245">
      <w:pPr>
        <w:pStyle w:val="SSTnag3"/>
        <w:spacing w:line="240" w:lineRule="auto"/>
      </w:pPr>
      <w:r w:rsidRPr="00FE41D9">
        <w:t>Materiały do wykonania robót</w:t>
      </w:r>
    </w:p>
    <w:p w:rsidR="00744245" w:rsidRPr="00FE41D9" w:rsidRDefault="00744245" w:rsidP="00744245">
      <w:pPr>
        <w:pStyle w:val="sstnag4"/>
        <w:ind w:left="0" w:firstLine="0"/>
      </w:pPr>
      <w:r w:rsidRPr="00FE41D9">
        <w:t xml:space="preserve">Narzut kamienny </w:t>
      </w:r>
    </w:p>
    <w:p w:rsidR="00744245" w:rsidRPr="00FE41D9" w:rsidRDefault="00744245" w:rsidP="00744245">
      <w:pPr>
        <w:pStyle w:val="sstnromalny"/>
        <w:rPr>
          <w:sz w:val="18"/>
          <w:szCs w:val="18"/>
        </w:rPr>
      </w:pPr>
      <w:r w:rsidRPr="00FE41D9">
        <w:rPr>
          <w:sz w:val="18"/>
          <w:szCs w:val="18"/>
        </w:rPr>
        <w:t>Do wykonania narzutu należy stosować kamień naturalny spełniający wymagania PN-EN 13383-1:2003. Do robót regulacyjnych można stosować kamień ze skał magmowych albo przeobrażonych.</w:t>
      </w:r>
    </w:p>
    <w:p w:rsidR="00744245" w:rsidRPr="00FE41D9" w:rsidRDefault="00744245" w:rsidP="00744245">
      <w:pPr>
        <w:pStyle w:val="sstnromalny"/>
        <w:rPr>
          <w:sz w:val="18"/>
          <w:szCs w:val="18"/>
        </w:rPr>
      </w:pPr>
      <w:r w:rsidRPr="00FE41D9">
        <w:rPr>
          <w:sz w:val="18"/>
          <w:szCs w:val="18"/>
        </w:rPr>
        <w:t>Frakcja narzutu powinna być zgodna z dokumentacją projektową.</w:t>
      </w:r>
    </w:p>
    <w:p w:rsidR="00744245" w:rsidRPr="00FE41D9" w:rsidRDefault="00744245" w:rsidP="00744245">
      <w:pPr>
        <w:pStyle w:val="sstnromalny"/>
        <w:rPr>
          <w:sz w:val="18"/>
          <w:szCs w:val="18"/>
        </w:rPr>
      </w:pPr>
      <w:r w:rsidRPr="00FE41D9">
        <w:rPr>
          <w:sz w:val="18"/>
          <w:szCs w:val="18"/>
        </w:rPr>
        <w:t>Wymaga się zastosowanie kamienia łamanego ze skał twardych, nie zwietrzałych o średnicy od 50 do 70cm (90%) oraz o średnicy od 15 do 30cm (10%)</w:t>
      </w:r>
    </w:p>
    <w:p w:rsidR="00744245" w:rsidRPr="00FE41D9" w:rsidRDefault="00744245" w:rsidP="00744245">
      <w:pPr>
        <w:pStyle w:val="sstnromalny"/>
        <w:rPr>
          <w:sz w:val="18"/>
          <w:szCs w:val="18"/>
        </w:rPr>
      </w:pPr>
      <w:r w:rsidRPr="00FE41D9">
        <w:rPr>
          <w:sz w:val="18"/>
          <w:szCs w:val="18"/>
        </w:rPr>
        <w:t>Właściwości fizyczne i chemiczne zastosowanego kamienia  powinny jednocześnie odpowiadać wymaganiom normy PN-B-11205:1997, PN-EN 771-6:2002</w:t>
      </w:r>
    </w:p>
    <w:p w:rsidR="00744245" w:rsidRPr="00FE41D9" w:rsidRDefault="00744245" w:rsidP="00744245">
      <w:pPr>
        <w:pStyle w:val="sstnromalny"/>
        <w:rPr>
          <w:sz w:val="18"/>
          <w:szCs w:val="18"/>
        </w:rPr>
      </w:pPr>
      <w:r w:rsidRPr="00FE41D9">
        <w:rPr>
          <w:sz w:val="18"/>
          <w:szCs w:val="18"/>
        </w:rPr>
        <w:t>Skład ziarnowy kamienia powinien być zgodny z dokumentacją projektową i powinien być określony zgodnie z PN-EN 13383-1:2003.</w:t>
      </w:r>
    </w:p>
    <w:p w:rsidR="00744245" w:rsidRPr="00FE41D9" w:rsidRDefault="00744245" w:rsidP="00744245">
      <w:pPr>
        <w:pStyle w:val="sstnromalny"/>
        <w:rPr>
          <w:sz w:val="18"/>
          <w:szCs w:val="18"/>
        </w:rPr>
      </w:pPr>
      <w:r w:rsidRPr="00FE41D9">
        <w:rPr>
          <w:sz w:val="18"/>
          <w:szCs w:val="18"/>
        </w:rPr>
        <w:t>Gęstość ziarn określona zgodnie z PN-EN 13383-1:2003 dla skał magmowych i przeobrażonych powinna wynosić od 2,4 do 3,0 kN/m</w:t>
      </w:r>
      <w:r w:rsidRPr="00FE41D9">
        <w:rPr>
          <w:sz w:val="18"/>
          <w:szCs w:val="18"/>
          <w:vertAlign w:val="superscript"/>
        </w:rPr>
        <w:t>3</w:t>
      </w:r>
      <w:r w:rsidRPr="00FE41D9">
        <w:rPr>
          <w:sz w:val="18"/>
          <w:szCs w:val="18"/>
        </w:rPr>
        <w:t>.</w:t>
      </w:r>
    </w:p>
    <w:p w:rsidR="00744245" w:rsidRPr="00FE41D9" w:rsidRDefault="00744245" w:rsidP="00744245">
      <w:pPr>
        <w:pStyle w:val="sstnromalny"/>
        <w:rPr>
          <w:sz w:val="18"/>
          <w:szCs w:val="18"/>
        </w:rPr>
      </w:pPr>
      <w:r w:rsidRPr="00FE41D9">
        <w:rPr>
          <w:sz w:val="18"/>
          <w:szCs w:val="18"/>
        </w:rPr>
        <w:t>Wytrzymałość na ściskanie zgodnie z PN-EN 1926:2001 powinna być kategorii CS80.</w:t>
      </w:r>
    </w:p>
    <w:p w:rsidR="00744245" w:rsidRPr="00FE41D9" w:rsidRDefault="00744245" w:rsidP="00744245">
      <w:pPr>
        <w:pStyle w:val="sstnromalny"/>
        <w:rPr>
          <w:sz w:val="18"/>
          <w:szCs w:val="18"/>
        </w:rPr>
      </w:pPr>
      <w:r w:rsidRPr="00FE41D9">
        <w:rPr>
          <w:sz w:val="18"/>
          <w:szCs w:val="18"/>
        </w:rPr>
        <w:t>Odporność na ścieranie określona wg PN-EN 1097-1:2000 powinna wynosić M</w:t>
      </w:r>
      <w:r w:rsidRPr="00FE41D9">
        <w:rPr>
          <w:sz w:val="18"/>
          <w:szCs w:val="18"/>
          <w:vertAlign w:val="subscript"/>
        </w:rPr>
        <w:t>DE</w:t>
      </w:r>
      <w:r w:rsidRPr="00FE41D9">
        <w:rPr>
          <w:sz w:val="18"/>
          <w:szCs w:val="18"/>
        </w:rPr>
        <w:t>10.</w:t>
      </w:r>
    </w:p>
    <w:p w:rsidR="00744245" w:rsidRPr="00FE41D9" w:rsidRDefault="00744245" w:rsidP="00744245">
      <w:pPr>
        <w:pStyle w:val="sstnromalny"/>
        <w:rPr>
          <w:sz w:val="18"/>
          <w:szCs w:val="18"/>
        </w:rPr>
      </w:pPr>
      <w:r w:rsidRPr="00FE41D9">
        <w:rPr>
          <w:sz w:val="18"/>
          <w:szCs w:val="18"/>
        </w:rPr>
        <w:t> Nasiąkliwość kamienia określana zgodnie z PN-EN 13383-1:2003 powinna wynosić ≤0,5%. Jeżeli kamień spełnia powyższe wymaganie uznaje się, że kamień jest mrozoodporny i odporny na krystalizację soli.</w:t>
      </w:r>
    </w:p>
    <w:p w:rsidR="00744245" w:rsidRPr="00FE41D9" w:rsidRDefault="00744245" w:rsidP="00744245">
      <w:pPr>
        <w:pStyle w:val="sstnromalny"/>
        <w:rPr>
          <w:sz w:val="18"/>
          <w:szCs w:val="18"/>
        </w:rPr>
      </w:pPr>
      <w:r w:rsidRPr="00FE41D9">
        <w:rPr>
          <w:sz w:val="18"/>
          <w:szCs w:val="18"/>
        </w:rPr>
        <w:t>Kamień nie powinien zawierać obcych wtrąceń w ilości mogącej spowodować uszkodzenie umocnienia brzegu cieku lub zanieczyszczenie środowiska. Kamień nie może mieć nieciągłości, takich jak spękania, żyły, stylofity, laminacje, płaszczyzny foliacji, kliważ styku bloków oraz innych wad mogących przyczynić się do jego zniszczenia w czasie załadunku, wyładunku lub wbudowywania.</w:t>
      </w:r>
    </w:p>
    <w:p w:rsidR="00744245" w:rsidRPr="00FE41D9" w:rsidRDefault="00744245" w:rsidP="00744245">
      <w:pPr>
        <w:pStyle w:val="sstnag4"/>
        <w:ind w:left="0" w:firstLine="0"/>
      </w:pPr>
      <w:r w:rsidRPr="00FE41D9">
        <w:t xml:space="preserve">Geowłóknina. </w:t>
      </w:r>
    </w:p>
    <w:p w:rsidR="00744245" w:rsidRPr="00FE41D9" w:rsidRDefault="00744245" w:rsidP="00744245">
      <w:pPr>
        <w:pStyle w:val="sstnromalny"/>
        <w:rPr>
          <w:sz w:val="18"/>
          <w:szCs w:val="18"/>
        </w:rPr>
      </w:pPr>
      <w:r w:rsidRPr="00FE41D9">
        <w:rPr>
          <w:sz w:val="18"/>
          <w:szCs w:val="18"/>
        </w:rPr>
        <w:t xml:space="preserve">Geowłóknina polipropylenowa przeznaczona do wykorzystania w zaprojektowanych konstrukcjach powinna być wykonana z 100% włókien polipropylenowych ciętych, łączonych mechanicznie przez igłowanie, w postaci płaskiej i równomiernej struktury. </w:t>
      </w:r>
    </w:p>
    <w:p w:rsidR="00744245" w:rsidRPr="00FE41D9" w:rsidRDefault="00744245" w:rsidP="00744245">
      <w:pPr>
        <w:pStyle w:val="sstnromalny"/>
        <w:rPr>
          <w:sz w:val="18"/>
          <w:szCs w:val="18"/>
        </w:rPr>
      </w:pPr>
      <w:r w:rsidRPr="00FE41D9">
        <w:rPr>
          <w:sz w:val="18"/>
          <w:szCs w:val="18"/>
        </w:rPr>
        <w:t xml:space="preserve">Geowłóknina winna być miękka, niełamliwa i nieulegająca trwałym zagięciom. </w:t>
      </w:r>
    </w:p>
    <w:p w:rsidR="00744245" w:rsidRPr="00FE41D9" w:rsidRDefault="00744245" w:rsidP="00744245">
      <w:pPr>
        <w:pStyle w:val="sstnromalny"/>
        <w:rPr>
          <w:sz w:val="18"/>
          <w:szCs w:val="18"/>
        </w:rPr>
      </w:pPr>
      <w:r w:rsidRPr="00FE41D9">
        <w:rPr>
          <w:sz w:val="18"/>
          <w:szCs w:val="18"/>
        </w:rPr>
        <w:t xml:space="preserve">Geowłóknina polipropylenowa, stosowana zgodnie z przeznaczeniem i zaleceniami winna być odporna na czynniki klimatyczne i środowiskowe spowodowane zastosowaniem materiałów, technologii, warunków klimatycznych i eksploatacyjnych dopuszczanych w budownictwie komunikacyjnym. </w:t>
      </w:r>
    </w:p>
    <w:p w:rsidR="00744245" w:rsidRPr="00FE41D9" w:rsidRDefault="00744245" w:rsidP="00744245">
      <w:pPr>
        <w:pStyle w:val="sstnromalny"/>
        <w:rPr>
          <w:sz w:val="18"/>
          <w:szCs w:val="18"/>
        </w:rPr>
      </w:pPr>
      <w:r w:rsidRPr="00FE41D9">
        <w:rPr>
          <w:sz w:val="18"/>
          <w:szCs w:val="18"/>
        </w:rPr>
        <w:t xml:space="preserve">Geowłóknina nie może ulegać biodegradacji, winna być odporna na działanie mikroorganizmów (grzyby, pleśń), czynników środowiskowych jak grunty organiczne, cement, lepiszcza bitumiczne i produkty ropopochodne, posiadać dużą odporność na promieniowanie UV. </w:t>
      </w:r>
    </w:p>
    <w:p w:rsidR="00744245" w:rsidRPr="00FE41D9" w:rsidRDefault="00744245" w:rsidP="00744245">
      <w:pPr>
        <w:pStyle w:val="sstnromalny"/>
        <w:rPr>
          <w:sz w:val="18"/>
          <w:szCs w:val="18"/>
        </w:rPr>
      </w:pPr>
      <w:r w:rsidRPr="00FE41D9">
        <w:rPr>
          <w:sz w:val="18"/>
          <w:szCs w:val="18"/>
        </w:rPr>
        <w:lastRenderedPageBreak/>
        <w:t xml:space="preserve">Każda rolka powinna posiadać etykietkę zawierającą następujące dane: </w:t>
      </w:r>
    </w:p>
    <w:p w:rsidR="00744245" w:rsidRPr="00FE41D9" w:rsidRDefault="00744245" w:rsidP="003108FD">
      <w:pPr>
        <w:pStyle w:val="sstnromalny"/>
        <w:numPr>
          <w:ilvl w:val="0"/>
          <w:numId w:val="352"/>
        </w:numPr>
        <w:rPr>
          <w:sz w:val="18"/>
          <w:szCs w:val="18"/>
        </w:rPr>
      </w:pPr>
      <w:r w:rsidRPr="00FE41D9">
        <w:rPr>
          <w:sz w:val="18"/>
          <w:szCs w:val="18"/>
        </w:rPr>
        <w:t xml:space="preserve">nazwa producenta </w:t>
      </w:r>
    </w:p>
    <w:p w:rsidR="00744245" w:rsidRPr="00FE41D9" w:rsidRDefault="00744245" w:rsidP="003108FD">
      <w:pPr>
        <w:pStyle w:val="sstnromalny"/>
        <w:numPr>
          <w:ilvl w:val="0"/>
          <w:numId w:val="352"/>
        </w:numPr>
        <w:rPr>
          <w:sz w:val="18"/>
          <w:szCs w:val="18"/>
        </w:rPr>
      </w:pPr>
      <w:r w:rsidRPr="00FE41D9">
        <w:rPr>
          <w:sz w:val="18"/>
          <w:szCs w:val="18"/>
        </w:rPr>
        <w:t xml:space="preserve">adres producenta </w:t>
      </w:r>
    </w:p>
    <w:p w:rsidR="00744245" w:rsidRPr="00FE41D9" w:rsidRDefault="00744245" w:rsidP="003108FD">
      <w:pPr>
        <w:pStyle w:val="sstnromalny"/>
        <w:numPr>
          <w:ilvl w:val="0"/>
          <w:numId w:val="352"/>
        </w:numPr>
        <w:rPr>
          <w:sz w:val="18"/>
          <w:szCs w:val="18"/>
        </w:rPr>
      </w:pPr>
      <w:r w:rsidRPr="00FE41D9">
        <w:rPr>
          <w:sz w:val="18"/>
          <w:szCs w:val="18"/>
        </w:rPr>
        <w:t xml:space="preserve">oznaczenie wyrobu </w:t>
      </w:r>
    </w:p>
    <w:p w:rsidR="00744245" w:rsidRPr="00FE41D9" w:rsidRDefault="00744245" w:rsidP="003108FD">
      <w:pPr>
        <w:pStyle w:val="sstnromalny"/>
        <w:numPr>
          <w:ilvl w:val="0"/>
          <w:numId w:val="352"/>
        </w:numPr>
        <w:rPr>
          <w:sz w:val="18"/>
          <w:szCs w:val="18"/>
        </w:rPr>
      </w:pPr>
      <w:r w:rsidRPr="00FE41D9">
        <w:rPr>
          <w:sz w:val="18"/>
          <w:szCs w:val="18"/>
        </w:rPr>
        <w:t xml:space="preserve">data produkcji </w:t>
      </w:r>
    </w:p>
    <w:p w:rsidR="00744245" w:rsidRPr="00FE41D9" w:rsidRDefault="00744245" w:rsidP="003108FD">
      <w:pPr>
        <w:pStyle w:val="sstnromalny"/>
        <w:numPr>
          <w:ilvl w:val="0"/>
          <w:numId w:val="352"/>
        </w:numPr>
        <w:rPr>
          <w:sz w:val="18"/>
          <w:szCs w:val="18"/>
        </w:rPr>
      </w:pPr>
      <w:r w:rsidRPr="00FE41D9">
        <w:rPr>
          <w:sz w:val="18"/>
          <w:szCs w:val="18"/>
        </w:rPr>
        <w:t xml:space="preserve">numer rolki </w:t>
      </w:r>
    </w:p>
    <w:p w:rsidR="00744245" w:rsidRPr="00FE41D9" w:rsidRDefault="00744245" w:rsidP="003108FD">
      <w:pPr>
        <w:pStyle w:val="sstnromalny"/>
        <w:numPr>
          <w:ilvl w:val="0"/>
          <w:numId w:val="352"/>
        </w:numPr>
        <w:rPr>
          <w:sz w:val="18"/>
          <w:szCs w:val="18"/>
        </w:rPr>
      </w:pPr>
      <w:r w:rsidRPr="00FE41D9">
        <w:rPr>
          <w:sz w:val="18"/>
          <w:szCs w:val="18"/>
        </w:rPr>
        <w:t xml:space="preserve">wymiary w rolce : długość, szerokość </w:t>
      </w:r>
    </w:p>
    <w:p w:rsidR="00744245" w:rsidRPr="00FE41D9" w:rsidRDefault="00744245" w:rsidP="003108FD">
      <w:pPr>
        <w:pStyle w:val="sstnromalny"/>
        <w:numPr>
          <w:ilvl w:val="0"/>
          <w:numId w:val="352"/>
        </w:numPr>
        <w:rPr>
          <w:sz w:val="18"/>
          <w:szCs w:val="18"/>
        </w:rPr>
      </w:pPr>
      <w:r w:rsidRPr="00FE41D9">
        <w:rPr>
          <w:sz w:val="18"/>
          <w:szCs w:val="18"/>
        </w:rPr>
        <w:t xml:space="preserve">masa rolki </w:t>
      </w:r>
    </w:p>
    <w:p w:rsidR="00744245" w:rsidRPr="00FE41D9" w:rsidRDefault="00744245" w:rsidP="003108FD">
      <w:pPr>
        <w:pStyle w:val="sstnromalny"/>
        <w:numPr>
          <w:ilvl w:val="0"/>
          <w:numId w:val="352"/>
        </w:numPr>
        <w:rPr>
          <w:sz w:val="18"/>
          <w:szCs w:val="18"/>
        </w:rPr>
      </w:pPr>
      <w:r w:rsidRPr="00FE41D9">
        <w:rPr>
          <w:sz w:val="18"/>
          <w:szCs w:val="18"/>
        </w:rPr>
        <w:t xml:space="preserve">masa powierzchniowa </w:t>
      </w:r>
    </w:p>
    <w:p w:rsidR="00744245" w:rsidRPr="00FE41D9" w:rsidRDefault="00744245" w:rsidP="00744245">
      <w:pPr>
        <w:pStyle w:val="sstnromalny"/>
        <w:rPr>
          <w:sz w:val="18"/>
          <w:szCs w:val="18"/>
        </w:rPr>
      </w:pPr>
      <w:r w:rsidRPr="00FE41D9">
        <w:rPr>
          <w:sz w:val="18"/>
          <w:szCs w:val="18"/>
        </w:rPr>
        <w:t>Należy zastosować geowłókninę o następujących parametrach:</w:t>
      </w:r>
    </w:p>
    <w:p w:rsidR="00744245" w:rsidRPr="00FE41D9" w:rsidRDefault="00744245" w:rsidP="003108FD">
      <w:pPr>
        <w:pStyle w:val="sstnromalny"/>
        <w:numPr>
          <w:ilvl w:val="0"/>
          <w:numId w:val="351"/>
        </w:numPr>
        <w:rPr>
          <w:sz w:val="18"/>
          <w:szCs w:val="18"/>
        </w:rPr>
      </w:pPr>
      <w:r w:rsidRPr="00FE41D9">
        <w:rPr>
          <w:sz w:val="18"/>
          <w:szCs w:val="18"/>
        </w:rPr>
        <w:t>wodoprzepuszczalność (przy obciążeniu 2 kPa)</w:t>
      </w:r>
      <w:r w:rsidRPr="00FE41D9">
        <w:rPr>
          <w:sz w:val="18"/>
          <w:szCs w:val="18"/>
        </w:rPr>
        <w:tab/>
      </w:r>
      <w:r w:rsidRPr="00FE41D9">
        <w:rPr>
          <w:sz w:val="18"/>
          <w:szCs w:val="18"/>
        </w:rPr>
        <w:tab/>
      </w:r>
      <w:r w:rsidRPr="00FE41D9">
        <w:rPr>
          <w:sz w:val="18"/>
          <w:szCs w:val="18"/>
        </w:rPr>
        <w:tab/>
        <w:t xml:space="preserve">min. </w:t>
      </w:r>
      <w:r w:rsidRPr="00FE41D9">
        <w:rPr>
          <w:sz w:val="18"/>
          <w:szCs w:val="18"/>
        </w:rPr>
        <w:tab/>
        <w:t>2,0 x 10</w:t>
      </w:r>
      <w:r w:rsidRPr="00FE41D9">
        <w:rPr>
          <w:sz w:val="18"/>
          <w:szCs w:val="18"/>
          <w:vertAlign w:val="superscript"/>
        </w:rPr>
        <w:t xml:space="preserve"> -3</w:t>
      </w:r>
      <w:r w:rsidRPr="00FE41D9">
        <w:rPr>
          <w:sz w:val="18"/>
          <w:szCs w:val="18"/>
        </w:rPr>
        <w:t xml:space="preserve"> m/s</w:t>
      </w:r>
    </w:p>
    <w:p w:rsidR="00744245" w:rsidRPr="00FE41D9" w:rsidRDefault="00744245" w:rsidP="003108FD">
      <w:pPr>
        <w:pStyle w:val="sstnromalny"/>
        <w:numPr>
          <w:ilvl w:val="0"/>
          <w:numId w:val="351"/>
        </w:numPr>
        <w:rPr>
          <w:sz w:val="18"/>
          <w:szCs w:val="18"/>
        </w:rPr>
      </w:pPr>
      <w:r w:rsidRPr="00FE41D9">
        <w:rPr>
          <w:sz w:val="18"/>
          <w:szCs w:val="18"/>
        </w:rPr>
        <w:t>gramatura (w przypadku geowłókniny igłowanej)</w:t>
      </w:r>
      <w:r w:rsidRPr="00FE41D9">
        <w:rPr>
          <w:sz w:val="18"/>
          <w:szCs w:val="18"/>
        </w:rPr>
        <w:tab/>
      </w:r>
      <w:r w:rsidRPr="00FE41D9">
        <w:rPr>
          <w:sz w:val="18"/>
          <w:szCs w:val="18"/>
        </w:rPr>
        <w:tab/>
        <w:t xml:space="preserve">min.  </w:t>
      </w:r>
      <w:r w:rsidRPr="00FE41D9">
        <w:rPr>
          <w:sz w:val="18"/>
          <w:szCs w:val="18"/>
        </w:rPr>
        <w:tab/>
        <w:t>300 g/m</w:t>
      </w:r>
      <w:r w:rsidRPr="00FE41D9">
        <w:rPr>
          <w:sz w:val="18"/>
          <w:szCs w:val="18"/>
          <w:vertAlign w:val="superscript"/>
        </w:rPr>
        <w:t>2</w:t>
      </w:r>
      <w:r w:rsidRPr="00FE41D9">
        <w:rPr>
          <w:sz w:val="18"/>
          <w:szCs w:val="18"/>
        </w:rPr>
        <w:t xml:space="preserve"> </w:t>
      </w:r>
    </w:p>
    <w:p w:rsidR="00744245" w:rsidRPr="00FE41D9" w:rsidRDefault="00744245" w:rsidP="003108FD">
      <w:pPr>
        <w:pStyle w:val="sstnromalny"/>
        <w:numPr>
          <w:ilvl w:val="0"/>
          <w:numId w:val="351"/>
        </w:numPr>
        <w:rPr>
          <w:sz w:val="18"/>
          <w:szCs w:val="18"/>
        </w:rPr>
      </w:pPr>
      <w:r w:rsidRPr="00FE41D9">
        <w:rPr>
          <w:sz w:val="18"/>
          <w:szCs w:val="18"/>
        </w:rPr>
        <w:t>wytrzymałość na rozciąganie</w:t>
      </w:r>
      <w:r w:rsidRPr="00FE41D9">
        <w:rPr>
          <w:sz w:val="18"/>
          <w:szCs w:val="18"/>
        </w:rPr>
        <w:tab/>
      </w:r>
      <w:r w:rsidRPr="00FE41D9">
        <w:rPr>
          <w:sz w:val="18"/>
          <w:szCs w:val="18"/>
        </w:rPr>
        <w:tab/>
      </w:r>
      <w:r w:rsidRPr="00FE41D9">
        <w:rPr>
          <w:sz w:val="18"/>
          <w:szCs w:val="18"/>
        </w:rPr>
        <w:tab/>
      </w:r>
      <w:r w:rsidRPr="00FE41D9">
        <w:rPr>
          <w:sz w:val="18"/>
          <w:szCs w:val="18"/>
        </w:rPr>
        <w:tab/>
      </w:r>
      <w:r w:rsidRPr="00FE41D9">
        <w:rPr>
          <w:sz w:val="18"/>
          <w:szCs w:val="18"/>
        </w:rPr>
        <w:tab/>
        <w:t>min.</w:t>
      </w:r>
      <w:r w:rsidRPr="00FE41D9">
        <w:rPr>
          <w:sz w:val="18"/>
          <w:szCs w:val="18"/>
        </w:rPr>
        <w:tab/>
        <w:t>12,0 kN/m</w:t>
      </w:r>
    </w:p>
    <w:p w:rsidR="00744245" w:rsidRPr="00FE41D9" w:rsidRDefault="00744245" w:rsidP="003108FD">
      <w:pPr>
        <w:pStyle w:val="sstnromalny"/>
        <w:numPr>
          <w:ilvl w:val="0"/>
          <w:numId w:val="351"/>
        </w:numPr>
        <w:rPr>
          <w:sz w:val="18"/>
          <w:szCs w:val="18"/>
        </w:rPr>
      </w:pPr>
      <w:r w:rsidRPr="00FE41D9">
        <w:rPr>
          <w:sz w:val="18"/>
          <w:szCs w:val="18"/>
        </w:rPr>
        <w:t>wytrzymałość na przebicie (CBR)</w:t>
      </w:r>
      <w:r w:rsidRPr="00FE41D9">
        <w:rPr>
          <w:sz w:val="18"/>
          <w:szCs w:val="18"/>
        </w:rPr>
        <w:tab/>
      </w:r>
      <w:r w:rsidRPr="00FE41D9">
        <w:rPr>
          <w:sz w:val="18"/>
          <w:szCs w:val="18"/>
        </w:rPr>
        <w:tab/>
      </w:r>
      <w:r w:rsidRPr="00FE41D9">
        <w:rPr>
          <w:sz w:val="18"/>
          <w:szCs w:val="18"/>
        </w:rPr>
        <w:tab/>
      </w:r>
      <w:r w:rsidRPr="00FE41D9">
        <w:rPr>
          <w:sz w:val="18"/>
          <w:szCs w:val="18"/>
        </w:rPr>
        <w:tab/>
        <w:t xml:space="preserve">min. </w:t>
      </w:r>
      <w:r w:rsidRPr="00FE41D9">
        <w:rPr>
          <w:sz w:val="18"/>
          <w:szCs w:val="18"/>
        </w:rPr>
        <w:tab/>
        <w:t xml:space="preserve">  2,0 kN</w:t>
      </w:r>
    </w:p>
    <w:p w:rsidR="00744245" w:rsidRPr="00FE41D9" w:rsidRDefault="00744245" w:rsidP="003108FD">
      <w:pPr>
        <w:pStyle w:val="sstnromalny"/>
        <w:numPr>
          <w:ilvl w:val="0"/>
          <w:numId w:val="351"/>
        </w:numPr>
        <w:rPr>
          <w:sz w:val="18"/>
          <w:szCs w:val="18"/>
        </w:rPr>
      </w:pPr>
      <w:r w:rsidRPr="00FE41D9">
        <w:rPr>
          <w:sz w:val="18"/>
          <w:szCs w:val="18"/>
        </w:rPr>
        <w:t>materiał powinien być odporny na działanie wszystkich naturalnie występujących w gruncie i wodzie  związków alkalicznych, kwasów, oraz oleju i benzyny.</w:t>
      </w:r>
    </w:p>
    <w:p w:rsidR="00744245" w:rsidRPr="00FE41D9" w:rsidRDefault="00744245" w:rsidP="00744245">
      <w:pPr>
        <w:pStyle w:val="sstnromalny"/>
        <w:rPr>
          <w:sz w:val="18"/>
          <w:szCs w:val="18"/>
        </w:rPr>
      </w:pPr>
      <w:r w:rsidRPr="00FE41D9">
        <w:rPr>
          <w:sz w:val="18"/>
          <w:szCs w:val="18"/>
        </w:rPr>
        <w:t>Geowłóknina,  dostarczana  w   rolkach   opakowanych  w  folie,   może   być   składowana  bez  specjalnego zabezpieczenia. Geowłókninę nieopakowaną należy chronić przed zamoczeniem wodą, zapyleniem i przed działaniem słońca. Przy składowaniu geowłókniny należy przestrzegać zaleceń producentów. Rolki mogą być wyładowane ręcznie lub za pomocą żurawi i ładowarek.</w:t>
      </w:r>
    </w:p>
    <w:p w:rsidR="00744245" w:rsidRPr="00FE41D9" w:rsidRDefault="00744245" w:rsidP="00744245">
      <w:pPr>
        <w:pStyle w:val="sstnag4"/>
        <w:ind w:left="0" w:firstLine="0"/>
      </w:pPr>
      <w:r w:rsidRPr="00FE41D9">
        <w:t>Kołki na p</w:t>
      </w:r>
      <w:r w:rsidRPr="00FE41D9">
        <w:rPr>
          <w:lang w:val="pl-PL"/>
        </w:rPr>
        <w:t>a</w:t>
      </w:r>
      <w:r w:rsidRPr="00FE41D9">
        <w:t>lisadę</w:t>
      </w:r>
    </w:p>
    <w:p w:rsidR="00744245" w:rsidRPr="00FE41D9" w:rsidRDefault="00744245" w:rsidP="00744245">
      <w:pPr>
        <w:pStyle w:val="sstnromalny"/>
        <w:rPr>
          <w:sz w:val="18"/>
          <w:szCs w:val="18"/>
        </w:rPr>
      </w:pPr>
      <w:r w:rsidRPr="00FE41D9">
        <w:rPr>
          <w:sz w:val="18"/>
          <w:szCs w:val="18"/>
        </w:rPr>
        <w:t xml:space="preserve">Do </w:t>
      </w:r>
      <w:r w:rsidRPr="00FE41D9">
        <w:rPr>
          <w:sz w:val="18"/>
          <w:szCs w:val="18"/>
          <w:lang w:val="pl-PL"/>
        </w:rPr>
        <w:t>palisady</w:t>
      </w:r>
      <w:r w:rsidRPr="00FE41D9">
        <w:rPr>
          <w:sz w:val="18"/>
          <w:szCs w:val="18"/>
        </w:rPr>
        <w:t xml:space="preserve"> kołki spełniające wymagania BN-78/92224/04.</w:t>
      </w:r>
    </w:p>
    <w:p w:rsidR="00744245" w:rsidRPr="00FE41D9" w:rsidRDefault="00744245" w:rsidP="00744245">
      <w:pPr>
        <w:pStyle w:val="sstnromalny"/>
        <w:rPr>
          <w:sz w:val="18"/>
          <w:szCs w:val="18"/>
        </w:rPr>
      </w:pPr>
      <w:r w:rsidRPr="00FE41D9">
        <w:rPr>
          <w:sz w:val="18"/>
          <w:szCs w:val="18"/>
        </w:rPr>
        <w:t>Kołki zwykłe mogą być wykonane z drewna iglastego lub liściastego z wyjątkiem osiki, kruszyny  i topoli.</w:t>
      </w:r>
    </w:p>
    <w:p w:rsidR="00744245" w:rsidRPr="00D80CC6" w:rsidRDefault="00744245" w:rsidP="00744245">
      <w:pPr>
        <w:pStyle w:val="sstnromalny"/>
        <w:rPr>
          <w:sz w:val="18"/>
          <w:szCs w:val="18"/>
          <w:lang w:val="pl-PL"/>
        </w:rPr>
      </w:pPr>
      <w:r w:rsidRPr="00FE41D9">
        <w:rPr>
          <w:sz w:val="18"/>
          <w:szCs w:val="18"/>
        </w:rPr>
        <w:t xml:space="preserve">Drewno na paliki nie powinno zawierać suchych sęków. Nie dopuszcza się kołków wykonanych z drewna spróchniałego, </w:t>
      </w:r>
      <w:r w:rsidRPr="00D80CC6">
        <w:rPr>
          <w:sz w:val="18"/>
          <w:szCs w:val="18"/>
        </w:rPr>
        <w:t>zbutwiałego, porażonego szkodnikami,  spleśniałego</w:t>
      </w:r>
      <w:r w:rsidRPr="00D80CC6">
        <w:rPr>
          <w:sz w:val="18"/>
          <w:szCs w:val="18"/>
          <w:lang w:val="pl-PL"/>
        </w:rPr>
        <w:t>.</w:t>
      </w:r>
    </w:p>
    <w:p w:rsidR="00744245" w:rsidRPr="00D80CC6" w:rsidRDefault="00744245" w:rsidP="00744245">
      <w:pPr>
        <w:pStyle w:val="SSTnag3"/>
        <w:spacing w:line="240" w:lineRule="auto"/>
      </w:pPr>
      <w:r w:rsidRPr="00D80CC6">
        <w:t xml:space="preserve">Materace gabionowe </w:t>
      </w:r>
    </w:p>
    <w:p w:rsidR="00744245" w:rsidRPr="00D80CC6" w:rsidRDefault="00744245" w:rsidP="00744245">
      <w:pPr>
        <w:pStyle w:val="sstnag4"/>
        <w:ind w:left="0" w:firstLine="0"/>
      </w:pPr>
      <w:r w:rsidRPr="00D80CC6">
        <w:t>Zgodność materiałów z dokumentacją projektową i aprobatą techniczną</w:t>
      </w:r>
    </w:p>
    <w:p w:rsidR="00744245" w:rsidRPr="00D80CC6" w:rsidRDefault="00744245" w:rsidP="00744245">
      <w:pPr>
        <w:pStyle w:val="sstnromalny"/>
        <w:rPr>
          <w:sz w:val="18"/>
          <w:szCs w:val="18"/>
        </w:rPr>
      </w:pPr>
      <w:r w:rsidRPr="00D80CC6">
        <w:rPr>
          <w:sz w:val="18"/>
          <w:szCs w:val="18"/>
        </w:rPr>
        <w:t xml:space="preserve">Materiały do wykonania robót powinny być zgodne z ustaleniami dokumentacji projektowej lub </w:t>
      </w:r>
      <w:r>
        <w:rPr>
          <w:sz w:val="18"/>
          <w:szCs w:val="18"/>
        </w:rPr>
        <w:t>STWiORB</w:t>
      </w:r>
      <w:r w:rsidRPr="00D80CC6">
        <w:rPr>
          <w:sz w:val="18"/>
          <w:szCs w:val="18"/>
        </w:rPr>
        <w:t xml:space="preserve"> oraz z aprobatą techniczną uprawnionej jednostki.</w:t>
      </w:r>
    </w:p>
    <w:p w:rsidR="00744245" w:rsidRPr="00D80CC6" w:rsidRDefault="00744245" w:rsidP="00744245">
      <w:pPr>
        <w:pStyle w:val="sstnag4"/>
        <w:ind w:left="0" w:firstLine="0"/>
      </w:pPr>
      <w:r w:rsidRPr="00D80CC6">
        <w:t>Materiały do wykonania konstrukcji z koszy gabionowych</w:t>
      </w:r>
    </w:p>
    <w:p w:rsidR="00744245" w:rsidRPr="00D80CC6" w:rsidRDefault="00744245" w:rsidP="00744245">
      <w:pPr>
        <w:pStyle w:val="sstnromalny"/>
        <w:rPr>
          <w:sz w:val="18"/>
          <w:szCs w:val="18"/>
        </w:rPr>
      </w:pPr>
      <w:r w:rsidRPr="00D80CC6">
        <w:rPr>
          <w:sz w:val="18"/>
          <w:szCs w:val="18"/>
        </w:rPr>
        <w:t>Elementy do wykonania konstrukcji z koszy gabionowych określone są przez typ gabionu podany w dokumentacji projektowej, nawiązujący do ustaleń producenta gabionów. Do elementów tych należą:</w:t>
      </w:r>
    </w:p>
    <w:p w:rsidR="00744245" w:rsidRPr="00D80CC6" w:rsidRDefault="00744245" w:rsidP="003108FD">
      <w:pPr>
        <w:pStyle w:val="sstnromalny"/>
        <w:numPr>
          <w:ilvl w:val="0"/>
          <w:numId w:val="295"/>
        </w:numPr>
        <w:rPr>
          <w:sz w:val="18"/>
          <w:szCs w:val="18"/>
        </w:rPr>
      </w:pPr>
      <w:r w:rsidRPr="00D80CC6">
        <w:rPr>
          <w:sz w:val="18"/>
          <w:szCs w:val="18"/>
        </w:rPr>
        <w:t>kosze gabionowe z siatki,</w:t>
      </w:r>
    </w:p>
    <w:p w:rsidR="00744245" w:rsidRPr="00D80CC6" w:rsidRDefault="00744245" w:rsidP="003108FD">
      <w:pPr>
        <w:pStyle w:val="sstnromalny"/>
        <w:numPr>
          <w:ilvl w:val="0"/>
          <w:numId w:val="295"/>
        </w:numPr>
        <w:rPr>
          <w:sz w:val="18"/>
          <w:szCs w:val="18"/>
        </w:rPr>
      </w:pPr>
      <w:r w:rsidRPr="00D80CC6">
        <w:rPr>
          <w:sz w:val="18"/>
          <w:szCs w:val="18"/>
        </w:rPr>
        <w:t>ew. geowłóknina do wyścielania ścian gabionów,</w:t>
      </w:r>
    </w:p>
    <w:p w:rsidR="00744245" w:rsidRPr="00D80CC6" w:rsidRDefault="00744245" w:rsidP="003108FD">
      <w:pPr>
        <w:pStyle w:val="sstnromalny"/>
        <w:numPr>
          <w:ilvl w:val="0"/>
          <w:numId w:val="295"/>
        </w:numPr>
        <w:rPr>
          <w:sz w:val="18"/>
          <w:szCs w:val="18"/>
        </w:rPr>
      </w:pPr>
      <w:r w:rsidRPr="00D80CC6">
        <w:rPr>
          <w:sz w:val="18"/>
          <w:szCs w:val="18"/>
        </w:rPr>
        <w:t>materiał balastowy do wypełniania koszy gabionowych,</w:t>
      </w:r>
    </w:p>
    <w:p w:rsidR="00744245" w:rsidRPr="00D80CC6" w:rsidRDefault="00744245" w:rsidP="003108FD">
      <w:pPr>
        <w:pStyle w:val="sstnromalny"/>
        <w:numPr>
          <w:ilvl w:val="0"/>
          <w:numId w:val="295"/>
        </w:numPr>
        <w:rPr>
          <w:sz w:val="18"/>
          <w:szCs w:val="18"/>
        </w:rPr>
      </w:pPr>
      <w:r w:rsidRPr="00D80CC6">
        <w:rPr>
          <w:sz w:val="18"/>
          <w:szCs w:val="18"/>
        </w:rPr>
        <w:t>elementy do łączenia ścian koszy przy ich montażu,</w:t>
      </w:r>
    </w:p>
    <w:p w:rsidR="00744245" w:rsidRPr="00D80CC6" w:rsidRDefault="00744245" w:rsidP="003108FD">
      <w:pPr>
        <w:pStyle w:val="sstnromalny"/>
        <w:numPr>
          <w:ilvl w:val="0"/>
          <w:numId w:val="295"/>
        </w:numPr>
        <w:rPr>
          <w:sz w:val="18"/>
          <w:szCs w:val="18"/>
        </w:rPr>
      </w:pPr>
      <w:r w:rsidRPr="00D80CC6">
        <w:rPr>
          <w:sz w:val="18"/>
          <w:szCs w:val="18"/>
        </w:rPr>
        <w:t>inne materiały pomocnicze.</w:t>
      </w:r>
    </w:p>
    <w:p w:rsidR="00744245" w:rsidRPr="00D80CC6" w:rsidRDefault="00744245" w:rsidP="00744245">
      <w:pPr>
        <w:pStyle w:val="sstnag4"/>
        <w:ind w:left="0" w:firstLine="0"/>
      </w:pPr>
      <w:r w:rsidRPr="00D80CC6">
        <w:t>Materace gabionowe płaskie</w:t>
      </w:r>
    </w:p>
    <w:p w:rsidR="00744245" w:rsidRPr="00D80CC6" w:rsidRDefault="00744245" w:rsidP="00744245">
      <w:pPr>
        <w:pStyle w:val="sstnromalny"/>
        <w:rPr>
          <w:sz w:val="18"/>
          <w:szCs w:val="18"/>
        </w:rPr>
      </w:pPr>
      <w:r w:rsidRPr="00D80CC6">
        <w:rPr>
          <w:sz w:val="18"/>
          <w:szCs w:val="18"/>
        </w:rPr>
        <w:t>Materace gabionowe mają kształty płaskich prostopadłościanów o długości kilku metrów, szerokości 2÷3 m oraz wysokości zwykle od 0,30 m i są dostarczane z siatek o różnych wielkościach oczek. Są podzielone wewnątrz przegrodami umieszczonymi zwykle w odstępach 1 m od siebie.</w:t>
      </w:r>
    </w:p>
    <w:p w:rsidR="00744245" w:rsidRPr="00D80CC6" w:rsidRDefault="00744245" w:rsidP="00744245">
      <w:pPr>
        <w:pStyle w:val="sstnromalny"/>
        <w:rPr>
          <w:sz w:val="18"/>
          <w:szCs w:val="18"/>
        </w:rPr>
      </w:pPr>
      <w:r w:rsidRPr="00D80CC6">
        <w:rPr>
          <w:sz w:val="18"/>
          <w:szCs w:val="18"/>
        </w:rPr>
        <w:t>Materace wykonywane są z siatek z drutu zgrzewanego o oczkach prostokątnych i kwadratowych lub podwójnie skręcane z drutu o oczkach sześciokątnych. Materace wykonywane są z cieńszego drutu niż gabiony skrzynkowe, pozwalając zwiększyć ich elastyczność przy układaniu na nierównych podłożach (np. zboczach).</w:t>
      </w:r>
    </w:p>
    <w:p w:rsidR="00744245" w:rsidRPr="00D80CC6" w:rsidRDefault="00744245" w:rsidP="00744245">
      <w:pPr>
        <w:pStyle w:val="sstnromalny"/>
        <w:rPr>
          <w:sz w:val="18"/>
          <w:szCs w:val="18"/>
        </w:rPr>
      </w:pPr>
      <w:r w:rsidRPr="00D80CC6">
        <w:rPr>
          <w:sz w:val="18"/>
          <w:szCs w:val="18"/>
        </w:rPr>
        <w:t>W zależności od potrzeb, istnieją materace przepuszczalne (z pustką między kamieniami) oraz częściowo nieprzepuszczalne i całkowicie nieprzepuszczalne.</w:t>
      </w:r>
    </w:p>
    <w:p w:rsidR="00744245" w:rsidRPr="00D80CC6" w:rsidRDefault="00744245" w:rsidP="00744245">
      <w:pPr>
        <w:pStyle w:val="sstnag4"/>
        <w:ind w:left="0" w:firstLine="0"/>
      </w:pPr>
      <w:r w:rsidRPr="00D80CC6">
        <w:t>Przygotowanie gabionów do transportu i ich przechowywanie</w:t>
      </w:r>
    </w:p>
    <w:p w:rsidR="00744245" w:rsidRPr="00D80CC6" w:rsidRDefault="00744245" w:rsidP="00744245">
      <w:pPr>
        <w:pStyle w:val="sstnromalny"/>
        <w:rPr>
          <w:sz w:val="18"/>
          <w:szCs w:val="18"/>
        </w:rPr>
      </w:pPr>
      <w:r w:rsidRPr="00D80CC6">
        <w:rPr>
          <w:sz w:val="18"/>
          <w:szCs w:val="18"/>
        </w:rPr>
        <w:t>Wszystkie rodzaje gabionów (oprócz worków gabionowych i gabionów prefabrykowanych) mają fabryczne połączenie pojedynczych paneli z siatek lub krat na wybranych krawędziach, za pomocą łączników właściwych dla producenta, tworząc otwarty szereg przestrzeni skrzynkowych, składających się na wzór harmonijki, ułatwiającej transport w formie płaskiej.</w:t>
      </w:r>
    </w:p>
    <w:p w:rsidR="00744245" w:rsidRPr="00D80CC6" w:rsidRDefault="00744245" w:rsidP="00744245">
      <w:pPr>
        <w:pStyle w:val="sstnromalny"/>
        <w:rPr>
          <w:sz w:val="18"/>
          <w:szCs w:val="18"/>
        </w:rPr>
      </w:pPr>
      <w:r w:rsidRPr="00D80CC6">
        <w:rPr>
          <w:sz w:val="18"/>
          <w:szCs w:val="18"/>
        </w:rPr>
        <w:t>Całość konstrukcji gabionu jest składana, pakowana i dostarczana w postaci płaskich paczek ułożonych na palecie. Panele podstawy i wieka kosza są czasem dostarczane luzem, razem z łącznikami, pozwalającymi połączyć na budowie podstawę i wieko kosza wzdłuż jednej krawędzi.</w:t>
      </w:r>
    </w:p>
    <w:p w:rsidR="00744245" w:rsidRPr="00D80CC6" w:rsidRDefault="00744245" w:rsidP="00744245">
      <w:pPr>
        <w:pStyle w:val="sstnromalny"/>
        <w:rPr>
          <w:sz w:val="18"/>
          <w:szCs w:val="18"/>
        </w:rPr>
      </w:pPr>
      <w:r w:rsidRPr="00D80CC6">
        <w:rPr>
          <w:sz w:val="18"/>
          <w:szCs w:val="18"/>
        </w:rPr>
        <w:t>Elementy metalowe gabionów powinny być przechowywane w sposób zabezpieczający je przed uszkodzeniami mechanicznymi, w pomieszczeniach suchych, z dala od materiałów działających korodująco.</w:t>
      </w:r>
    </w:p>
    <w:p w:rsidR="00744245" w:rsidRPr="00D80CC6" w:rsidRDefault="00744245" w:rsidP="00744245">
      <w:pPr>
        <w:pStyle w:val="sstnag4"/>
        <w:ind w:left="0" w:firstLine="0"/>
      </w:pPr>
      <w:r w:rsidRPr="00D80CC6">
        <w:t>Materiał balastowy</w:t>
      </w:r>
    </w:p>
    <w:p w:rsidR="00744245" w:rsidRPr="00D80CC6" w:rsidRDefault="00744245" w:rsidP="00744245">
      <w:pPr>
        <w:pStyle w:val="sstnromalny"/>
        <w:rPr>
          <w:sz w:val="18"/>
          <w:szCs w:val="18"/>
        </w:rPr>
      </w:pPr>
      <w:r w:rsidRPr="00D80CC6">
        <w:rPr>
          <w:sz w:val="18"/>
          <w:szCs w:val="18"/>
        </w:rPr>
        <w:t>Materiał balastowy do wypełniania gabionów może być:</w:t>
      </w:r>
    </w:p>
    <w:p w:rsidR="00744245" w:rsidRPr="00D80CC6" w:rsidRDefault="00744245" w:rsidP="003108FD">
      <w:pPr>
        <w:pStyle w:val="sstnromalny"/>
        <w:numPr>
          <w:ilvl w:val="0"/>
          <w:numId w:val="295"/>
        </w:numPr>
        <w:rPr>
          <w:sz w:val="18"/>
          <w:szCs w:val="18"/>
        </w:rPr>
      </w:pPr>
      <w:r w:rsidRPr="00D80CC6">
        <w:rPr>
          <w:sz w:val="18"/>
          <w:szCs w:val="18"/>
        </w:rPr>
        <w:t>kamieniem dużych wymiarów, ze skał twardych, nie zwietrzałych, o dużym ciężarze właściwym, o średnicy co najmniej równej mniejszemu wymiarowi oczka siatki i maksymalnym wymiarze ok. 200 mm,</w:t>
      </w:r>
    </w:p>
    <w:p w:rsidR="00744245" w:rsidRPr="00D80CC6" w:rsidRDefault="00744245" w:rsidP="003108FD">
      <w:pPr>
        <w:pStyle w:val="sstnromalny"/>
        <w:numPr>
          <w:ilvl w:val="0"/>
          <w:numId w:val="295"/>
        </w:numPr>
        <w:rPr>
          <w:sz w:val="18"/>
          <w:szCs w:val="18"/>
        </w:rPr>
      </w:pPr>
      <w:r w:rsidRPr="00D80CC6">
        <w:rPr>
          <w:sz w:val="18"/>
          <w:szCs w:val="18"/>
        </w:rPr>
        <w:t>kamieniem drobnym, np. otoczakami rzecznymi, rozdrobnioną skałą, gruzem ceglanym, betonowym, żwirem piaskiem itp., pod warunkiem wyścielenia ścian gabionu geowłókniną lub ułożeniem przy ścianach zewnętrznych kamienia grubego i wypełnienia drobnymi elementami części środkowej,</w:t>
      </w:r>
    </w:p>
    <w:p w:rsidR="00744245" w:rsidRPr="00D80CC6" w:rsidRDefault="00744245" w:rsidP="003108FD">
      <w:pPr>
        <w:pStyle w:val="sstnromalny"/>
        <w:numPr>
          <w:ilvl w:val="0"/>
          <w:numId w:val="295"/>
        </w:numPr>
        <w:rPr>
          <w:sz w:val="18"/>
          <w:szCs w:val="18"/>
        </w:rPr>
      </w:pPr>
      <w:r w:rsidRPr="00D80CC6">
        <w:rPr>
          <w:sz w:val="18"/>
          <w:szCs w:val="18"/>
        </w:rPr>
        <w:t>ziemią roślinną (gruntem urodzajnym), zapełniającą całe gabiony (np. materace gabionowe) po wyścieleniu ich geowłókniną lub części gabionów po odseparowaniu geowłókniną ziemi urodzajnej od balastu kamiennego.</w:t>
      </w:r>
    </w:p>
    <w:p w:rsidR="00744245" w:rsidRPr="00D80CC6" w:rsidRDefault="00744245" w:rsidP="00744245">
      <w:pPr>
        <w:pStyle w:val="sstnromalny"/>
        <w:rPr>
          <w:sz w:val="18"/>
          <w:szCs w:val="18"/>
        </w:rPr>
      </w:pPr>
      <w:r w:rsidRPr="00D80CC6">
        <w:rPr>
          <w:sz w:val="18"/>
          <w:szCs w:val="18"/>
        </w:rPr>
        <w:lastRenderedPageBreak/>
        <w:t>Zaleca się aby materiał kamienny drobny i ziemię roślinną uzyskiwać na miejscu budowy lub w jego sąsiedztwie w celu obniżenia kosztów realizacji inwestycji.</w:t>
      </w:r>
    </w:p>
    <w:p w:rsidR="00744245" w:rsidRPr="00D80CC6" w:rsidRDefault="00744245" w:rsidP="00744245">
      <w:pPr>
        <w:pStyle w:val="sstnag4"/>
        <w:ind w:left="0" w:firstLine="0"/>
      </w:pPr>
      <w:r w:rsidRPr="00D80CC6">
        <w:t>Elementy do łączenia ścian koszy</w:t>
      </w:r>
    </w:p>
    <w:p w:rsidR="00744245" w:rsidRPr="00D80CC6" w:rsidRDefault="00744245" w:rsidP="00744245">
      <w:pPr>
        <w:pStyle w:val="sstnromalny"/>
        <w:rPr>
          <w:sz w:val="18"/>
          <w:szCs w:val="18"/>
        </w:rPr>
      </w:pPr>
      <w:r w:rsidRPr="00D80CC6">
        <w:rPr>
          <w:sz w:val="18"/>
          <w:szCs w:val="18"/>
        </w:rPr>
        <w:t>Do łączenia, składanych na budowie, gabionów pojedynczych i sąsiednich należy stosować elementy określone w dokumentacji projektowej lub instrukcji producenta, np.:</w:t>
      </w:r>
    </w:p>
    <w:p w:rsidR="00744245" w:rsidRPr="00D80CC6" w:rsidRDefault="00744245" w:rsidP="003108FD">
      <w:pPr>
        <w:pStyle w:val="sstnromalny"/>
        <w:numPr>
          <w:ilvl w:val="0"/>
          <w:numId w:val="295"/>
        </w:numPr>
        <w:rPr>
          <w:sz w:val="18"/>
          <w:szCs w:val="18"/>
        </w:rPr>
      </w:pPr>
      <w:r w:rsidRPr="00D80CC6">
        <w:rPr>
          <w:sz w:val="18"/>
          <w:szCs w:val="18"/>
        </w:rPr>
        <w:t>drut wiązałkowy średnicy 2,5 mm, pokryty cynkiem np. 460 g/m</w:t>
      </w:r>
      <w:r w:rsidRPr="00D80CC6">
        <w:rPr>
          <w:sz w:val="18"/>
          <w:szCs w:val="18"/>
          <w:vertAlign w:val="superscript"/>
        </w:rPr>
        <w:t>2</w:t>
      </w:r>
      <w:r w:rsidRPr="00D80CC6">
        <w:rPr>
          <w:sz w:val="18"/>
          <w:szCs w:val="18"/>
        </w:rPr>
        <w:t>, bezinalem 240 g/m</w:t>
      </w:r>
      <w:r w:rsidRPr="00D80CC6">
        <w:rPr>
          <w:sz w:val="18"/>
          <w:szCs w:val="18"/>
          <w:vertAlign w:val="superscript"/>
        </w:rPr>
        <w:t>2</w:t>
      </w:r>
      <w:r w:rsidRPr="00D80CC6">
        <w:rPr>
          <w:sz w:val="18"/>
          <w:szCs w:val="18"/>
        </w:rPr>
        <w:t xml:space="preserve"> lub cynkiem 240 g/m</w:t>
      </w:r>
      <w:r w:rsidRPr="00D80CC6">
        <w:rPr>
          <w:sz w:val="18"/>
          <w:szCs w:val="18"/>
          <w:vertAlign w:val="superscript"/>
        </w:rPr>
        <w:t>2</w:t>
      </w:r>
      <w:r w:rsidRPr="00D80CC6">
        <w:rPr>
          <w:sz w:val="18"/>
          <w:szCs w:val="18"/>
        </w:rPr>
        <w:t xml:space="preserve"> z 0,45 mm powłoką z PVC,</w:t>
      </w:r>
    </w:p>
    <w:p w:rsidR="00744245" w:rsidRPr="00D80CC6" w:rsidRDefault="00744245" w:rsidP="003108FD">
      <w:pPr>
        <w:pStyle w:val="sstnromalny"/>
        <w:numPr>
          <w:ilvl w:val="0"/>
          <w:numId w:val="295"/>
        </w:numPr>
        <w:rPr>
          <w:sz w:val="18"/>
          <w:szCs w:val="18"/>
        </w:rPr>
      </w:pPr>
      <w:r w:rsidRPr="00D80CC6">
        <w:rPr>
          <w:sz w:val="18"/>
          <w:szCs w:val="18"/>
        </w:rPr>
        <w:t>spirale średnicy 10÷25 mm do łączenia siatek z drutu stalowego średnicy 2÷4 mm, zabezpieczone cynkiem w ilości 460 g/m</w:t>
      </w:r>
      <w:r w:rsidRPr="00D80CC6">
        <w:rPr>
          <w:sz w:val="18"/>
          <w:szCs w:val="18"/>
          <w:vertAlign w:val="superscript"/>
        </w:rPr>
        <w:t>2</w:t>
      </w:r>
      <w:r w:rsidRPr="00D80CC6">
        <w:rPr>
          <w:sz w:val="18"/>
          <w:szCs w:val="18"/>
        </w:rPr>
        <w:t xml:space="preserve"> lub bezinalem 350 g/m</w:t>
      </w:r>
      <w:r w:rsidRPr="00D80CC6">
        <w:rPr>
          <w:sz w:val="18"/>
          <w:szCs w:val="18"/>
          <w:vertAlign w:val="superscript"/>
        </w:rPr>
        <w:t>2</w:t>
      </w:r>
      <w:r w:rsidRPr="00D80CC6">
        <w:rPr>
          <w:sz w:val="18"/>
          <w:szCs w:val="18"/>
        </w:rPr>
        <w:t xml:space="preserve"> ze szpilką (prętem łączącym) średnicy np. 3÷4 mm ze stali nierdzewnej,</w:t>
      </w:r>
    </w:p>
    <w:p w:rsidR="00744245" w:rsidRPr="00D80CC6" w:rsidRDefault="00744245" w:rsidP="003108FD">
      <w:pPr>
        <w:pStyle w:val="sstnromalny"/>
        <w:numPr>
          <w:ilvl w:val="0"/>
          <w:numId w:val="295"/>
        </w:numPr>
        <w:rPr>
          <w:sz w:val="18"/>
          <w:szCs w:val="18"/>
        </w:rPr>
      </w:pPr>
      <w:r w:rsidRPr="00D80CC6">
        <w:rPr>
          <w:sz w:val="18"/>
          <w:szCs w:val="18"/>
        </w:rPr>
        <w:t>spinacze (pierścienie zaciskowe) z drutu stalowego średnicy 3÷4 mm pokryte bezinalem lub z drutu ze stali nierdzewnej,</w:t>
      </w:r>
    </w:p>
    <w:p w:rsidR="00744245" w:rsidRPr="00D80CC6" w:rsidRDefault="00744245" w:rsidP="003108FD">
      <w:pPr>
        <w:pStyle w:val="sstnromalny"/>
        <w:numPr>
          <w:ilvl w:val="0"/>
          <w:numId w:val="295"/>
        </w:numPr>
        <w:rPr>
          <w:sz w:val="18"/>
          <w:szCs w:val="18"/>
        </w:rPr>
      </w:pPr>
      <w:r w:rsidRPr="00D80CC6">
        <w:rPr>
          <w:sz w:val="18"/>
          <w:szCs w:val="18"/>
        </w:rPr>
        <w:t>klipsy zaciskowe, wykonane z zimnowalcowanej blachy ze stali nierdzewnej.</w:t>
      </w:r>
    </w:p>
    <w:p w:rsidR="00744245" w:rsidRPr="00D80CC6" w:rsidRDefault="00744245" w:rsidP="00744245">
      <w:pPr>
        <w:pStyle w:val="sstnromalny"/>
        <w:ind w:left="709" w:firstLine="0"/>
        <w:rPr>
          <w:sz w:val="18"/>
          <w:szCs w:val="18"/>
        </w:rPr>
      </w:pPr>
      <w:r w:rsidRPr="00D80CC6">
        <w:rPr>
          <w:sz w:val="18"/>
          <w:szCs w:val="18"/>
        </w:rPr>
        <w:t>Do wzmocnienia konstrukcji składanego gabionu i zminimalizowania deformacji lica kosza, stosuje się:</w:t>
      </w:r>
    </w:p>
    <w:p w:rsidR="00744245" w:rsidRPr="00D80CC6" w:rsidRDefault="00744245" w:rsidP="003108FD">
      <w:pPr>
        <w:pStyle w:val="sstnromalny"/>
        <w:numPr>
          <w:ilvl w:val="0"/>
          <w:numId w:val="295"/>
        </w:numPr>
        <w:rPr>
          <w:sz w:val="18"/>
          <w:szCs w:val="18"/>
        </w:rPr>
      </w:pPr>
      <w:r w:rsidRPr="00D80CC6">
        <w:rPr>
          <w:sz w:val="18"/>
          <w:szCs w:val="18"/>
        </w:rPr>
        <w:t>ściągi wewnętrzne splatane, umieszczane na 1/3 i 2/3 wysokości ściany,</w:t>
      </w:r>
    </w:p>
    <w:p w:rsidR="00744245" w:rsidRPr="00D80CC6" w:rsidRDefault="00744245" w:rsidP="003108FD">
      <w:pPr>
        <w:pStyle w:val="sstnromalny"/>
        <w:numPr>
          <w:ilvl w:val="0"/>
          <w:numId w:val="295"/>
        </w:numPr>
        <w:rPr>
          <w:sz w:val="18"/>
          <w:szCs w:val="18"/>
        </w:rPr>
      </w:pPr>
      <w:r w:rsidRPr="00D80CC6">
        <w:rPr>
          <w:sz w:val="18"/>
          <w:szCs w:val="18"/>
        </w:rPr>
        <w:t>haki (ściągi) stężające średnicy co najmniej jak drut w siatce, o długości dostosowanej do wymiarów kosza.</w:t>
      </w:r>
    </w:p>
    <w:p w:rsidR="00744245" w:rsidRPr="00D80CC6" w:rsidRDefault="00744245" w:rsidP="00744245">
      <w:pPr>
        <w:pStyle w:val="sstnromalny"/>
        <w:rPr>
          <w:sz w:val="18"/>
          <w:szCs w:val="18"/>
        </w:rPr>
      </w:pPr>
      <w:r w:rsidRPr="00D80CC6">
        <w:rPr>
          <w:sz w:val="18"/>
          <w:szCs w:val="18"/>
        </w:rPr>
        <w:t>Elementy metalowe należy składować w sposób izolowany od podłoża gruntowego, zabezpieczone od wilgoci, chronione przed korozją, zanieczyszczeniem i uszkodzeniem. Materiały dostarczane w opakowaniach fabrycznych powinny być składowane w taki sposób, aby nie uległy mechanicznemu uszkodzeniu.</w:t>
      </w:r>
    </w:p>
    <w:p w:rsidR="00744245" w:rsidRPr="00D80CC6" w:rsidRDefault="00744245" w:rsidP="00744245">
      <w:pPr>
        <w:pStyle w:val="sstnag4"/>
        <w:ind w:left="0" w:firstLine="0"/>
      </w:pPr>
      <w:r w:rsidRPr="00D80CC6">
        <w:t>Inne materiały</w:t>
      </w:r>
    </w:p>
    <w:p w:rsidR="00744245" w:rsidRPr="00D80CC6" w:rsidRDefault="00744245" w:rsidP="00744245">
      <w:pPr>
        <w:pStyle w:val="sstnromalny"/>
        <w:rPr>
          <w:sz w:val="18"/>
          <w:szCs w:val="18"/>
        </w:rPr>
      </w:pPr>
      <w:r w:rsidRPr="00D80CC6">
        <w:rPr>
          <w:sz w:val="18"/>
          <w:szCs w:val="18"/>
        </w:rPr>
        <w:t>Inne materiały stosowane przy budowie konstrukcji z gabionów powinny być zgodne z ustaleniem dokumentacji projektowej.</w:t>
      </w:r>
    </w:p>
    <w:p w:rsidR="00744245" w:rsidRPr="00FE41D9" w:rsidRDefault="00744245" w:rsidP="00744245">
      <w:pPr>
        <w:pStyle w:val="sstnromalny"/>
        <w:rPr>
          <w:sz w:val="18"/>
          <w:szCs w:val="18"/>
          <w:lang w:val="pl-PL"/>
        </w:rPr>
      </w:pPr>
    </w:p>
    <w:p w:rsidR="00744245" w:rsidRPr="00FE41D9" w:rsidRDefault="00744245" w:rsidP="00744245">
      <w:pPr>
        <w:pStyle w:val="SSTnagowek2"/>
        <w:spacing w:line="240" w:lineRule="auto"/>
      </w:pPr>
      <w:bookmarkStart w:id="522" w:name="_Toc286043235"/>
      <w:r w:rsidRPr="00FE41D9">
        <w:t>SPRZĘT</w:t>
      </w:r>
      <w:bookmarkEnd w:id="522"/>
    </w:p>
    <w:p w:rsidR="00744245" w:rsidRPr="00FE41D9" w:rsidRDefault="00744245" w:rsidP="00744245">
      <w:pPr>
        <w:pStyle w:val="sstnromalny"/>
        <w:rPr>
          <w:sz w:val="18"/>
          <w:szCs w:val="18"/>
        </w:rPr>
      </w:pPr>
      <w:r w:rsidRPr="00FE41D9">
        <w:rPr>
          <w:sz w:val="18"/>
          <w:szCs w:val="18"/>
        </w:rPr>
        <w:t>Ogólne wymagania dotyczące sprzętu podano w STWIORB DM.00.00.00 „Wymagania ogólne”, pkt 3.</w:t>
      </w:r>
    </w:p>
    <w:p w:rsidR="00744245" w:rsidRPr="00FE41D9" w:rsidRDefault="00744245" w:rsidP="00744245">
      <w:pPr>
        <w:pStyle w:val="sstnromalny"/>
        <w:rPr>
          <w:sz w:val="18"/>
          <w:szCs w:val="18"/>
        </w:rPr>
      </w:pPr>
      <w:r w:rsidRPr="00FE41D9">
        <w:rPr>
          <w:sz w:val="18"/>
          <w:szCs w:val="18"/>
        </w:rPr>
        <w:t xml:space="preserve">Do wykonania robót Wykonawca powinien dysponować sprzętem: </w:t>
      </w:r>
    </w:p>
    <w:p w:rsidR="00744245" w:rsidRPr="00FE41D9" w:rsidRDefault="00744245" w:rsidP="003108FD">
      <w:pPr>
        <w:pStyle w:val="sstnromalny"/>
        <w:numPr>
          <w:ilvl w:val="0"/>
          <w:numId w:val="158"/>
        </w:numPr>
        <w:rPr>
          <w:sz w:val="18"/>
          <w:szCs w:val="18"/>
        </w:rPr>
      </w:pPr>
      <w:r w:rsidRPr="00FE41D9">
        <w:rPr>
          <w:sz w:val="18"/>
          <w:szCs w:val="18"/>
        </w:rPr>
        <w:t>koparka min. 0,6 m</w:t>
      </w:r>
      <w:r w:rsidRPr="00FE41D9">
        <w:rPr>
          <w:sz w:val="18"/>
          <w:szCs w:val="18"/>
          <w:vertAlign w:val="superscript"/>
        </w:rPr>
        <w:t>3</w:t>
      </w:r>
      <w:r w:rsidRPr="00FE41D9">
        <w:rPr>
          <w:sz w:val="18"/>
          <w:szCs w:val="18"/>
        </w:rPr>
        <w:t>,</w:t>
      </w:r>
    </w:p>
    <w:p w:rsidR="00744245" w:rsidRPr="00FE41D9" w:rsidRDefault="00744245" w:rsidP="003108FD">
      <w:pPr>
        <w:pStyle w:val="sstnromalny"/>
        <w:numPr>
          <w:ilvl w:val="0"/>
          <w:numId w:val="158"/>
        </w:numPr>
        <w:rPr>
          <w:sz w:val="18"/>
          <w:szCs w:val="18"/>
        </w:rPr>
      </w:pPr>
      <w:r w:rsidRPr="00FE41D9">
        <w:rPr>
          <w:sz w:val="18"/>
          <w:szCs w:val="18"/>
        </w:rPr>
        <w:t>ładowarka,</w:t>
      </w:r>
    </w:p>
    <w:p w:rsidR="00744245" w:rsidRPr="00FE41D9" w:rsidRDefault="00744245" w:rsidP="003108FD">
      <w:pPr>
        <w:pStyle w:val="sstnromalny"/>
        <w:numPr>
          <w:ilvl w:val="0"/>
          <w:numId w:val="158"/>
        </w:numPr>
        <w:rPr>
          <w:sz w:val="18"/>
          <w:szCs w:val="18"/>
        </w:rPr>
      </w:pPr>
      <w:r w:rsidRPr="00FE41D9">
        <w:rPr>
          <w:sz w:val="18"/>
          <w:szCs w:val="18"/>
        </w:rPr>
        <w:t>ciągnik rolniczy z przyczepą samowyładowczą,</w:t>
      </w:r>
    </w:p>
    <w:p w:rsidR="00744245" w:rsidRPr="00FE41D9" w:rsidRDefault="00744245" w:rsidP="003108FD">
      <w:pPr>
        <w:pStyle w:val="sstnromalny"/>
        <w:numPr>
          <w:ilvl w:val="0"/>
          <w:numId w:val="158"/>
        </w:numPr>
        <w:rPr>
          <w:sz w:val="18"/>
          <w:szCs w:val="18"/>
        </w:rPr>
      </w:pPr>
      <w:r w:rsidRPr="00FE41D9">
        <w:rPr>
          <w:sz w:val="18"/>
          <w:szCs w:val="18"/>
        </w:rPr>
        <w:t>ubijaki o ręcznym prowadzeniu,</w:t>
      </w:r>
    </w:p>
    <w:p w:rsidR="00744245" w:rsidRPr="00FE41D9" w:rsidRDefault="00744245" w:rsidP="003108FD">
      <w:pPr>
        <w:pStyle w:val="sstnromalny"/>
        <w:numPr>
          <w:ilvl w:val="0"/>
          <w:numId w:val="158"/>
        </w:numPr>
        <w:rPr>
          <w:sz w:val="18"/>
          <w:szCs w:val="18"/>
        </w:rPr>
      </w:pPr>
      <w:r w:rsidRPr="00FE41D9">
        <w:rPr>
          <w:sz w:val="18"/>
          <w:szCs w:val="18"/>
        </w:rPr>
        <w:t>wibratory samobieżne,</w:t>
      </w:r>
    </w:p>
    <w:p w:rsidR="00744245" w:rsidRPr="00FE41D9" w:rsidRDefault="00744245" w:rsidP="003108FD">
      <w:pPr>
        <w:pStyle w:val="sstnromalny"/>
        <w:numPr>
          <w:ilvl w:val="0"/>
          <w:numId w:val="158"/>
        </w:numPr>
        <w:rPr>
          <w:sz w:val="18"/>
          <w:szCs w:val="18"/>
        </w:rPr>
      </w:pPr>
      <w:r w:rsidRPr="00FE41D9">
        <w:rPr>
          <w:sz w:val="18"/>
          <w:szCs w:val="18"/>
        </w:rPr>
        <w:t>płyty ubijające,</w:t>
      </w:r>
    </w:p>
    <w:p w:rsidR="00744245" w:rsidRPr="00FE41D9" w:rsidRDefault="00744245" w:rsidP="003108FD">
      <w:pPr>
        <w:pStyle w:val="sstnromalny"/>
        <w:numPr>
          <w:ilvl w:val="0"/>
          <w:numId w:val="158"/>
        </w:numPr>
        <w:rPr>
          <w:sz w:val="18"/>
          <w:szCs w:val="18"/>
        </w:rPr>
      </w:pPr>
      <w:r w:rsidRPr="00FE41D9">
        <w:rPr>
          <w:sz w:val="18"/>
          <w:szCs w:val="18"/>
        </w:rPr>
        <w:t>zagęszczarki wibracyjne,</w:t>
      </w:r>
    </w:p>
    <w:p w:rsidR="00744245" w:rsidRPr="00FE41D9" w:rsidRDefault="00744245" w:rsidP="003108FD">
      <w:pPr>
        <w:pStyle w:val="sstnromalny"/>
        <w:numPr>
          <w:ilvl w:val="0"/>
          <w:numId w:val="158"/>
        </w:numPr>
        <w:rPr>
          <w:sz w:val="18"/>
          <w:szCs w:val="18"/>
        </w:rPr>
      </w:pPr>
      <w:r w:rsidRPr="00FE41D9">
        <w:rPr>
          <w:sz w:val="18"/>
          <w:szCs w:val="18"/>
        </w:rPr>
        <w:t>drobny sprzęt pomocniczy.</w:t>
      </w:r>
    </w:p>
    <w:p w:rsidR="00744245" w:rsidRPr="00FE41D9" w:rsidRDefault="00744245" w:rsidP="00744245">
      <w:pPr>
        <w:pStyle w:val="SSTnagowek2"/>
        <w:spacing w:line="240" w:lineRule="auto"/>
      </w:pPr>
      <w:bookmarkStart w:id="523" w:name="_Toc286043236"/>
      <w:r w:rsidRPr="00FE41D9">
        <w:t>TRANSPORT</w:t>
      </w:r>
      <w:bookmarkEnd w:id="523"/>
    </w:p>
    <w:p w:rsidR="00744245" w:rsidRPr="00FE41D9" w:rsidRDefault="00744245" w:rsidP="00744245">
      <w:pPr>
        <w:pStyle w:val="sstnromalny"/>
        <w:rPr>
          <w:sz w:val="18"/>
          <w:szCs w:val="18"/>
        </w:rPr>
      </w:pPr>
      <w:r w:rsidRPr="00FE41D9">
        <w:rPr>
          <w:sz w:val="18"/>
          <w:szCs w:val="18"/>
        </w:rPr>
        <w:t>Ogólne wymagania dotyczące transportu podano w STWIORB DM.00.00.00 „Wymagania ogólne”, pkt  4.</w:t>
      </w:r>
    </w:p>
    <w:p w:rsidR="00744245" w:rsidRPr="00FE41D9" w:rsidRDefault="00744245" w:rsidP="00744245">
      <w:pPr>
        <w:pStyle w:val="sstnromalny"/>
        <w:rPr>
          <w:sz w:val="18"/>
          <w:szCs w:val="18"/>
        </w:rPr>
      </w:pPr>
      <w:r w:rsidRPr="00FE41D9">
        <w:rPr>
          <w:sz w:val="18"/>
          <w:szCs w:val="18"/>
        </w:rPr>
        <w:t>Wykonawca jest zobowiązany do stosowania jedynie takich środków transportu, które nie wpłyną niekorzystnie na jakość wykonywanych robót i właściwości przewożonych materiałów. Wykonawca będzie usuwać na bieżąco, na własny koszt, wszelkie zanieczyszczenia spowodowane jego pojazdami poruszającymi się po drogach publicznych oraz dojazdach do terenu budowy.</w:t>
      </w:r>
    </w:p>
    <w:p w:rsidR="00744245" w:rsidRPr="00FE41D9" w:rsidRDefault="00744245" w:rsidP="00744245">
      <w:pPr>
        <w:pStyle w:val="sstnromalny"/>
        <w:rPr>
          <w:sz w:val="18"/>
          <w:szCs w:val="18"/>
        </w:rPr>
      </w:pPr>
      <w:r w:rsidRPr="00FE41D9">
        <w:rPr>
          <w:sz w:val="18"/>
          <w:szCs w:val="18"/>
        </w:rPr>
        <w:t>Geowłókninę i inne geosyntetyki należy zabezpieczyć przed nadmiernym zawilgoceniem, ogrzaniem, naświetleniem, chemikaliami, tłuszczami i przedmiotami mogącymi je przebić lub rozciąć.</w:t>
      </w:r>
    </w:p>
    <w:p w:rsidR="00744245" w:rsidRPr="00FE41D9" w:rsidRDefault="00744245" w:rsidP="00744245">
      <w:pPr>
        <w:pStyle w:val="sstnromalny"/>
        <w:rPr>
          <w:sz w:val="18"/>
          <w:szCs w:val="18"/>
        </w:rPr>
      </w:pPr>
      <w:r w:rsidRPr="00FE41D9">
        <w:rPr>
          <w:sz w:val="18"/>
          <w:szCs w:val="18"/>
        </w:rPr>
        <w:t>Materiał kamienny można przewozić dowolnymi środkami transportu w warunkach zabezpieczających przed zanieczyszczeniem, zmieszaniem z innymi kruszywami i nadmiernym zawilgoceniem.</w:t>
      </w:r>
    </w:p>
    <w:p w:rsidR="00744245" w:rsidRPr="00FE41D9" w:rsidRDefault="00744245" w:rsidP="00744245">
      <w:pPr>
        <w:pStyle w:val="SSTnagowek2"/>
        <w:spacing w:line="240" w:lineRule="auto"/>
      </w:pPr>
      <w:bookmarkStart w:id="524" w:name="_Toc286043237"/>
      <w:r w:rsidRPr="00FE41D9">
        <w:t>WYKONANIE ROBÓT</w:t>
      </w:r>
      <w:bookmarkEnd w:id="524"/>
    </w:p>
    <w:p w:rsidR="00744245" w:rsidRPr="00FE41D9" w:rsidRDefault="00744245" w:rsidP="00744245">
      <w:pPr>
        <w:pStyle w:val="sstnromalny"/>
        <w:rPr>
          <w:sz w:val="18"/>
          <w:szCs w:val="18"/>
        </w:rPr>
      </w:pPr>
      <w:r w:rsidRPr="00FE41D9">
        <w:rPr>
          <w:sz w:val="18"/>
          <w:szCs w:val="18"/>
        </w:rPr>
        <w:t>Ogólne zasady wykonywania robót podano w STWIORB DM.00.00.00 „Wymagania ogólne”, pkt 5.</w:t>
      </w:r>
    </w:p>
    <w:p w:rsidR="00744245" w:rsidRDefault="00744245" w:rsidP="00744245">
      <w:pPr>
        <w:pStyle w:val="SSTnag3"/>
        <w:spacing w:line="240" w:lineRule="auto"/>
      </w:pPr>
      <w:bookmarkStart w:id="525" w:name="_Toc286043238"/>
      <w:r>
        <w:t>Narzut kamienny</w:t>
      </w:r>
    </w:p>
    <w:p w:rsidR="00744245" w:rsidRPr="00FE41D9" w:rsidRDefault="00744245" w:rsidP="00744245">
      <w:pPr>
        <w:pStyle w:val="sstnromalny"/>
        <w:rPr>
          <w:sz w:val="18"/>
          <w:szCs w:val="18"/>
        </w:rPr>
      </w:pPr>
      <w:r w:rsidRPr="00FE41D9">
        <w:rPr>
          <w:sz w:val="18"/>
          <w:szCs w:val="18"/>
        </w:rPr>
        <w:t>Głazy kamienne należy układać na warstwie geowłókniny polipropylenowej odmiany 300. Geowłókninę należy rozścielać pasami układanymi zgodnie z nurtem cieku oraz szpilować do podłoża prętami stalowymi o dł. 1.00 m w rozstawie 1.50x1.50 m, w układzie w karo.</w:t>
      </w:r>
    </w:p>
    <w:p w:rsidR="00744245" w:rsidRPr="00FE41D9" w:rsidRDefault="00744245" w:rsidP="00744245">
      <w:pPr>
        <w:pStyle w:val="sstnromalny"/>
        <w:rPr>
          <w:sz w:val="18"/>
          <w:szCs w:val="18"/>
          <w:lang w:val="pl-PL"/>
        </w:rPr>
      </w:pPr>
      <w:r w:rsidRPr="00FE41D9">
        <w:rPr>
          <w:sz w:val="18"/>
          <w:szCs w:val="18"/>
          <w:lang w:val="pl-PL"/>
        </w:rPr>
        <w:t>Palisadę wykonać zgodnie z dokumentacją projektową, kołki wbijać na głębokość 1,5 m.</w:t>
      </w:r>
    </w:p>
    <w:p w:rsidR="00744245" w:rsidRPr="00FE41D9" w:rsidRDefault="00744245" w:rsidP="00744245">
      <w:pPr>
        <w:pStyle w:val="sstnromalny"/>
        <w:rPr>
          <w:sz w:val="18"/>
          <w:szCs w:val="18"/>
        </w:rPr>
      </w:pPr>
      <w:r w:rsidRPr="00FE41D9">
        <w:rPr>
          <w:sz w:val="18"/>
          <w:szCs w:val="18"/>
        </w:rPr>
        <w:t>Narzut z kamienia wg pktu 2. należy wykonywać z lądu. Kamienie w zewnętrznej warstwie, w miarę możliwości, należy dopasować tak, aby tworzyły płaszczyznę. Większe przestrzenie pomiędzy poszczególnymi blokami należy ręcznie zaklinować kamieniem drobniejszym, o wymiarach zgodnych z dokumentacją projektową.</w:t>
      </w:r>
    </w:p>
    <w:p w:rsidR="00744245" w:rsidRDefault="00744245" w:rsidP="00744245">
      <w:pPr>
        <w:pStyle w:val="sstnromalny"/>
        <w:rPr>
          <w:sz w:val="18"/>
          <w:szCs w:val="18"/>
        </w:rPr>
      </w:pPr>
      <w:r w:rsidRPr="00FE41D9">
        <w:rPr>
          <w:sz w:val="18"/>
          <w:szCs w:val="18"/>
        </w:rPr>
        <w:t>Układanie należy rozpocząć od podstawy skarpy i licować tak aby wytworzona została w miarę zwarta i jednolita powierzchnia. Narzucanie kamienia jest niedopuszczalne.</w:t>
      </w:r>
    </w:p>
    <w:p w:rsidR="00744245" w:rsidRDefault="00744245" w:rsidP="00744245">
      <w:pPr>
        <w:pStyle w:val="SSTnag3"/>
        <w:spacing w:line="240" w:lineRule="auto"/>
      </w:pPr>
      <w:r>
        <w:t xml:space="preserve">Materace gabionowe </w:t>
      </w:r>
    </w:p>
    <w:p w:rsidR="00744245" w:rsidRPr="00D80CC6" w:rsidRDefault="00744245" w:rsidP="00744245">
      <w:pPr>
        <w:pStyle w:val="sstnromalny"/>
        <w:rPr>
          <w:sz w:val="18"/>
          <w:szCs w:val="18"/>
        </w:rPr>
      </w:pPr>
      <w:r w:rsidRPr="00D80CC6">
        <w:rPr>
          <w:sz w:val="18"/>
          <w:szCs w:val="18"/>
        </w:rPr>
        <w:t xml:space="preserve">Sposób wykonania robót powinien być zgodny z dokumentacją projektową i </w:t>
      </w:r>
      <w:r>
        <w:rPr>
          <w:sz w:val="18"/>
          <w:szCs w:val="18"/>
        </w:rPr>
        <w:t>STWiORB</w:t>
      </w:r>
      <w:r w:rsidRPr="00D80CC6">
        <w:rPr>
          <w:sz w:val="18"/>
          <w:szCs w:val="18"/>
        </w:rPr>
        <w:t>. W przypadku braku wystarczających danych można korzystać z ustaleń podanych w niniejszej specyfikacji oraz z informacji podanych w załącznikach.</w:t>
      </w:r>
    </w:p>
    <w:p w:rsidR="00744245" w:rsidRPr="00D80CC6" w:rsidRDefault="00744245" w:rsidP="00744245">
      <w:pPr>
        <w:pStyle w:val="sstnromalny"/>
        <w:rPr>
          <w:sz w:val="18"/>
          <w:szCs w:val="18"/>
        </w:rPr>
      </w:pPr>
      <w:r w:rsidRPr="00D80CC6">
        <w:rPr>
          <w:sz w:val="18"/>
          <w:szCs w:val="18"/>
        </w:rPr>
        <w:t>Podstawowe czynności przy wykonywaniu robót obejmują:</w:t>
      </w:r>
    </w:p>
    <w:p w:rsidR="00744245" w:rsidRPr="00D80CC6" w:rsidRDefault="00744245" w:rsidP="00744245">
      <w:pPr>
        <w:pStyle w:val="sstnromalny"/>
        <w:rPr>
          <w:sz w:val="18"/>
          <w:szCs w:val="18"/>
        </w:rPr>
      </w:pPr>
      <w:r w:rsidRPr="00D80CC6">
        <w:rPr>
          <w:sz w:val="18"/>
          <w:szCs w:val="18"/>
        </w:rPr>
        <w:t xml:space="preserve">1.    roboty przygotowawcze, </w:t>
      </w:r>
    </w:p>
    <w:p w:rsidR="00744245" w:rsidRPr="00D80CC6" w:rsidRDefault="00744245" w:rsidP="00744245">
      <w:pPr>
        <w:pStyle w:val="sstnromalny"/>
        <w:rPr>
          <w:sz w:val="18"/>
          <w:szCs w:val="18"/>
        </w:rPr>
      </w:pPr>
      <w:r w:rsidRPr="00D80CC6">
        <w:rPr>
          <w:sz w:val="18"/>
          <w:szCs w:val="18"/>
        </w:rPr>
        <w:t>2.    rozłożenie dostarczonych gabionów,</w:t>
      </w:r>
    </w:p>
    <w:p w:rsidR="00744245" w:rsidRPr="00D80CC6" w:rsidRDefault="00744245" w:rsidP="00744245">
      <w:pPr>
        <w:pStyle w:val="sstnromalny"/>
        <w:rPr>
          <w:sz w:val="18"/>
          <w:szCs w:val="18"/>
        </w:rPr>
      </w:pPr>
      <w:r w:rsidRPr="00D80CC6">
        <w:rPr>
          <w:sz w:val="18"/>
          <w:szCs w:val="18"/>
        </w:rPr>
        <w:t>3.    wypełnienie gabionów materiałem balastowym,</w:t>
      </w:r>
    </w:p>
    <w:p w:rsidR="00744245" w:rsidRPr="00D80CC6" w:rsidRDefault="00744245" w:rsidP="00744245">
      <w:pPr>
        <w:pStyle w:val="sstnromalny"/>
        <w:rPr>
          <w:sz w:val="18"/>
          <w:szCs w:val="18"/>
        </w:rPr>
      </w:pPr>
      <w:r w:rsidRPr="00D80CC6">
        <w:rPr>
          <w:sz w:val="18"/>
          <w:szCs w:val="18"/>
        </w:rPr>
        <w:lastRenderedPageBreak/>
        <w:t>4.    montaż konstrukcji gabionowej,</w:t>
      </w:r>
    </w:p>
    <w:p w:rsidR="00744245" w:rsidRPr="00D80CC6" w:rsidRDefault="00744245" w:rsidP="00744245">
      <w:pPr>
        <w:pStyle w:val="sstnromalny"/>
        <w:rPr>
          <w:sz w:val="18"/>
          <w:szCs w:val="18"/>
        </w:rPr>
      </w:pPr>
      <w:r w:rsidRPr="00D80CC6">
        <w:rPr>
          <w:sz w:val="18"/>
          <w:szCs w:val="18"/>
        </w:rPr>
        <w:t>5.    roboty wykończeniowe.</w:t>
      </w:r>
    </w:p>
    <w:p w:rsidR="00744245" w:rsidRPr="00D80CC6" w:rsidRDefault="00744245" w:rsidP="00744245">
      <w:pPr>
        <w:pStyle w:val="sstnag4"/>
        <w:ind w:left="0" w:firstLine="0"/>
      </w:pPr>
      <w:r w:rsidRPr="00D80CC6">
        <w:t>Roboty przygotowawcze</w:t>
      </w:r>
    </w:p>
    <w:p w:rsidR="00744245" w:rsidRPr="00D80CC6" w:rsidRDefault="00744245" w:rsidP="00744245">
      <w:pPr>
        <w:pStyle w:val="sstnromalny"/>
        <w:rPr>
          <w:sz w:val="18"/>
          <w:szCs w:val="18"/>
        </w:rPr>
      </w:pPr>
      <w:r w:rsidRPr="00D80CC6">
        <w:rPr>
          <w:sz w:val="18"/>
          <w:szCs w:val="18"/>
        </w:rPr>
        <w:t xml:space="preserve">Przed przystąpieniem do robót należy, na podstawie dokumentacji projektowej, </w:t>
      </w:r>
      <w:r>
        <w:rPr>
          <w:sz w:val="18"/>
          <w:szCs w:val="18"/>
        </w:rPr>
        <w:t>STWiORB</w:t>
      </w:r>
      <w:r w:rsidRPr="00D80CC6">
        <w:rPr>
          <w:sz w:val="18"/>
          <w:szCs w:val="18"/>
        </w:rPr>
        <w:t xml:space="preserve"> lub wskazań Inżyniera:</w:t>
      </w:r>
    </w:p>
    <w:p w:rsidR="00744245" w:rsidRPr="00D80CC6" w:rsidRDefault="00744245" w:rsidP="003108FD">
      <w:pPr>
        <w:pStyle w:val="sstnromalny"/>
        <w:numPr>
          <w:ilvl w:val="0"/>
          <w:numId w:val="295"/>
        </w:numPr>
        <w:rPr>
          <w:sz w:val="18"/>
          <w:szCs w:val="18"/>
        </w:rPr>
      </w:pPr>
      <w:r w:rsidRPr="00D80CC6">
        <w:rPr>
          <w:sz w:val="18"/>
          <w:szCs w:val="18"/>
        </w:rPr>
        <w:t>ustalić lokalizację terenu robót,</w:t>
      </w:r>
    </w:p>
    <w:p w:rsidR="00744245" w:rsidRPr="00D80CC6" w:rsidRDefault="00744245" w:rsidP="003108FD">
      <w:pPr>
        <w:pStyle w:val="sstnromalny"/>
        <w:numPr>
          <w:ilvl w:val="0"/>
          <w:numId w:val="295"/>
        </w:numPr>
        <w:rPr>
          <w:sz w:val="18"/>
          <w:szCs w:val="18"/>
        </w:rPr>
      </w:pPr>
      <w:r w:rsidRPr="00D80CC6">
        <w:rPr>
          <w:sz w:val="18"/>
          <w:szCs w:val="18"/>
        </w:rPr>
        <w:t>przeprowadzić obliczenia i pomiary geodezyjne niezbędne do szczegółowego wytyczenia robót oraz ustalenia danych wysokościowych,</w:t>
      </w:r>
    </w:p>
    <w:p w:rsidR="00744245" w:rsidRPr="00D80CC6" w:rsidRDefault="00744245" w:rsidP="003108FD">
      <w:pPr>
        <w:pStyle w:val="sstnromalny"/>
        <w:numPr>
          <w:ilvl w:val="0"/>
          <w:numId w:val="295"/>
        </w:numPr>
        <w:rPr>
          <w:sz w:val="18"/>
          <w:szCs w:val="18"/>
        </w:rPr>
      </w:pPr>
      <w:r w:rsidRPr="00D80CC6">
        <w:rPr>
          <w:sz w:val="18"/>
          <w:szCs w:val="18"/>
        </w:rPr>
        <w:t>usunąć przeszkody, np. drzewa, krzaki, obiekty, elementy dróg, ogrodzeń itd.,</w:t>
      </w:r>
    </w:p>
    <w:p w:rsidR="00744245" w:rsidRPr="00D80CC6" w:rsidRDefault="00744245" w:rsidP="003108FD">
      <w:pPr>
        <w:pStyle w:val="sstnromalny"/>
        <w:numPr>
          <w:ilvl w:val="0"/>
          <w:numId w:val="295"/>
        </w:numPr>
        <w:rPr>
          <w:sz w:val="18"/>
          <w:szCs w:val="18"/>
        </w:rPr>
      </w:pPr>
      <w:r w:rsidRPr="00D80CC6">
        <w:rPr>
          <w:sz w:val="18"/>
          <w:szCs w:val="18"/>
        </w:rPr>
        <w:t>przygotować podłoże w miejscu ustawiania konstrukcji gabionowej z ewentualnymi robotami ziemnymi, wyrównaniem podłoża, zagęszczeniem, odwiezieniem nadmiaru gruntu itp.</w:t>
      </w:r>
    </w:p>
    <w:p w:rsidR="00744245" w:rsidRPr="00D80CC6" w:rsidRDefault="00744245" w:rsidP="00744245">
      <w:pPr>
        <w:pStyle w:val="sstnag4"/>
        <w:ind w:left="0" w:firstLine="0"/>
      </w:pPr>
      <w:r w:rsidRPr="00D80CC6">
        <w:t>Rozłożenie dostarczonych gabionów</w:t>
      </w:r>
    </w:p>
    <w:p w:rsidR="00744245" w:rsidRPr="00D80CC6" w:rsidRDefault="00744245" w:rsidP="00744245">
      <w:pPr>
        <w:pStyle w:val="sstnromalny"/>
        <w:rPr>
          <w:sz w:val="18"/>
          <w:szCs w:val="18"/>
        </w:rPr>
      </w:pPr>
      <w:r w:rsidRPr="00D80CC6">
        <w:rPr>
          <w:sz w:val="18"/>
          <w:szCs w:val="18"/>
        </w:rPr>
        <w:t>Gabiony dostarczone na budowę (złożone na płask) wymagają rozłożenia do kształtu prostopadłościennego, albo na placu budowy lub bezpośrednio w miejscu konstruowania budowli gabionowej.</w:t>
      </w:r>
    </w:p>
    <w:p w:rsidR="00744245" w:rsidRPr="00D80CC6" w:rsidRDefault="00744245" w:rsidP="00744245">
      <w:pPr>
        <w:pStyle w:val="sstnromalny"/>
        <w:rPr>
          <w:sz w:val="18"/>
          <w:szCs w:val="18"/>
        </w:rPr>
      </w:pPr>
      <w:r w:rsidRPr="00D80CC6">
        <w:rPr>
          <w:sz w:val="18"/>
          <w:szCs w:val="18"/>
        </w:rPr>
        <w:t>Dostarczony w postaci „harmonijki” na palecie gabion rozkłada się i przymocowuje krawędzie za pomocą elementów do łączenia, określonych w pkcie 2.. Powierzchnia wieka i podstawy są czasem dostarczane osobno, wymagając również połączenia z resztą kosza.</w:t>
      </w:r>
    </w:p>
    <w:p w:rsidR="00744245" w:rsidRPr="00D80CC6" w:rsidRDefault="00744245" w:rsidP="00744245">
      <w:pPr>
        <w:pStyle w:val="sstnromalny"/>
        <w:rPr>
          <w:sz w:val="18"/>
          <w:szCs w:val="18"/>
        </w:rPr>
      </w:pPr>
      <w:r w:rsidRPr="00D80CC6">
        <w:rPr>
          <w:sz w:val="18"/>
          <w:szCs w:val="18"/>
        </w:rPr>
        <w:t>Łączenie ścian kosza gabionowego wykonuje się, zgodnie z instrukcją producenta, za pomocą jednego lub większej liczby łączników, np.:</w:t>
      </w:r>
    </w:p>
    <w:p w:rsidR="00744245" w:rsidRPr="00D80CC6" w:rsidRDefault="00744245" w:rsidP="003108FD">
      <w:pPr>
        <w:pStyle w:val="sstnromalny"/>
        <w:numPr>
          <w:ilvl w:val="0"/>
          <w:numId w:val="295"/>
        </w:numPr>
        <w:rPr>
          <w:sz w:val="18"/>
          <w:szCs w:val="18"/>
        </w:rPr>
      </w:pPr>
      <w:r w:rsidRPr="00D80CC6">
        <w:rPr>
          <w:sz w:val="18"/>
          <w:szCs w:val="18"/>
        </w:rPr>
        <w:t>spirali wkręconej w łączone siatki tak, aby w każdym oczku druty były co najmniej raz objęte spiralą; w spiralę wkłada się pręt łączący (szpilkę) z jednym końcem zagiętym w kształcie haka,</w:t>
      </w:r>
    </w:p>
    <w:p w:rsidR="00744245" w:rsidRPr="00D80CC6" w:rsidRDefault="00744245" w:rsidP="003108FD">
      <w:pPr>
        <w:pStyle w:val="sstnromalny"/>
        <w:numPr>
          <w:ilvl w:val="0"/>
          <w:numId w:val="295"/>
        </w:numPr>
        <w:rPr>
          <w:sz w:val="18"/>
          <w:szCs w:val="18"/>
        </w:rPr>
      </w:pPr>
      <w:r w:rsidRPr="00D80CC6">
        <w:rPr>
          <w:sz w:val="18"/>
          <w:szCs w:val="18"/>
        </w:rPr>
        <w:t>spinaczy (pierścieni zaciskowych) lub klipsów zaciskowych, zaciskanych na drutach stykających się oczek łączonych elementów (rys. 5b); przy łączeniu najlepiej używać pistoletów do automatycznego zaginania spinaczy i zszywek,</w:t>
      </w:r>
    </w:p>
    <w:p w:rsidR="00744245" w:rsidRPr="00D80CC6" w:rsidRDefault="00744245" w:rsidP="003108FD">
      <w:pPr>
        <w:pStyle w:val="sstnromalny"/>
        <w:numPr>
          <w:ilvl w:val="0"/>
          <w:numId w:val="295"/>
        </w:numPr>
        <w:rPr>
          <w:sz w:val="18"/>
          <w:szCs w:val="18"/>
        </w:rPr>
      </w:pPr>
      <w:r w:rsidRPr="00D80CC6">
        <w:rPr>
          <w:sz w:val="18"/>
          <w:szCs w:val="18"/>
        </w:rPr>
        <w:t>drutu wiązałkowego.</w:t>
      </w:r>
    </w:p>
    <w:p w:rsidR="00744245" w:rsidRPr="00D80CC6" w:rsidRDefault="00744245" w:rsidP="00744245">
      <w:pPr>
        <w:pStyle w:val="sstnromalny"/>
        <w:rPr>
          <w:sz w:val="18"/>
          <w:szCs w:val="18"/>
        </w:rPr>
      </w:pPr>
      <w:r w:rsidRPr="00D80CC6">
        <w:rPr>
          <w:sz w:val="18"/>
          <w:szCs w:val="18"/>
        </w:rPr>
        <w:t>Po połączeniu ścian kosza i wewnętrznych przegród (ścian działowych) w trwałą konstrukcję prostopadłościenną lub trapezową należy, w przypadku przewidywania instrukcji producenta, wykonać ściągi wewnętrzne zapobiegające deformacji lica kosza gabionowego. Ściągi mogą być:</w:t>
      </w:r>
    </w:p>
    <w:p w:rsidR="00744245" w:rsidRPr="00D80CC6" w:rsidRDefault="00744245" w:rsidP="003108FD">
      <w:pPr>
        <w:pStyle w:val="sstnromalny"/>
        <w:numPr>
          <w:ilvl w:val="0"/>
          <w:numId w:val="295"/>
        </w:numPr>
        <w:rPr>
          <w:sz w:val="18"/>
          <w:szCs w:val="18"/>
        </w:rPr>
      </w:pPr>
      <w:r w:rsidRPr="00D80CC6">
        <w:rPr>
          <w:sz w:val="18"/>
          <w:szCs w:val="18"/>
        </w:rPr>
        <w:t>gotowymi elementami dostarczonymi przez producenta w postaci splecionej linki z drutu stalowego,</w:t>
      </w:r>
    </w:p>
    <w:p w:rsidR="00744245" w:rsidRPr="00D80CC6" w:rsidRDefault="00744245" w:rsidP="003108FD">
      <w:pPr>
        <w:pStyle w:val="sstnromalny"/>
        <w:numPr>
          <w:ilvl w:val="0"/>
          <w:numId w:val="295"/>
        </w:numPr>
        <w:rPr>
          <w:sz w:val="18"/>
          <w:szCs w:val="18"/>
        </w:rPr>
      </w:pPr>
      <w:r w:rsidRPr="00D80CC6">
        <w:rPr>
          <w:sz w:val="18"/>
          <w:szCs w:val="18"/>
        </w:rPr>
        <w:t>hakami (ściągami) stężającymi, o długości dostosowanej do wymiarów kosza,</w:t>
      </w:r>
    </w:p>
    <w:p w:rsidR="00744245" w:rsidRPr="00D80CC6" w:rsidRDefault="00744245" w:rsidP="003108FD">
      <w:pPr>
        <w:pStyle w:val="sstnromalny"/>
        <w:numPr>
          <w:ilvl w:val="0"/>
          <w:numId w:val="295"/>
        </w:numPr>
        <w:rPr>
          <w:sz w:val="18"/>
          <w:szCs w:val="18"/>
        </w:rPr>
      </w:pPr>
      <w:r w:rsidRPr="00D80CC6">
        <w:rPr>
          <w:sz w:val="18"/>
          <w:szCs w:val="18"/>
        </w:rPr>
        <w:t>ściągami wykonanymi na budowie z drutu wiązałkowego.</w:t>
      </w:r>
    </w:p>
    <w:p w:rsidR="00744245" w:rsidRPr="00D80CC6" w:rsidRDefault="00744245" w:rsidP="00744245">
      <w:pPr>
        <w:pStyle w:val="sstnromalny"/>
        <w:rPr>
          <w:sz w:val="18"/>
          <w:szCs w:val="18"/>
        </w:rPr>
      </w:pPr>
      <w:r w:rsidRPr="00D80CC6">
        <w:rPr>
          <w:sz w:val="18"/>
          <w:szCs w:val="18"/>
        </w:rPr>
        <w:t>Ściągi ze splecionej linki lub drutu wiązałkowego mocuje się do ścian zewnętrznych kosza, tak aby obejmowały ok. 6 oczek siatki. Ściągi umieszcza się w koszu gabionowym zwykle na:</w:t>
      </w:r>
    </w:p>
    <w:p w:rsidR="00744245" w:rsidRPr="00D80CC6" w:rsidRDefault="00744245" w:rsidP="003108FD">
      <w:pPr>
        <w:pStyle w:val="sstnromalny"/>
        <w:numPr>
          <w:ilvl w:val="0"/>
          <w:numId w:val="295"/>
        </w:numPr>
        <w:rPr>
          <w:sz w:val="18"/>
          <w:szCs w:val="18"/>
        </w:rPr>
      </w:pPr>
      <w:r w:rsidRPr="00D80CC6">
        <w:rPr>
          <w:sz w:val="18"/>
          <w:szCs w:val="18"/>
        </w:rPr>
        <w:t>1/3 i 2/3 ściany wysokości 1 m,</w:t>
      </w:r>
    </w:p>
    <w:p w:rsidR="00744245" w:rsidRPr="00D80CC6" w:rsidRDefault="00744245" w:rsidP="003108FD">
      <w:pPr>
        <w:pStyle w:val="sstnromalny"/>
        <w:numPr>
          <w:ilvl w:val="0"/>
          <w:numId w:val="295"/>
        </w:numPr>
        <w:rPr>
          <w:sz w:val="18"/>
          <w:szCs w:val="18"/>
        </w:rPr>
      </w:pPr>
      <w:r w:rsidRPr="00D80CC6">
        <w:rPr>
          <w:sz w:val="18"/>
          <w:szCs w:val="18"/>
        </w:rPr>
        <w:t>połowie ściany wysokości 0,5 m.</w:t>
      </w:r>
    </w:p>
    <w:p w:rsidR="00744245" w:rsidRPr="00D80CC6" w:rsidRDefault="00744245" w:rsidP="00744245">
      <w:pPr>
        <w:pStyle w:val="sstnromalny"/>
        <w:rPr>
          <w:sz w:val="18"/>
          <w:szCs w:val="18"/>
        </w:rPr>
      </w:pPr>
      <w:r w:rsidRPr="00D80CC6">
        <w:rPr>
          <w:sz w:val="18"/>
          <w:szCs w:val="18"/>
        </w:rPr>
        <w:t>Ściągi można mocować przed jak i w czasie wypełniania gabionu materiałem balastowym.</w:t>
      </w:r>
    </w:p>
    <w:p w:rsidR="00744245" w:rsidRPr="00D80CC6" w:rsidRDefault="00744245" w:rsidP="00744245">
      <w:pPr>
        <w:pStyle w:val="sstnag4"/>
        <w:ind w:left="0" w:firstLine="0"/>
      </w:pPr>
      <w:r w:rsidRPr="00D80CC6">
        <w:t>Wypełnienie gabionów materiałem balastowym</w:t>
      </w:r>
    </w:p>
    <w:p w:rsidR="00744245" w:rsidRPr="00D80CC6" w:rsidRDefault="00744245" w:rsidP="00744245">
      <w:pPr>
        <w:pStyle w:val="sstnromalny"/>
        <w:rPr>
          <w:sz w:val="18"/>
          <w:szCs w:val="18"/>
        </w:rPr>
      </w:pPr>
      <w:r w:rsidRPr="00D80CC6">
        <w:rPr>
          <w:sz w:val="18"/>
          <w:szCs w:val="18"/>
        </w:rPr>
        <w:t>Materiał balastowy do wypełnienia gabionów powinien być zgodny z ustaleniem dokumentacji projektowej lub instrukcji producenta gabionów oraz odpowiadający wymaganiom pktu 2.</w:t>
      </w:r>
    </w:p>
    <w:p w:rsidR="00744245" w:rsidRPr="00D80CC6" w:rsidRDefault="00744245" w:rsidP="00744245">
      <w:pPr>
        <w:pStyle w:val="sstnromalny"/>
        <w:rPr>
          <w:sz w:val="18"/>
          <w:szCs w:val="18"/>
        </w:rPr>
      </w:pPr>
      <w:r w:rsidRPr="00D80CC6">
        <w:rPr>
          <w:sz w:val="18"/>
          <w:szCs w:val="18"/>
        </w:rPr>
        <w:t>Jeśli konstrukcja gabionowa wymaga stosowania kamieni dużych wymiarów, to powinny mieć one średnicę równą co najmniej mniejszemu wymiarowi oczka siatki, np. kamień naturalny lub łamany o wymiarach 80÷200 mm. Wszystkie kamienie wypełniające gabion powinny być ciasno upakowane, aby zminimalizować wolne przestrzenie; kamienie od strony lica bezwzględnie powinny być układane ręcznie.</w:t>
      </w:r>
    </w:p>
    <w:p w:rsidR="00744245" w:rsidRPr="00D80CC6" w:rsidRDefault="00744245" w:rsidP="00744245">
      <w:pPr>
        <w:pStyle w:val="sstnromalny"/>
        <w:rPr>
          <w:sz w:val="18"/>
          <w:szCs w:val="18"/>
        </w:rPr>
      </w:pPr>
      <w:r w:rsidRPr="00D80CC6">
        <w:rPr>
          <w:sz w:val="18"/>
          <w:szCs w:val="18"/>
        </w:rPr>
        <w:t>Przy braku wystarczającej ilości kamienia dużych wymiarów wypełnia się nim przede wszystkim gabiony:</w:t>
      </w:r>
    </w:p>
    <w:p w:rsidR="00744245" w:rsidRPr="00D80CC6" w:rsidRDefault="00744245" w:rsidP="003108FD">
      <w:pPr>
        <w:pStyle w:val="sstnromalny"/>
        <w:numPr>
          <w:ilvl w:val="0"/>
          <w:numId w:val="295"/>
        </w:numPr>
        <w:rPr>
          <w:sz w:val="18"/>
          <w:szCs w:val="18"/>
        </w:rPr>
      </w:pPr>
      <w:r w:rsidRPr="00D80CC6">
        <w:rPr>
          <w:sz w:val="18"/>
          <w:szCs w:val="18"/>
        </w:rPr>
        <w:t>licowe, tj. widoczne kosze zewnętrzne konstrukcji,</w:t>
      </w:r>
    </w:p>
    <w:p w:rsidR="00744245" w:rsidRPr="00D80CC6" w:rsidRDefault="00744245" w:rsidP="003108FD">
      <w:pPr>
        <w:pStyle w:val="sstnromalny"/>
        <w:numPr>
          <w:ilvl w:val="0"/>
          <w:numId w:val="295"/>
        </w:numPr>
        <w:rPr>
          <w:sz w:val="18"/>
          <w:szCs w:val="18"/>
        </w:rPr>
      </w:pPr>
      <w:r w:rsidRPr="00D80CC6">
        <w:rPr>
          <w:sz w:val="18"/>
          <w:szCs w:val="18"/>
        </w:rPr>
        <w:t>narażone na falowanie wody (w takim przypadku wszystkie kosze w konstrukcji powinny być wypełnione dużymi kamieniami),</w:t>
      </w:r>
    </w:p>
    <w:p w:rsidR="00744245" w:rsidRPr="00D80CC6" w:rsidRDefault="00744245" w:rsidP="00744245">
      <w:pPr>
        <w:pStyle w:val="sstnromalny"/>
        <w:rPr>
          <w:sz w:val="18"/>
          <w:szCs w:val="18"/>
        </w:rPr>
      </w:pPr>
      <w:r w:rsidRPr="00D80CC6">
        <w:rPr>
          <w:sz w:val="18"/>
          <w:szCs w:val="18"/>
        </w:rPr>
        <w:t>Kosze niewidoczne w konstrukcji gabionowej można wypełniać tańszym, dostępnym na budowie lub w jej pobliżu materiałem balastowym, po wyłożeniu gabionu geowłókniną, odpowiadającą wymaganiom pktu 2. Drobny materiał balastowy może w tym przypadku być: otoczakami rzecznymi, rozdrobnioną skałą, gruzem ceglanym, gruzem betonowym, żwirem, piaskiem itp.</w:t>
      </w:r>
    </w:p>
    <w:p w:rsidR="00744245" w:rsidRPr="00D80CC6" w:rsidRDefault="00744245" w:rsidP="00744245">
      <w:pPr>
        <w:pStyle w:val="sstnromalny"/>
        <w:rPr>
          <w:sz w:val="18"/>
          <w:szCs w:val="18"/>
        </w:rPr>
      </w:pPr>
      <w:r w:rsidRPr="00D80CC6">
        <w:rPr>
          <w:sz w:val="18"/>
          <w:szCs w:val="18"/>
        </w:rPr>
        <w:t>Kosze widoczne w konstrukcji gabionowej można też wypełniać dwoma rodzajami materiałów, z zewnątrz kamieniem grubym, w środku tańszym materiałem drobnym, przy czym gruby materiał powinien stanowić warstwę od strony licowej 250 mm, od strony tylnej 200 mm, od spodu 150 mm.</w:t>
      </w:r>
    </w:p>
    <w:p w:rsidR="00744245" w:rsidRPr="00D80CC6" w:rsidRDefault="00744245" w:rsidP="00744245">
      <w:pPr>
        <w:pStyle w:val="sstnromalny"/>
        <w:rPr>
          <w:sz w:val="18"/>
          <w:szCs w:val="18"/>
        </w:rPr>
      </w:pPr>
      <w:r w:rsidRPr="00D80CC6">
        <w:rPr>
          <w:sz w:val="18"/>
          <w:szCs w:val="18"/>
        </w:rPr>
        <w:t>W przypadkach ustalonych w dokumentacji projektowej do wypełnienia koszy można stosować ziemię roślinną, po wyłożeniu kosza geowłókniną, w celu późniejszego zazielenienia konstrukcji, np.:</w:t>
      </w:r>
    </w:p>
    <w:p w:rsidR="00744245" w:rsidRPr="00D80CC6" w:rsidRDefault="00744245" w:rsidP="003108FD">
      <w:pPr>
        <w:pStyle w:val="sstnromalny"/>
        <w:numPr>
          <w:ilvl w:val="0"/>
          <w:numId w:val="295"/>
        </w:numPr>
        <w:rPr>
          <w:sz w:val="18"/>
          <w:szCs w:val="18"/>
        </w:rPr>
      </w:pPr>
      <w:r w:rsidRPr="00D80CC6">
        <w:rPr>
          <w:sz w:val="18"/>
          <w:szCs w:val="18"/>
        </w:rPr>
        <w:t>w materacach gabionowych,</w:t>
      </w:r>
    </w:p>
    <w:p w:rsidR="00744245" w:rsidRPr="00D80CC6" w:rsidRDefault="00744245" w:rsidP="003108FD">
      <w:pPr>
        <w:pStyle w:val="sstnromalny"/>
        <w:numPr>
          <w:ilvl w:val="0"/>
          <w:numId w:val="295"/>
        </w:numPr>
        <w:rPr>
          <w:sz w:val="18"/>
          <w:szCs w:val="18"/>
        </w:rPr>
      </w:pPr>
      <w:r w:rsidRPr="00D80CC6">
        <w:rPr>
          <w:sz w:val="18"/>
          <w:szCs w:val="18"/>
        </w:rPr>
        <w:t>w koszach gabionowych tworzących mur oporowy.</w:t>
      </w:r>
    </w:p>
    <w:p w:rsidR="00744245" w:rsidRPr="00D80CC6" w:rsidRDefault="00744245" w:rsidP="00744245">
      <w:pPr>
        <w:pStyle w:val="sstnromalny"/>
        <w:rPr>
          <w:sz w:val="18"/>
          <w:szCs w:val="18"/>
        </w:rPr>
      </w:pPr>
      <w:r w:rsidRPr="00D80CC6">
        <w:rPr>
          <w:sz w:val="18"/>
          <w:szCs w:val="18"/>
        </w:rPr>
        <w:t>W przypadkach przewidzianych w dokumentacji projektowej, gdy należy odizolować płynącą wodę od podłoża gruntowego, stosuje się materace gabionowe częściowo lub całkowicie nieprzepuszczalne, złożone z kamienia grubego, w którym pustki wypełnia się asfaltem.</w:t>
      </w:r>
    </w:p>
    <w:p w:rsidR="00744245" w:rsidRPr="00D80CC6" w:rsidRDefault="00744245" w:rsidP="00744245">
      <w:pPr>
        <w:pStyle w:val="sstnromalny"/>
        <w:rPr>
          <w:sz w:val="18"/>
          <w:szCs w:val="18"/>
        </w:rPr>
      </w:pPr>
      <w:r w:rsidRPr="00D80CC6">
        <w:rPr>
          <w:sz w:val="18"/>
          <w:szCs w:val="18"/>
        </w:rPr>
        <w:t>Zaleca się, aby w możliwie największym stopniu wypełniać gabiony materiałem balastowym w sposób zmechanizowany, przy użyciu np. koparek, ładowarek itp.</w:t>
      </w:r>
    </w:p>
    <w:p w:rsidR="00744245" w:rsidRPr="00D80CC6" w:rsidRDefault="00744245" w:rsidP="00744245">
      <w:pPr>
        <w:pStyle w:val="sstnromalny"/>
        <w:rPr>
          <w:sz w:val="18"/>
          <w:szCs w:val="18"/>
        </w:rPr>
      </w:pPr>
      <w:r w:rsidRPr="00D80CC6">
        <w:rPr>
          <w:sz w:val="18"/>
          <w:szCs w:val="18"/>
        </w:rPr>
        <w:t>Kosz gabionowy powinien być wypełniony materiałem balastowym z pewnym nadmiarem, aby wieko po zamknięciu opierało się na tym materiale. Wieko powinno być powiązane drutem wiązałkowym wzdłuż wszystkich krawędzi oraz krawędzi wewnętrznych przegród.</w:t>
      </w:r>
    </w:p>
    <w:p w:rsidR="00744245" w:rsidRPr="00D80CC6" w:rsidRDefault="00744245" w:rsidP="00744245">
      <w:pPr>
        <w:pStyle w:val="sstnag4"/>
        <w:ind w:left="0" w:firstLine="0"/>
      </w:pPr>
      <w:r w:rsidRPr="00D80CC6">
        <w:t>Montaż konstrukcji gabionowej</w:t>
      </w:r>
    </w:p>
    <w:p w:rsidR="00744245" w:rsidRPr="00D80CC6" w:rsidRDefault="00744245" w:rsidP="00744245">
      <w:pPr>
        <w:pStyle w:val="sstnromalny"/>
        <w:rPr>
          <w:sz w:val="18"/>
          <w:szCs w:val="18"/>
        </w:rPr>
      </w:pPr>
      <w:r w:rsidRPr="00D80CC6">
        <w:rPr>
          <w:sz w:val="18"/>
          <w:szCs w:val="18"/>
        </w:rPr>
        <w:t>Konstrukcja gabionowa powinna być zgodna z dokumentacją projektową, w zakresie kształtu, wymiarów i funkcji budowlanej.</w:t>
      </w:r>
    </w:p>
    <w:p w:rsidR="00744245" w:rsidRPr="00D80CC6" w:rsidRDefault="00744245" w:rsidP="00744245">
      <w:pPr>
        <w:pStyle w:val="sstnromalny"/>
        <w:rPr>
          <w:sz w:val="18"/>
          <w:szCs w:val="18"/>
        </w:rPr>
      </w:pPr>
      <w:r w:rsidRPr="00D80CC6">
        <w:rPr>
          <w:sz w:val="18"/>
          <w:szCs w:val="18"/>
        </w:rPr>
        <w:t>W przypadku potrzeby wykonania dodatkowych robót wyrównawczych podłoża, np. ułożenia w wyrwach worków gabionowych wzgl. fundamentu betonowego lub żwirowego, roboty te powinny odpowiadać wymaganiom dokumentacji projektowej.</w:t>
      </w:r>
    </w:p>
    <w:p w:rsidR="00744245" w:rsidRPr="00D80CC6" w:rsidRDefault="00744245" w:rsidP="00744245">
      <w:pPr>
        <w:pStyle w:val="sstnromalny"/>
        <w:rPr>
          <w:sz w:val="18"/>
          <w:szCs w:val="18"/>
        </w:rPr>
      </w:pPr>
      <w:r w:rsidRPr="00D80CC6">
        <w:rPr>
          <w:sz w:val="18"/>
          <w:szCs w:val="18"/>
        </w:rPr>
        <w:t>Na wyrównanym podłożu należy ustawiać lub układać pojedyncze kosze gabionowe, formując z nich wymaganą konstrukcję. W zależności od masy kosza ułożenie jego należy dokonywać ręcznie lub żurawiem samochodowym. Kolejne warstwy koszy powinny być połączone wzdłuż wszystkich poziomych krawędzi z tyłu i z przodu kosza za pomocą ciągłego drutu wiązałkowego lub w inny sposób ustalony przez producenta gabionów (np. zaciskanymi pierścieniami, w co drugim oczku siatki). Dopuszcza się wypełnianie koszy materiałem balastowym również w czasie formowania konstrukcji gabionowej.</w:t>
      </w:r>
    </w:p>
    <w:p w:rsidR="00744245" w:rsidRPr="00D80CC6" w:rsidRDefault="00744245" w:rsidP="00744245">
      <w:pPr>
        <w:pStyle w:val="sstnromalny"/>
        <w:rPr>
          <w:sz w:val="18"/>
          <w:szCs w:val="18"/>
        </w:rPr>
      </w:pPr>
      <w:r w:rsidRPr="00D80CC6">
        <w:rPr>
          <w:sz w:val="18"/>
          <w:szCs w:val="18"/>
        </w:rPr>
        <w:lastRenderedPageBreak/>
        <w:t>Przy układaniu materacy gabionowych (np. na skarpach) można przykrywać je, albo wiekiem, zwykle dostarczanym osobno, albo siatką z rolki, co jest korzystniejsze w przypadku większych powierzchni. Przy układaniu materacy na łukach lub zakrzywionych skarpach zaleca się przycinanie lub robienie zakładów z paneli i ponowne połączenie ich ze sobą za pomocą drutu wiązałkowego lub zaciskanych pierścieni.</w:t>
      </w:r>
    </w:p>
    <w:p w:rsidR="00744245" w:rsidRPr="00D80CC6" w:rsidRDefault="00744245" w:rsidP="00744245">
      <w:pPr>
        <w:pStyle w:val="sstnromalny"/>
        <w:rPr>
          <w:sz w:val="18"/>
          <w:szCs w:val="18"/>
        </w:rPr>
      </w:pPr>
      <w:r w:rsidRPr="00D80CC6">
        <w:rPr>
          <w:sz w:val="18"/>
          <w:szCs w:val="18"/>
        </w:rPr>
        <w:t>Wykonywanie nasypu z gruntu zbrojonego wymaga zastosowania koszy gabionowych z wydłużonym dnem. Ścianę czołową stanowią ułożone nad sobą kosze gabionowe, a siatką zbrojącą nasyp jest element przedłużający dno kosza. Za tylną ścianą kosza powinna być ułożona geowłóknina uszczelniająca materiał kamienny kosza przed zanieczyszczeniem gruntem nasypu.</w:t>
      </w:r>
    </w:p>
    <w:p w:rsidR="00744245" w:rsidRPr="00D80CC6" w:rsidRDefault="00744245" w:rsidP="00744245">
      <w:pPr>
        <w:pStyle w:val="sstnromalny"/>
        <w:rPr>
          <w:sz w:val="18"/>
          <w:szCs w:val="18"/>
        </w:rPr>
      </w:pPr>
      <w:r w:rsidRPr="00D80CC6">
        <w:rPr>
          <w:sz w:val="18"/>
          <w:szCs w:val="18"/>
        </w:rPr>
        <w:t>Gabiony prefabrykowane dostarczane są na plac budowy w postaci kompletnie zmontowanych koszy, wypełnionych materiałem kamiennym. Do montażu konstrukcji wystarcza dźwig i narzędzia do łączenia koszy między sobą. Przy robotach tymczasowych, gabiony prefabrykowane można demontować i odzyskane gabiony można ponownie użyć w innych konstrukcjach.</w:t>
      </w:r>
    </w:p>
    <w:p w:rsidR="00744245" w:rsidRPr="00D80CC6" w:rsidRDefault="00744245" w:rsidP="00744245">
      <w:pPr>
        <w:pStyle w:val="sstnromalny"/>
        <w:rPr>
          <w:sz w:val="18"/>
          <w:szCs w:val="18"/>
        </w:rPr>
      </w:pPr>
      <w:r w:rsidRPr="00D80CC6">
        <w:rPr>
          <w:sz w:val="18"/>
          <w:szCs w:val="18"/>
        </w:rPr>
        <w:t>Jeżeli dokumentacja projektowa przewiduje zazielenienie konstrukcji gabionowej, należy wykonać przewidywane do tego celu roboty, np. wypełniając ziemią urodzajną odpowiednie fragmenty koszy i sadząc materiał roślinny odpowiadający wymaganiom pktu 2.</w:t>
      </w:r>
    </w:p>
    <w:p w:rsidR="00744245" w:rsidRPr="00FE41D9" w:rsidRDefault="00744245" w:rsidP="00744245">
      <w:pPr>
        <w:pStyle w:val="SSTnagowek2"/>
        <w:spacing w:line="240" w:lineRule="auto"/>
      </w:pPr>
      <w:r w:rsidRPr="00FE41D9">
        <w:t>KONTROLA JAKOŚCI ROBÓT</w:t>
      </w:r>
      <w:bookmarkEnd w:id="525"/>
    </w:p>
    <w:p w:rsidR="00744245" w:rsidRPr="00FE41D9" w:rsidRDefault="00744245" w:rsidP="00744245">
      <w:pPr>
        <w:pStyle w:val="SSTnag3"/>
        <w:spacing w:line="240" w:lineRule="auto"/>
      </w:pPr>
      <w:r w:rsidRPr="00FE41D9">
        <w:t>Ogólne zasady kontroli jakości robót</w:t>
      </w:r>
    </w:p>
    <w:p w:rsidR="00744245" w:rsidRPr="00FE41D9" w:rsidRDefault="00744245" w:rsidP="00744245">
      <w:pPr>
        <w:pStyle w:val="sstnromalny"/>
        <w:rPr>
          <w:sz w:val="18"/>
          <w:szCs w:val="18"/>
        </w:rPr>
      </w:pPr>
      <w:r w:rsidRPr="00FE41D9">
        <w:rPr>
          <w:sz w:val="18"/>
          <w:szCs w:val="18"/>
        </w:rPr>
        <w:t>Ogólne zasady kontroli jakości robót podano w STWIORB DM.00.00.00 „Wymagania ogólne”, pkt 6.</w:t>
      </w:r>
    </w:p>
    <w:p w:rsidR="00744245" w:rsidRPr="00FE41D9" w:rsidRDefault="00744245" w:rsidP="00744245">
      <w:pPr>
        <w:pStyle w:val="sstnromalny"/>
        <w:rPr>
          <w:sz w:val="18"/>
          <w:szCs w:val="18"/>
        </w:rPr>
      </w:pPr>
      <w:r w:rsidRPr="00FE41D9">
        <w:rPr>
          <w:sz w:val="18"/>
          <w:szCs w:val="18"/>
        </w:rPr>
        <w:t>Jeżeli dokumentacja projektowa ani STWIORB nie wymagają inaczej, dopuszcza się  odchyłki dla wykonanych robót podane w pkcie 6.3.</w:t>
      </w:r>
    </w:p>
    <w:p w:rsidR="00744245" w:rsidRPr="00FE41D9" w:rsidRDefault="00744245" w:rsidP="00744245">
      <w:pPr>
        <w:pStyle w:val="SSTnag3"/>
        <w:spacing w:line="240" w:lineRule="auto"/>
      </w:pPr>
      <w:r w:rsidRPr="00FE41D9">
        <w:t>Badania przed przystąpieniem do robót</w:t>
      </w:r>
    </w:p>
    <w:p w:rsidR="00744245" w:rsidRPr="00FE41D9" w:rsidRDefault="00744245" w:rsidP="00744245">
      <w:pPr>
        <w:pStyle w:val="sstnromalny"/>
        <w:rPr>
          <w:sz w:val="18"/>
          <w:szCs w:val="18"/>
        </w:rPr>
      </w:pPr>
      <w:r w:rsidRPr="00FE41D9">
        <w:rPr>
          <w:sz w:val="18"/>
          <w:szCs w:val="18"/>
        </w:rPr>
        <w:t>Przed przystąpieniem do robót Wykonawca powinien:</w:t>
      </w:r>
    </w:p>
    <w:p w:rsidR="00744245" w:rsidRPr="00FE41D9" w:rsidRDefault="00744245" w:rsidP="003108FD">
      <w:pPr>
        <w:pStyle w:val="sstnromalny"/>
        <w:numPr>
          <w:ilvl w:val="0"/>
          <w:numId w:val="158"/>
        </w:numPr>
        <w:rPr>
          <w:sz w:val="18"/>
          <w:szCs w:val="18"/>
        </w:rPr>
      </w:pPr>
      <w:r w:rsidRPr="00FE41D9">
        <w:rPr>
          <w:sz w:val="18"/>
          <w:szCs w:val="18"/>
        </w:rPr>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744245" w:rsidRPr="00FE41D9" w:rsidRDefault="00744245" w:rsidP="003108FD">
      <w:pPr>
        <w:pStyle w:val="sstnromalny"/>
        <w:numPr>
          <w:ilvl w:val="0"/>
          <w:numId w:val="158"/>
        </w:numPr>
        <w:rPr>
          <w:sz w:val="18"/>
          <w:szCs w:val="18"/>
        </w:rPr>
      </w:pPr>
      <w:r w:rsidRPr="00FE41D9">
        <w:rPr>
          <w:sz w:val="18"/>
          <w:szCs w:val="18"/>
        </w:rPr>
        <w:t>ew. wykonać własne badania właściwości materiałów przeznaczonych do wykonania robót, określone w pkcie 2 lub przez Inżyniera.</w:t>
      </w:r>
    </w:p>
    <w:p w:rsidR="00744245" w:rsidRPr="00FE41D9" w:rsidRDefault="00744245" w:rsidP="00744245">
      <w:pPr>
        <w:pStyle w:val="sstnromalny"/>
        <w:rPr>
          <w:sz w:val="18"/>
          <w:szCs w:val="18"/>
        </w:rPr>
      </w:pPr>
      <w:r w:rsidRPr="00FE41D9">
        <w:rPr>
          <w:sz w:val="18"/>
          <w:szCs w:val="18"/>
        </w:rPr>
        <w:t xml:space="preserve">Wszystkie dokumenty oraz wyniki badań Wykonawca przedstawi Inżynierowi do akceptacji. </w:t>
      </w:r>
    </w:p>
    <w:p w:rsidR="00744245" w:rsidRPr="00FE41D9" w:rsidRDefault="00744245" w:rsidP="00744245">
      <w:pPr>
        <w:pStyle w:val="SSTnag3"/>
        <w:spacing w:line="240" w:lineRule="auto"/>
      </w:pPr>
      <w:r w:rsidRPr="00FE41D9">
        <w:t>Kontrola wykonania robót</w:t>
      </w:r>
    </w:p>
    <w:p w:rsidR="00744245" w:rsidRPr="00FE41D9" w:rsidRDefault="00744245" w:rsidP="00744245">
      <w:pPr>
        <w:pStyle w:val="sstnromalny"/>
        <w:rPr>
          <w:sz w:val="18"/>
          <w:szCs w:val="18"/>
        </w:rPr>
      </w:pPr>
      <w:r w:rsidRPr="00FE41D9">
        <w:rPr>
          <w:sz w:val="18"/>
          <w:szCs w:val="18"/>
        </w:rPr>
        <w:t xml:space="preserve">Narzut kamienny </w:t>
      </w:r>
    </w:p>
    <w:p w:rsidR="00744245" w:rsidRPr="00FE41D9" w:rsidRDefault="00744245" w:rsidP="00744245">
      <w:pPr>
        <w:pStyle w:val="sstnromalny"/>
        <w:rPr>
          <w:sz w:val="18"/>
          <w:szCs w:val="18"/>
        </w:rPr>
      </w:pPr>
      <w:r w:rsidRPr="00FE41D9">
        <w:rPr>
          <w:sz w:val="18"/>
          <w:szCs w:val="18"/>
        </w:rPr>
        <w:t>Kontrola robót polega na sprawdzeniu wykonanych robót na zgodność z dokumentacją projektową i pktem 5. niniejszej STWIORB.</w:t>
      </w:r>
    </w:p>
    <w:p w:rsidR="00744245" w:rsidRPr="00FE41D9" w:rsidRDefault="00744245" w:rsidP="00744245">
      <w:pPr>
        <w:pStyle w:val="sstnromalny"/>
        <w:rPr>
          <w:sz w:val="18"/>
          <w:szCs w:val="18"/>
        </w:rPr>
      </w:pPr>
      <w:r w:rsidRPr="00FE41D9">
        <w:rPr>
          <w:sz w:val="18"/>
          <w:szCs w:val="18"/>
        </w:rPr>
        <w:t>Dopuszczalne odchyłki dla  wykonanego narzutu:</w:t>
      </w:r>
    </w:p>
    <w:p w:rsidR="00744245" w:rsidRPr="00FE41D9" w:rsidRDefault="00744245" w:rsidP="003108FD">
      <w:pPr>
        <w:pStyle w:val="sstnromalny"/>
        <w:numPr>
          <w:ilvl w:val="0"/>
          <w:numId w:val="158"/>
        </w:numPr>
        <w:rPr>
          <w:sz w:val="18"/>
          <w:szCs w:val="18"/>
        </w:rPr>
      </w:pPr>
      <w:r w:rsidRPr="00FE41D9">
        <w:rPr>
          <w:sz w:val="18"/>
          <w:szCs w:val="18"/>
        </w:rPr>
        <w:t>dla rzędnych: ± 15 cm,</w:t>
      </w:r>
    </w:p>
    <w:p w:rsidR="00744245" w:rsidRDefault="00744245" w:rsidP="003108FD">
      <w:pPr>
        <w:pStyle w:val="sstnromalny"/>
        <w:numPr>
          <w:ilvl w:val="0"/>
          <w:numId w:val="158"/>
        </w:numPr>
        <w:rPr>
          <w:sz w:val="18"/>
          <w:szCs w:val="18"/>
        </w:rPr>
      </w:pPr>
      <w:r w:rsidRPr="00FE41D9">
        <w:rPr>
          <w:sz w:val="18"/>
          <w:szCs w:val="18"/>
        </w:rPr>
        <w:t xml:space="preserve">dla nachylenia: ±10%.   </w:t>
      </w:r>
    </w:p>
    <w:p w:rsidR="00744245" w:rsidRDefault="00744245" w:rsidP="00744245">
      <w:pPr>
        <w:pStyle w:val="SSTnag3"/>
        <w:spacing w:line="240" w:lineRule="auto"/>
      </w:pPr>
      <w:r>
        <w:t xml:space="preserve">Materace gabionowe </w:t>
      </w:r>
    </w:p>
    <w:p w:rsidR="00744245" w:rsidRPr="00D80CC6" w:rsidRDefault="00744245" w:rsidP="00744245">
      <w:pPr>
        <w:pStyle w:val="sstnromalny"/>
        <w:rPr>
          <w:sz w:val="18"/>
          <w:szCs w:val="18"/>
        </w:rPr>
      </w:pPr>
      <w:r w:rsidRPr="00D80CC6">
        <w:rPr>
          <w:sz w:val="18"/>
          <w:szCs w:val="18"/>
        </w:rPr>
        <w:t>Częstotliwość oraz zakres badań i pomiarów, które należy wykonać w czasie robót  podaje tablica 1.</w:t>
      </w:r>
    </w:p>
    <w:p w:rsidR="00744245" w:rsidRPr="00D80CC6" w:rsidRDefault="00744245" w:rsidP="00744245">
      <w:pPr>
        <w:pStyle w:val="sstnromalny"/>
        <w:rPr>
          <w:sz w:val="18"/>
          <w:szCs w:val="18"/>
        </w:rPr>
      </w:pPr>
    </w:p>
    <w:p w:rsidR="00744245" w:rsidRPr="00D80CC6" w:rsidRDefault="00744245" w:rsidP="00744245">
      <w:pPr>
        <w:pStyle w:val="sstnromalny"/>
        <w:rPr>
          <w:sz w:val="18"/>
          <w:szCs w:val="18"/>
        </w:rPr>
      </w:pPr>
      <w:r w:rsidRPr="00D80CC6">
        <w:rPr>
          <w:sz w:val="18"/>
          <w:szCs w:val="18"/>
        </w:rPr>
        <w:t>Tablica 1. Częstotliwość oraz zakres badań i pomiarów w czasie robót</w:t>
      </w:r>
    </w:p>
    <w:p w:rsidR="00744245" w:rsidRPr="00D80CC6" w:rsidRDefault="00744245" w:rsidP="00744245">
      <w:pPr>
        <w:pStyle w:val="sstnromalny"/>
        <w:rPr>
          <w:sz w:val="18"/>
          <w:szCs w:val="18"/>
        </w:rPr>
      </w:pPr>
    </w:p>
    <w:tbl>
      <w:tblPr>
        <w:tblW w:w="8552" w:type="dxa"/>
        <w:jc w:val="center"/>
        <w:tblCellMar>
          <w:left w:w="0" w:type="dxa"/>
          <w:right w:w="0" w:type="dxa"/>
        </w:tblCellMar>
        <w:tblLook w:val="0000"/>
      </w:tblPr>
      <w:tblGrid>
        <w:gridCol w:w="956"/>
        <w:gridCol w:w="3945"/>
        <w:gridCol w:w="1361"/>
        <w:gridCol w:w="2290"/>
      </w:tblGrid>
      <w:tr w:rsidR="00744245" w:rsidRPr="00D80CC6" w:rsidTr="00744245">
        <w:trPr>
          <w:tblHeader/>
          <w:jc w:val="center"/>
        </w:trPr>
        <w:tc>
          <w:tcPr>
            <w:tcW w:w="956" w:type="dxa"/>
            <w:tcBorders>
              <w:top w:val="single" w:sz="8" w:space="0" w:color="auto"/>
              <w:left w:val="single" w:sz="8" w:space="0" w:color="auto"/>
              <w:bottom w:val="double" w:sz="6"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b/>
                <w:i/>
                <w:sz w:val="18"/>
                <w:szCs w:val="18"/>
              </w:rPr>
            </w:pPr>
            <w:r w:rsidRPr="00D80CC6">
              <w:rPr>
                <w:b/>
                <w:i/>
                <w:sz w:val="18"/>
                <w:szCs w:val="18"/>
              </w:rPr>
              <w:t>Lp.</w:t>
            </w:r>
          </w:p>
        </w:tc>
        <w:tc>
          <w:tcPr>
            <w:tcW w:w="3945" w:type="dxa"/>
            <w:tcBorders>
              <w:top w:val="single" w:sz="8" w:space="0" w:color="auto"/>
              <w:left w:val="nil"/>
              <w:bottom w:val="double" w:sz="6"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b/>
                <w:i/>
                <w:sz w:val="18"/>
                <w:szCs w:val="18"/>
              </w:rPr>
            </w:pPr>
            <w:r w:rsidRPr="00D80CC6">
              <w:rPr>
                <w:b/>
                <w:i/>
                <w:sz w:val="18"/>
                <w:szCs w:val="18"/>
              </w:rPr>
              <w:t>Wyszczególnienie robót</w:t>
            </w:r>
          </w:p>
        </w:tc>
        <w:tc>
          <w:tcPr>
            <w:tcW w:w="1361" w:type="dxa"/>
            <w:tcBorders>
              <w:top w:val="single" w:sz="8" w:space="0" w:color="auto"/>
              <w:left w:val="nil"/>
              <w:bottom w:val="double" w:sz="6"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b/>
                <w:i/>
                <w:sz w:val="18"/>
                <w:szCs w:val="18"/>
              </w:rPr>
            </w:pPr>
            <w:r w:rsidRPr="00D80CC6">
              <w:rPr>
                <w:b/>
                <w:i/>
                <w:sz w:val="18"/>
                <w:szCs w:val="18"/>
              </w:rPr>
              <w:t>Częstotliwość badań</w:t>
            </w:r>
          </w:p>
        </w:tc>
        <w:tc>
          <w:tcPr>
            <w:tcW w:w="2290" w:type="dxa"/>
            <w:tcBorders>
              <w:top w:val="single" w:sz="8" w:space="0" w:color="auto"/>
              <w:left w:val="nil"/>
              <w:bottom w:val="double" w:sz="6"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b/>
                <w:i/>
                <w:sz w:val="18"/>
                <w:szCs w:val="18"/>
              </w:rPr>
            </w:pPr>
            <w:r w:rsidRPr="00D80CC6">
              <w:rPr>
                <w:b/>
                <w:i/>
                <w:sz w:val="18"/>
                <w:szCs w:val="18"/>
              </w:rPr>
              <w:t>Wartości dopuszczalne</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1</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Lokalizacja i zgodność granic terenu robót z dokumentacją projektową</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1 raz</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 i dokumentacji</w:t>
            </w:r>
          </w:p>
          <w:p w:rsidR="00744245" w:rsidRPr="00D80CC6" w:rsidRDefault="00744245" w:rsidP="00744245">
            <w:pPr>
              <w:pStyle w:val="sstnromalny"/>
              <w:ind w:firstLine="0"/>
              <w:jc w:val="center"/>
              <w:rPr>
                <w:i/>
                <w:sz w:val="18"/>
                <w:szCs w:val="18"/>
              </w:rPr>
            </w:pPr>
            <w:r w:rsidRPr="00D80CC6">
              <w:rPr>
                <w:i/>
                <w:sz w:val="18"/>
                <w:szCs w:val="18"/>
              </w:rPr>
              <w:t>projektowej</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2</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Roboty przygotowawcze</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Ocena ciągła</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5.3</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3</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Rozłożenie dostarczonych gabionów</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 Ocena ciągła</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5.4</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4</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Wypełnienie gabionów materiałem balastowym</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Ocena ciągła</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5.5</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5</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Montaż konstrukcji gabionowej</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Ocena ciągła</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5.6</w:t>
            </w:r>
          </w:p>
        </w:tc>
      </w:tr>
      <w:tr w:rsidR="00744245" w:rsidRPr="00D80CC6" w:rsidTr="00744245">
        <w:trPr>
          <w:tblHeader/>
          <w:jc w:val="center"/>
        </w:trPr>
        <w:tc>
          <w:tcPr>
            <w:tcW w:w="95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6</w:t>
            </w:r>
          </w:p>
        </w:tc>
        <w:tc>
          <w:tcPr>
            <w:tcW w:w="3945"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Wykonanie robót wykończeniowych</w:t>
            </w:r>
          </w:p>
        </w:tc>
        <w:tc>
          <w:tcPr>
            <w:tcW w:w="1361"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Ocena ciągła</w:t>
            </w:r>
          </w:p>
        </w:tc>
        <w:tc>
          <w:tcPr>
            <w:tcW w:w="2290" w:type="dxa"/>
            <w:tcBorders>
              <w:top w:val="nil"/>
              <w:left w:val="nil"/>
              <w:bottom w:val="single" w:sz="8" w:space="0" w:color="auto"/>
              <w:right w:val="single" w:sz="8" w:space="0" w:color="auto"/>
            </w:tcBorders>
            <w:noWrap/>
            <w:tcMar>
              <w:top w:w="0" w:type="dxa"/>
              <w:left w:w="70" w:type="dxa"/>
              <w:bottom w:w="0" w:type="dxa"/>
              <w:right w:w="70" w:type="dxa"/>
            </w:tcMar>
          </w:tcPr>
          <w:p w:rsidR="00744245" w:rsidRPr="00D80CC6" w:rsidRDefault="00744245" w:rsidP="00744245">
            <w:pPr>
              <w:pStyle w:val="sstnromalny"/>
              <w:ind w:firstLine="0"/>
              <w:jc w:val="center"/>
              <w:rPr>
                <w:i/>
                <w:sz w:val="18"/>
                <w:szCs w:val="18"/>
              </w:rPr>
            </w:pPr>
            <w:r w:rsidRPr="00D80CC6">
              <w:rPr>
                <w:i/>
                <w:sz w:val="18"/>
                <w:szCs w:val="18"/>
              </w:rPr>
              <w:t>Wg pktu 5.7</w:t>
            </w:r>
          </w:p>
        </w:tc>
      </w:tr>
    </w:tbl>
    <w:p w:rsidR="00744245" w:rsidRPr="00FE41D9" w:rsidRDefault="00744245" w:rsidP="00744245">
      <w:pPr>
        <w:pStyle w:val="sstnromalny"/>
        <w:ind w:left="1406" w:firstLine="0"/>
        <w:rPr>
          <w:sz w:val="18"/>
          <w:szCs w:val="18"/>
        </w:rPr>
      </w:pPr>
    </w:p>
    <w:p w:rsidR="00744245" w:rsidRPr="00FE41D9" w:rsidRDefault="00744245" w:rsidP="00744245">
      <w:pPr>
        <w:pStyle w:val="SSTnagowek2"/>
        <w:spacing w:line="240" w:lineRule="auto"/>
      </w:pPr>
      <w:bookmarkStart w:id="526" w:name="_Toc286043239"/>
      <w:r w:rsidRPr="00FE41D9">
        <w:t>OBMIAR ROBÓT</w:t>
      </w:r>
      <w:bookmarkEnd w:id="526"/>
    </w:p>
    <w:p w:rsidR="00744245" w:rsidRPr="00FE41D9" w:rsidRDefault="00744245" w:rsidP="00744245">
      <w:pPr>
        <w:pStyle w:val="sstnromalny"/>
        <w:rPr>
          <w:sz w:val="18"/>
          <w:szCs w:val="18"/>
        </w:rPr>
      </w:pPr>
      <w:r w:rsidRPr="00FE41D9">
        <w:rPr>
          <w:sz w:val="18"/>
          <w:szCs w:val="18"/>
        </w:rPr>
        <w:t>Ogólne zasady obmiaru robót podano w STWIORB DM</w:t>
      </w:r>
      <w:r w:rsidRPr="00FE41D9">
        <w:rPr>
          <w:sz w:val="18"/>
          <w:szCs w:val="18"/>
          <w:lang w:val="pl-PL"/>
        </w:rPr>
        <w:t>.</w:t>
      </w:r>
      <w:r w:rsidRPr="00FE41D9">
        <w:rPr>
          <w:sz w:val="18"/>
          <w:szCs w:val="18"/>
        </w:rPr>
        <w:t>00.00.00 „Wymagania ogólne”, pkt 7.</w:t>
      </w:r>
    </w:p>
    <w:p w:rsidR="00744245" w:rsidRPr="00FE41D9" w:rsidRDefault="00744245" w:rsidP="00744245">
      <w:pPr>
        <w:pStyle w:val="sstnromalny"/>
        <w:rPr>
          <w:sz w:val="18"/>
          <w:szCs w:val="18"/>
        </w:rPr>
      </w:pPr>
      <w:r w:rsidRPr="00FE41D9">
        <w:rPr>
          <w:sz w:val="18"/>
          <w:szCs w:val="18"/>
        </w:rPr>
        <w:t>Jednostkami obmiarowymi są:</w:t>
      </w:r>
    </w:p>
    <w:p w:rsidR="00744245" w:rsidRDefault="00744245" w:rsidP="003108FD">
      <w:pPr>
        <w:pStyle w:val="sstnromalny"/>
        <w:numPr>
          <w:ilvl w:val="0"/>
          <w:numId w:val="158"/>
        </w:numPr>
        <w:rPr>
          <w:sz w:val="18"/>
          <w:szCs w:val="18"/>
        </w:rPr>
      </w:pPr>
      <w:r w:rsidRPr="00FE41D9">
        <w:rPr>
          <w:sz w:val="18"/>
          <w:szCs w:val="18"/>
        </w:rPr>
        <w:t>1 m</w:t>
      </w:r>
      <w:r w:rsidRPr="00FE41D9">
        <w:rPr>
          <w:sz w:val="18"/>
          <w:szCs w:val="18"/>
          <w:vertAlign w:val="superscript"/>
        </w:rPr>
        <w:t>2</w:t>
      </w:r>
      <w:r w:rsidRPr="00FE41D9">
        <w:rPr>
          <w:sz w:val="18"/>
          <w:szCs w:val="18"/>
        </w:rPr>
        <w:t xml:space="preserve"> (metr kwadratowy) powierzchni narzutu kamiennego</w:t>
      </w:r>
      <w:r>
        <w:rPr>
          <w:sz w:val="18"/>
          <w:szCs w:val="18"/>
        </w:rPr>
        <w:t>,</w:t>
      </w:r>
    </w:p>
    <w:p w:rsidR="00744245" w:rsidRPr="00C67398" w:rsidRDefault="00744245" w:rsidP="003108FD">
      <w:pPr>
        <w:pStyle w:val="sstnromalny"/>
        <w:numPr>
          <w:ilvl w:val="0"/>
          <w:numId w:val="158"/>
        </w:numPr>
        <w:rPr>
          <w:sz w:val="18"/>
          <w:szCs w:val="18"/>
        </w:rPr>
      </w:pPr>
      <w:r>
        <w:rPr>
          <w:sz w:val="18"/>
          <w:szCs w:val="18"/>
          <w:lang w:val="pl-PL"/>
        </w:rPr>
        <w:t>1m</w:t>
      </w:r>
      <w:r>
        <w:rPr>
          <w:sz w:val="18"/>
          <w:szCs w:val="18"/>
          <w:vertAlign w:val="superscript"/>
          <w:lang w:val="pl-PL"/>
        </w:rPr>
        <w:t>2</w:t>
      </w:r>
      <w:r>
        <w:rPr>
          <w:sz w:val="18"/>
          <w:szCs w:val="18"/>
          <w:lang w:val="pl-PL"/>
        </w:rPr>
        <w:t xml:space="preserve"> (metr </w:t>
      </w:r>
      <w:r w:rsidRPr="00FE41D9">
        <w:rPr>
          <w:sz w:val="18"/>
          <w:szCs w:val="18"/>
        </w:rPr>
        <w:t>kwadratowy</w:t>
      </w:r>
      <w:r>
        <w:rPr>
          <w:sz w:val="18"/>
          <w:szCs w:val="18"/>
          <w:lang w:val="pl-PL"/>
        </w:rPr>
        <w:t>) wykonanych gabionów,</w:t>
      </w:r>
    </w:p>
    <w:p w:rsidR="00744245" w:rsidRPr="00FE41D9" w:rsidRDefault="00744245" w:rsidP="003108FD">
      <w:pPr>
        <w:pStyle w:val="sstnromalny"/>
        <w:numPr>
          <w:ilvl w:val="0"/>
          <w:numId w:val="158"/>
        </w:numPr>
        <w:rPr>
          <w:sz w:val="18"/>
          <w:szCs w:val="18"/>
        </w:rPr>
      </w:pPr>
      <w:r>
        <w:rPr>
          <w:sz w:val="18"/>
          <w:szCs w:val="18"/>
          <w:lang w:val="pl-PL"/>
        </w:rPr>
        <w:t>1m</w:t>
      </w:r>
      <w:r>
        <w:rPr>
          <w:sz w:val="18"/>
          <w:szCs w:val="18"/>
          <w:vertAlign w:val="superscript"/>
          <w:lang w:val="pl-PL"/>
        </w:rPr>
        <w:t>2</w:t>
      </w:r>
      <w:r>
        <w:rPr>
          <w:sz w:val="18"/>
          <w:szCs w:val="18"/>
          <w:lang w:val="pl-PL"/>
        </w:rPr>
        <w:t xml:space="preserve"> (metr </w:t>
      </w:r>
      <w:r w:rsidRPr="00FE41D9">
        <w:rPr>
          <w:sz w:val="18"/>
          <w:szCs w:val="18"/>
        </w:rPr>
        <w:t>kwadratowy</w:t>
      </w:r>
      <w:r>
        <w:rPr>
          <w:sz w:val="18"/>
          <w:szCs w:val="18"/>
          <w:lang w:val="pl-PL"/>
        </w:rPr>
        <w:t>) ułożonej geowłókniny,</w:t>
      </w:r>
    </w:p>
    <w:p w:rsidR="00744245" w:rsidRPr="00FE41D9" w:rsidRDefault="00744245" w:rsidP="003108FD">
      <w:pPr>
        <w:pStyle w:val="sstnromalny"/>
        <w:numPr>
          <w:ilvl w:val="0"/>
          <w:numId w:val="158"/>
        </w:numPr>
        <w:rPr>
          <w:sz w:val="18"/>
          <w:szCs w:val="18"/>
        </w:rPr>
      </w:pPr>
      <w:r w:rsidRPr="00FE41D9">
        <w:rPr>
          <w:sz w:val="18"/>
          <w:szCs w:val="18"/>
          <w:lang w:val="pl-PL"/>
        </w:rPr>
        <w:lastRenderedPageBreak/>
        <w:t>1 mb palisady</w:t>
      </w:r>
      <w:r>
        <w:rPr>
          <w:sz w:val="18"/>
          <w:szCs w:val="18"/>
          <w:lang w:val="pl-PL"/>
        </w:rPr>
        <w:t>.</w:t>
      </w:r>
    </w:p>
    <w:p w:rsidR="00744245" w:rsidRPr="00FE41D9" w:rsidRDefault="00744245" w:rsidP="00744245">
      <w:pPr>
        <w:pStyle w:val="SSTnagowek2"/>
        <w:spacing w:line="240" w:lineRule="auto"/>
      </w:pPr>
      <w:bookmarkStart w:id="527" w:name="_Toc286043240"/>
      <w:r w:rsidRPr="00FE41D9">
        <w:t>ODBIÓR ROBÓT</w:t>
      </w:r>
      <w:bookmarkEnd w:id="527"/>
    </w:p>
    <w:p w:rsidR="00744245" w:rsidRPr="00FE41D9" w:rsidRDefault="00744245" w:rsidP="00744245">
      <w:pPr>
        <w:pStyle w:val="sstnromalny"/>
        <w:rPr>
          <w:sz w:val="18"/>
          <w:szCs w:val="18"/>
        </w:rPr>
      </w:pPr>
      <w:r w:rsidRPr="00FE41D9">
        <w:rPr>
          <w:sz w:val="18"/>
          <w:szCs w:val="18"/>
        </w:rPr>
        <w:t>Ogólne zasady odbioru robót podano w STWIORB DM.00.00.00 „Wymagania ogólne”, pkt. 8.</w:t>
      </w:r>
    </w:p>
    <w:p w:rsidR="00744245" w:rsidRPr="00FE41D9" w:rsidRDefault="00744245" w:rsidP="00744245">
      <w:pPr>
        <w:pStyle w:val="sstnromalny"/>
        <w:rPr>
          <w:sz w:val="18"/>
          <w:szCs w:val="18"/>
        </w:rPr>
      </w:pPr>
      <w:r w:rsidRPr="00FE41D9">
        <w:rPr>
          <w:sz w:val="18"/>
          <w:szCs w:val="18"/>
        </w:rPr>
        <w:t>Odbiór robót polega na sprawdzeniu ilości i zgodności wykonanych robót z dokumentacją projektową i wymaganiami określonymi w niniejszej STWIORB, sprawdzeniu dokumentów wykonanych badań oraz wizualnej ocenie wykonanych robót.</w:t>
      </w:r>
    </w:p>
    <w:p w:rsidR="00744245" w:rsidRPr="00FE41D9" w:rsidRDefault="00744245" w:rsidP="00744245">
      <w:pPr>
        <w:pStyle w:val="sstnromalny"/>
        <w:rPr>
          <w:sz w:val="18"/>
          <w:szCs w:val="18"/>
        </w:rPr>
      </w:pPr>
      <w:r w:rsidRPr="00FE41D9">
        <w:rPr>
          <w:sz w:val="18"/>
          <w:szCs w:val="18"/>
        </w:rPr>
        <w:t>Roboty uznaje się za wykonane zgodnie z dokumentacją projektową, STWIORB i wymaganiami Inżyniera, jeżeli wszystkie pomiary i badania z zachowaniem tolerancji wg punktu 6 dały wyniki pozytywne.</w:t>
      </w:r>
    </w:p>
    <w:p w:rsidR="00744245" w:rsidRPr="00FE41D9" w:rsidRDefault="00744245" w:rsidP="00744245">
      <w:pPr>
        <w:pStyle w:val="SSTnagowek2"/>
        <w:spacing w:line="240" w:lineRule="auto"/>
      </w:pPr>
      <w:bookmarkStart w:id="528" w:name="_Toc286043241"/>
      <w:r w:rsidRPr="00FE41D9">
        <w:t>PODSTAWA PŁATNOŚCI</w:t>
      </w:r>
      <w:bookmarkEnd w:id="528"/>
    </w:p>
    <w:p w:rsidR="00744245" w:rsidRPr="00FE41D9" w:rsidRDefault="00744245" w:rsidP="00744245">
      <w:pPr>
        <w:pStyle w:val="sstnromalny"/>
        <w:ind w:firstLine="0"/>
        <w:rPr>
          <w:sz w:val="18"/>
          <w:szCs w:val="18"/>
        </w:rPr>
      </w:pPr>
      <w:r w:rsidRPr="00FE41D9">
        <w:rPr>
          <w:sz w:val="18"/>
          <w:szCs w:val="18"/>
        </w:rPr>
        <w:t>Ogólne ustalenia dotyczące podstawy płatności podano w STWIORB DM.00.00.00 „Wymagania ogólne”, pkt 9.</w:t>
      </w:r>
    </w:p>
    <w:p w:rsidR="00744245" w:rsidRPr="00FE41D9" w:rsidRDefault="00744245" w:rsidP="00744245">
      <w:pPr>
        <w:pStyle w:val="sstnromalny"/>
        <w:rPr>
          <w:sz w:val="18"/>
          <w:szCs w:val="18"/>
        </w:rPr>
      </w:pPr>
      <w:r w:rsidRPr="00FE41D9">
        <w:rPr>
          <w:sz w:val="18"/>
          <w:szCs w:val="18"/>
        </w:rPr>
        <w:t>Cena jednostki obmiarowej wykonania umocnienia brzegu i stref przejściowych obejmuje:</w:t>
      </w:r>
    </w:p>
    <w:p w:rsidR="00744245" w:rsidRPr="00FE41D9" w:rsidRDefault="00744245" w:rsidP="003108FD">
      <w:pPr>
        <w:pStyle w:val="sstnromalny"/>
        <w:numPr>
          <w:ilvl w:val="0"/>
          <w:numId w:val="305"/>
        </w:numPr>
        <w:rPr>
          <w:sz w:val="18"/>
          <w:szCs w:val="18"/>
        </w:rPr>
      </w:pPr>
      <w:r w:rsidRPr="00FE41D9">
        <w:rPr>
          <w:sz w:val="18"/>
          <w:szCs w:val="18"/>
        </w:rPr>
        <w:t>roboty przygotowawcze i pomiarowe,</w:t>
      </w:r>
    </w:p>
    <w:p w:rsidR="00744245" w:rsidRPr="00FE41D9" w:rsidRDefault="00744245" w:rsidP="003108FD">
      <w:pPr>
        <w:pStyle w:val="sstnromalny"/>
        <w:numPr>
          <w:ilvl w:val="0"/>
          <w:numId w:val="305"/>
        </w:numPr>
        <w:rPr>
          <w:sz w:val="18"/>
          <w:szCs w:val="18"/>
        </w:rPr>
      </w:pPr>
      <w:r w:rsidRPr="00FE41D9">
        <w:rPr>
          <w:sz w:val="18"/>
          <w:szCs w:val="18"/>
        </w:rPr>
        <w:t xml:space="preserve">dostarczenie </w:t>
      </w:r>
      <w:r>
        <w:rPr>
          <w:sz w:val="18"/>
          <w:szCs w:val="18"/>
          <w:lang w:val="pl-PL"/>
        </w:rPr>
        <w:t xml:space="preserve">(zakup, transport i składowanie) </w:t>
      </w:r>
      <w:r w:rsidRPr="00FE41D9">
        <w:rPr>
          <w:sz w:val="18"/>
          <w:szCs w:val="18"/>
        </w:rPr>
        <w:t>materiałów oraz wszelkich innych środków produkcji potrzebnych do wykonania robót,</w:t>
      </w:r>
    </w:p>
    <w:p w:rsidR="00744245" w:rsidRPr="00FE41D9" w:rsidRDefault="00744245" w:rsidP="003108FD">
      <w:pPr>
        <w:pStyle w:val="sstnromalny"/>
        <w:numPr>
          <w:ilvl w:val="0"/>
          <w:numId w:val="305"/>
        </w:numPr>
        <w:rPr>
          <w:sz w:val="18"/>
          <w:szCs w:val="18"/>
        </w:rPr>
      </w:pPr>
      <w:r w:rsidRPr="00FE41D9">
        <w:rPr>
          <w:sz w:val="18"/>
          <w:szCs w:val="18"/>
        </w:rPr>
        <w:t>wykonanie niezbędnych robót ziemnych,</w:t>
      </w:r>
    </w:p>
    <w:p w:rsidR="00744245" w:rsidRPr="00FE41D9" w:rsidRDefault="00744245" w:rsidP="003108FD">
      <w:pPr>
        <w:pStyle w:val="sstnromalny"/>
        <w:numPr>
          <w:ilvl w:val="0"/>
          <w:numId w:val="305"/>
        </w:numPr>
        <w:rPr>
          <w:sz w:val="18"/>
          <w:szCs w:val="18"/>
        </w:rPr>
      </w:pPr>
      <w:r w:rsidRPr="00FE41D9">
        <w:rPr>
          <w:sz w:val="18"/>
          <w:szCs w:val="18"/>
          <w:lang w:val="pl-PL"/>
        </w:rPr>
        <w:t>wykonanie palisady</w:t>
      </w:r>
    </w:p>
    <w:p w:rsidR="00744245" w:rsidRPr="00FE41D9" w:rsidRDefault="00744245" w:rsidP="003108FD">
      <w:pPr>
        <w:pStyle w:val="sstnromalny"/>
        <w:numPr>
          <w:ilvl w:val="0"/>
          <w:numId w:val="305"/>
        </w:numPr>
        <w:rPr>
          <w:sz w:val="18"/>
          <w:szCs w:val="18"/>
        </w:rPr>
      </w:pPr>
      <w:r w:rsidRPr="00FE41D9">
        <w:rPr>
          <w:sz w:val="18"/>
          <w:szCs w:val="18"/>
        </w:rPr>
        <w:t>przygotowa</w:t>
      </w:r>
      <w:r>
        <w:rPr>
          <w:sz w:val="18"/>
          <w:szCs w:val="18"/>
        </w:rPr>
        <w:t>nie podłoża do ułożenia narzutu</w:t>
      </w:r>
    </w:p>
    <w:p w:rsidR="00744245" w:rsidRPr="00FE41D9" w:rsidRDefault="00744245" w:rsidP="003108FD">
      <w:pPr>
        <w:pStyle w:val="sstnromalny"/>
        <w:numPr>
          <w:ilvl w:val="0"/>
          <w:numId w:val="305"/>
        </w:numPr>
        <w:rPr>
          <w:sz w:val="18"/>
          <w:szCs w:val="18"/>
        </w:rPr>
      </w:pPr>
      <w:r w:rsidRPr="00FE41D9">
        <w:rPr>
          <w:sz w:val="18"/>
          <w:szCs w:val="18"/>
        </w:rPr>
        <w:t>ułożenie geowłókniny,</w:t>
      </w:r>
    </w:p>
    <w:p w:rsidR="00744245" w:rsidRDefault="00744245" w:rsidP="003108FD">
      <w:pPr>
        <w:pStyle w:val="sstnromalny"/>
        <w:numPr>
          <w:ilvl w:val="0"/>
          <w:numId w:val="305"/>
        </w:numPr>
        <w:rPr>
          <w:sz w:val="18"/>
          <w:szCs w:val="18"/>
        </w:rPr>
      </w:pPr>
      <w:r w:rsidRPr="00FE41D9">
        <w:rPr>
          <w:sz w:val="18"/>
          <w:szCs w:val="18"/>
        </w:rPr>
        <w:t>ułożenie i z</w:t>
      </w:r>
      <w:r>
        <w:rPr>
          <w:sz w:val="18"/>
          <w:szCs w:val="18"/>
        </w:rPr>
        <w:t>agęszczenie narzutu wg pktu 5.</w:t>
      </w:r>
    </w:p>
    <w:p w:rsidR="00744245" w:rsidRPr="00FE41D9" w:rsidRDefault="00744245" w:rsidP="003108FD">
      <w:pPr>
        <w:pStyle w:val="sstnromalny"/>
        <w:numPr>
          <w:ilvl w:val="0"/>
          <w:numId w:val="305"/>
        </w:numPr>
        <w:rPr>
          <w:sz w:val="18"/>
          <w:szCs w:val="18"/>
        </w:rPr>
      </w:pPr>
      <w:r>
        <w:rPr>
          <w:sz w:val="18"/>
          <w:szCs w:val="18"/>
          <w:lang w:val="pl-PL"/>
        </w:rPr>
        <w:t>ułożenie materacy gabionowych (gabionów),</w:t>
      </w:r>
    </w:p>
    <w:p w:rsidR="00744245" w:rsidRPr="00FE41D9" w:rsidRDefault="00744245" w:rsidP="003108FD">
      <w:pPr>
        <w:pStyle w:val="sstnromalny"/>
        <w:numPr>
          <w:ilvl w:val="0"/>
          <w:numId w:val="305"/>
        </w:numPr>
        <w:rPr>
          <w:sz w:val="18"/>
          <w:szCs w:val="18"/>
        </w:rPr>
      </w:pPr>
      <w:r w:rsidRPr="00FE41D9">
        <w:rPr>
          <w:sz w:val="18"/>
          <w:szCs w:val="18"/>
        </w:rPr>
        <w:t>wykonanie badań,</w:t>
      </w:r>
    </w:p>
    <w:p w:rsidR="00744245" w:rsidRPr="00FE41D9" w:rsidRDefault="00744245" w:rsidP="003108FD">
      <w:pPr>
        <w:pStyle w:val="sstnromalny"/>
        <w:numPr>
          <w:ilvl w:val="0"/>
          <w:numId w:val="305"/>
        </w:numPr>
        <w:rPr>
          <w:sz w:val="18"/>
          <w:szCs w:val="18"/>
        </w:rPr>
      </w:pPr>
      <w:r w:rsidRPr="00FE41D9">
        <w:rPr>
          <w:sz w:val="18"/>
          <w:szCs w:val="18"/>
        </w:rPr>
        <w:t>uporządkowanie miejsca robót.</w:t>
      </w:r>
    </w:p>
    <w:p w:rsidR="00744245" w:rsidRPr="00FE41D9" w:rsidRDefault="00744245" w:rsidP="00744245">
      <w:pPr>
        <w:pStyle w:val="sstnromalny"/>
        <w:rPr>
          <w:sz w:val="18"/>
          <w:szCs w:val="18"/>
        </w:rPr>
      </w:pPr>
      <w:r w:rsidRPr="00FE41D9">
        <w:rPr>
          <w:sz w:val="18"/>
          <w:szCs w:val="18"/>
        </w:rPr>
        <w:t>Cena wykonania robót określonych niniejszą STWIORB obejmuje również:</w:t>
      </w:r>
    </w:p>
    <w:p w:rsidR="00744245" w:rsidRPr="00FE41D9" w:rsidRDefault="00744245" w:rsidP="003108FD">
      <w:pPr>
        <w:pStyle w:val="sstnromalny"/>
        <w:numPr>
          <w:ilvl w:val="0"/>
          <w:numId w:val="305"/>
        </w:numPr>
        <w:rPr>
          <w:sz w:val="18"/>
          <w:szCs w:val="18"/>
        </w:rPr>
      </w:pPr>
      <w:r w:rsidRPr="00FE41D9">
        <w:rPr>
          <w:sz w:val="18"/>
          <w:szCs w:val="18"/>
        </w:rPr>
        <w:t>roboty tymczasowe, które są potrzebne do wykonania robót podstawowych, ale nie są przekazywane Zamawiającemu i są usuwane po wykonaniu robót podstawowych,</w:t>
      </w:r>
    </w:p>
    <w:p w:rsidR="00744245" w:rsidRPr="00FE41D9" w:rsidRDefault="00744245" w:rsidP="003108FD">
      <w:pPr>
        <w:pStyle w:val="sstnromalny"/>
        <w:numPr>
          <w:ilvl w:val="0"/>
          <w:numId w:val="305"/>
        </w:numPr>
        <w:rPr>
          <w:sz w:val="18"/>
          <w:szCs w:val="18"/>
        </w:rPr>
      </w:pPr>
      <w:r w:rsidRPr="00FE41D9">
        <w:rPr>
          <w:sz w:val="18"/>
          <w:szCs w:val="18"/>
        </w:rPr>
        <w:t>prace towarzyszące, które są niezbędne do wykonania robót podstawowych, niezaliczane do robót tymczasowych.</w:t>
      </w:r>
    </w:p>
    <w:p w:rsidR="00744245" w:rsidRPr="00FE41D9" w:rsidRDefault="00744245" w:rsidP="00744245">
      <w:pPr>
        <w:pStyle w:val="SSTnagowek2"/>
        <w:spacing w:line="240" w:lineRule="auto"/>
      </w:pPr>
      <w:bookmarkStart w:id="529" w:name="_Toc286043242"/>
      <w:r w:rsidRPr="00FE41D9">
        <w:t>PRZEPISY ZWIĄZANE</w:t>
      </w:r>
      <w:bookmarkEnd w:id="529"/>
    </w:p>
    <w:p w:rsidR="00744245" w:rsidRPr="00FE41D9" w:rsidRDefault="00744245" w:rsidP="00744245">
      <w:pPr>
        <w:pStyle w:val="sstnromalny"/>
        <w:tabs>
          <w:tab w:val="left" w:pos="2010"/>
        </w:tabs>
        <w:ind w:left="2007" w:hanging="2007"/>
        <w:rPr>
          <w:sz w:val="18"/>
          <w:szCs w:val="18"/>
        </w:rPr>
      </w:pPr>
      <w:r w:rsidRPr="00FE41D9">
        <w:rPr>
          <w:sz w:val="18"/>
          <w:szCs w:val="18"/>
        </w:rPr>
        <w:t>PN-EN 13043:2004</w:t>
      </w:r>
      <w:r w:rsidRPr="00FE41D9">
        <w:rPr>
          <w:sz w:val="18"/>
          <w:szCs w:val="18"/>
        </w:rPr>
        <w:tab/>
        <w:t>Kruszywa do mieszanek bitumicznych i powierzchniowych utrwaleń stosowanych na drogach, lotniskach i innych powierzchniach przeznaczonych do ruchu</w:t>
      </w:r>
    </w:p>
    <w:p w:rsidR="00744245" w:rsidRPr="00FE41D9" w:rsidRDefault="00744245" w:rsidP="00744245">
      <w:pPr>
        <w:pStyle w:val="sstnromalny"/>
        <w:tabs>
          <w:tab w:val="left" w:pos="2010"/>
        </w:tabs>
        <w:ind w:left="2007" w:hanging="2007"/>
        <w:rPr>
          <w:sz w:val="18"/>
          <w:szCs w:val="18"/>
        </w:rPr>
      </w:pPr>
      <w:r w:rsidRPr="00FE41D9">
        <w:rPr>
          <w:sz w:val="18"/>
          <w:szCs w:val="18"/>
        </w:rPr>
        <w:t>PN-EN 13383-1:2003</w:t>
      </w:r>
      <w:r w:rsidRPr="00FE41D9">
        <w:rPr>
          <w:sz w:val="18"/>
          <w:szCs w:val="18"/>
        </w:rPr>
        <w:tab/>
        <w:t>Kamień do robót hydrotechnicznych - Część 1: Wymagania</w:t>
      </w:r>
    </w:p>
    <w:p w:rsidR="00744245" w:rsidRPr="00FE41D9" w:rsidRDefault="00744245" w:rsidP="00744245">
      <w:pPr>
        <w:pStyle w:val="sstnromalny"/>
        <w:tabs>
          <w:tab w:val="left" w:pos="2010"/>
        </w:tabs>
        <w:ind w:left="2007" w:hanging="2007"/>
        <w:rPr>
          <w:sz w:val="18"/>
          <w:szCs w:val="18"/>
        </w:rPr>
      </w:pPr>
      <w:r w:rsidRPr="00FE41D9">
        <w:rPr>
          <w:sz w:val="18"/>
          <w:szCs w:val="18"/>
        </w:rPr>
        <w:t>PN-EN 1926:2001</w:t>
      </w:r>
      <w:r w:rsidRPr="00FE41D9">
        <w:rPr>
          <w:sz w:val="18"/>
          <w:szCs w:val="18"/>
        </w:rPr>
        <w:tab/>
        <w:t xml:space="preserve">Metody badań kamienia naturalnego - Oznaczanie wytrzymałości na ściskanie </w:t>
      </w:r>
    </w:p>
    <w:p w:rsidR="00744245" w:rsidRPr="00FE41D9" w:rsidRDefault="00744245" w:rsidP="00744245">
      <w:pPr>
        <w:pStyle w:val="sstnromalny"/>
        <w:tabs>
          <w:tab w:val="left" w:pos="2010"/>
        </w:tabs>
        <w:ind w:left="2007" w:hanging="2007"/>
        <w:rPr>
          <w:sz w:val="18"/>
          <w:szCs w:val="18"/>
        </w:rPr>
      </w:pPr>
      <w:r w:rsidRPr="00FE41D9">
        <w:rPr>
          <w:sz w:val="18"/>
          <w:szCs w:val="18"/>
        </w:rPr>
        <w:t>BN-69/8952-30</w:t>
      </w:r>
      <w:r w:rsidRPr="00FE41D9">
        <w:rPr>
          <w:sz w:val="18"/>
          <w:szCs w:val="18"/>
        </w:rPr>
        <w:tab/>
        <w:t>Faszyna wiklinowa</w:t>
      </w:r>
    </w:p>
    <w:p w:rsidR="00744245" w:rsidRPr="00FE41D9" w:rsidRDefault="00744245" w:rsidP="00744245">
      <w:pPr>
        <w:pStyle w:val="sstnromalny"/>
        <w:tabs>
          <w:tab w:val="left" w:pos="2010"/>
        </w:tabs>
        <w:ind w:left="2007" w:hanging="2007"/>
        <w:rPr>
          <w:sz w:val="18"/>
          <w:szCs w:val="18"/>
        </w:rPr>
      </w:pPr>
      <w:r w:rsidRPr="00FE41D9">
        <w:rPr>
          <w:sz w:val="18"/>
          <w:szCs w:val="18"/>
        </w:rPr>
        <w:t>BN-78/92224/04</w:t>
      </w:r>
      <w:r w:rsidRPr="00FE41D9">
        <w:rPr>
          <w:sz w:val="18"/>
          <w:szCs w:val="18"/>
        </w:rPr>
        <w:tab/>
        <w:t>Faszyna i kołki faszynowe</w:t>
      </w:r>
    </w:p>
    <w:p w:rsidR="00744245" w:rsidRPr="00FE41D9" w:rsidRDefault="00744245" w:rsidP="00744245">
      <w:pPr>
        <w:pStyle w:val="sstnromalny"/>
        <w:tabs>
          <w:tab w:val="left" w:pos="2010"/>
        </w:tabs>
        <w:ind w:left="2007" w:hanging="2007"/>
        <w:rPr>
          <w:sz w:val="18"/>
          <w:szCs w:val="18"/>
        </w:rPr>
      </w:pPr>
      <w:r w:rsidRPr="00FE41D9">
        <w:rPr>
          <w:sz w:val="18"/>
          <w:szCs w:val="18"/>
        </w:rPr>
        <w:t>BN-69/8952-27</w:t>
      </w:r>
      <w:r w:rsidRPr="00FE41D9">
        <w:rPr>
          <w:sz w:val="18"/>
          <w:szCs w:val="18"/>
        </w:rPr>
        <w:tab/>
        <w:t>Kiszka faszynowa</w:t>
      </w:r>
    </w:p>
    <w:p w:rsidR="00744245" w:rsidRPr="00FE41D9" w:rsidRDefault="00744245" w:rsidP="00744245">
      <w:pPr>
        <w:pStyle w:val="sstnromalny"/>
        <w:tabs>
          <w:tab w:val="left" w:pos="2010"/>
        </w:tabs>
        <w:ind w:left="2007" w:hanging="2007"/>
        <w:rPr>
          <w:sz w:val="18"/>
          <w:szCs w:val="18"/>
        </w:rPr>
      </w:pPr>
      <w:r w:rsidRPr="00FE41D9">
        <w:rPr>
          <w:sz w:val="18"/>
          <w:szCs w:val="18"/>
        </w:rPr>
        <w:t>PN-EN 1097-1:2000</w:t>
      </w:r>
      <w:r w:rsidRPr="00FE41D9">
        <w:rPr>
          <w:sz w:val="18"/>
          <w:szCs w:val="18"/>
        </w:rPr>
        <w:tab/>
        <w:t>Badania mechanicznych i fizycznych właściwości kruszyw - Oznaczanie odporności na ścieranie (mikro-Deval)</w:t>
      </w:r>
    </w:p>
    <w:p w:rsidR="00744245" w:rsidRPr="00FE41D9" w:rsidRDefault="00744245" w:rsidP="00744245">
      <w:pPr>
        <w:rPr>
          <w:rFonts w:asciiTheme="minorHAnsi" w:eastAsia="Times New Roman" w:hAnsiTheme="minorHAnsi"/>
          <w:sz w:val="18"/>
          <w:szCs w:val="18"/>
          <w:lang/>
        </w:rPr>
      </w:pPr>
    </w:p>
    <w:sectPr w:rsidR="00744245" w:rsidRPr="00FE41D9" w:rsidSect="00F84C4C">
      <w:headerReference w:type="even" r:id="rId27"/>
      <w:headerReference w:type="default" r:id="rId28"/>
      <w:footerReference w:type="even" r:id="rId29"/>
      <w:footerReference w:type="default" r:id="rId30"/>
      <w:headerReference w:type="first" r:id="rId31"/>
      <w:footerReference w:type="first" r:id="rId32"/>
      <w:pgSz w:w="11906" w:h="16838" w:code="9"/>
      <w:pgMar w:top="1418" w:right="851" w:bottom="851" w:left="1446" w:header="709" w:footer="550"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1CB" w:rsidRDefault="00C351CB" w:rsidP="00A94862">
      <w:r>
        <w:separator/>
      </w:r>
    </w:p>
  </w:endnote>
  <w:endnote w:type="continuationSeparator" w:id="0">
    <w:p w:rsidR="00C351CB" w:rsidRDefault="00C351CB" w:rsidP="00A948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 New Roman Bold">
    <w:altName w:val="Times New Roman"/>
    <w:charset w:val="00"/>
    <w:family w:val="roman"/>
    <w:pitch w:val="default"/>
    <w:sig w:usb0="00000000" w:usb1="00000000" w:usb2="00000000" w:usb3="00000000" w:csb0="00000000" w:csb1="00000000"/>
  </w:font>
  <w:font w:name="Calibri Light">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Futura Md BT">
    <w:altName w:val="Arial"/>
    <w:charset w:val="00"/>
    <w:family w:val="swiss"/>
    <w:pitch w:val="variable"/>
    <w:sig w:usb0="00000001" w:usb1="00000000" w:usb2="00000000" w:usb3="00000000" w:csb0="0000001B" w:csb1="00000000"/>
  </w:font>
  <w:font w:name="Times New Roman PL">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20002A87" w:usb1="80000000" w:usb2="00000008" w:usb3="00000000" w:csb0="000001FF" w:csb1="00000000"/>
  </w:font>
  <w:font w:name="Bookman Old Style">
    <w:panose1 w:val="02050604050505020204"/>
    <w:charset w:val="EE"/>
    <w:family w:val="roman"/>
    <w:pitch w:val="variable"/>
    <w:sig w:usb0="00000287" w:usb1="00000000" w:usb2="00000000" w:usb3="00000000" w:csb0="0000009F" w:csb1="00000000"/>
  </w:font>
  <w:font w:name="Times">
    <w:panose1 w:val="02020603060405020304"/>
    <w:charset w:val="EE"/>
    <w:family w:val="roman"/>
    <w:pitch w:val="variable"/>
    <w:sig w:usb0="00000007" w:usb1="00000000" w:usb2="00000000" w:usb3="00000000" w:csb0="00000093"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PL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 w:name="Helvetica">
    <w:panose1 w:val="020B0604020202030204"/>
    <w:charset w:val="EE"/>
    <w:family w:val="swiss"/>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tarSymbol">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EE"/>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706130"/>
      <w:docPartObj>
        <w:docPartGallery w:val="Page Numbers (Bottom of Page)"/>
        <w:docPartUnique/>
      </w:docPartObj>
    </w:sdtPr>
    <w:sdtContent>
      <w:p w:rsidR="00A82AEA" w:rsidRDefault="00E81763" w:rsidP="005A39B5">
        <w:pPr>
          <w:pStyle w:val="Stopka"/>
        </w:pPr>
        <w:r>
          <w:fldChar w:fldCharType="begin"/>
        </w:r>
        <w:r w:rsidR="00A82AEA">
          <w:instrText>PAGE   \* MERGEFORMAT</w:instrText>
        </w:r>
        <w:r>
          <w:fldChar w:fldCharType="separate"/>
        </w:r>
        <w:r w:rsidR="008A7F3C">
          <w:rPr>
            <w:noProof/>
          </w:rPr>
          <w:t>2</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783574"/>
      <w:docPartObj>
        <w:docPartGallery w:val="Page Numbers (Bottom of Page)"/>
        <w:docPartUnique/>
      </w:docPartObj>
    </w:sdtPr>
    <w:sdtContent>
      <w:p w:rsidR="00A82AEA" w:rsidRDefault="00E81763" w:rsidP="00F02ED8">
        <w:pPr>
          <w:pStyle w:val="Stopka"/>
          <w:jc w:val="right"/>
        </w:pPr>
        <w:r>
          <w:fldChar w:fldCharType="begin"/>
        </w:r>
        <w:r w:rsidR="00A82AEA">
          <w:instrText>PAGE   \* MERGEFORMAT</w:instrText>
        </w:r>
        <w:r>
          <w:fldChar w:fldCharType="separate"/>
        </w:r>
        <w:r w:rsidR="008A7F3C">
          <w:rPr>
            <w:noProof/>
          </w:rPr>
          <w:t>3</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Ind w:w="108" w:type="dxa"/>
      <w:tblBorders>
        <w:top w:val="single" w:sz="12" w:space="0" w:color="808080" w:themeColor="background1" w:themeShade="80"/>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Look w:val="04A0"/>
    </w:tblPr>
    <w:tblGrid>
      <w:gridCol w:w="9671"/>
    </w:tblGrid>
    <w:tr w:rsidR="00A82AEA" w:rsidTr="00A82AEA">
      <w:tc>
        <w:tcPr>
          <w:tcW w:w="9671" w:type="dxa"/>
        </w:tcPr>
        <w:p w:rsidR="00A82AEA" w:rsidRDefault="00A82AEA" w:rsidP="00A82AEA">
          <w:pPr>
            <w:pStyle w:val="Stopka"/>
            <w:ind w:firstLine="0"/>
            <w:jc w:val="center"/>
          </w:pPr>
          <w:r>
            <w:t>Wrocław, grudzień 2015r.</w:t>
          </w:r>
        </w:p>
      </w:tc>
    </w:tr>
  </w:tbl>
  <w:p w:rsidR="00A82AEA" w:rsidRPr="00CB729F" w:rsidRDefault="00A82AEA" w:rsidP="00A82AEA">
    <w:pPr>
      <w:pStyle w:val="Stopka"/>
      <w:ind w:firstLine="0"/>
      <w:rPr>
        <w:sz w:val="2"/>
        <w:szCs w:val="2"/>
      </w:rPr>
    </w:pPr>
  </w:p>
  <w:p w:rsidR="00A82AEA" w:rsidRPr="00A82AEA" w:rsidRDefault="00A82AEA" w:rsidP="00A82AEA">
    <w:pPr>
      <w:pStyle w:val="Stopka"/>
      <w:ind w:firstLine="0"/>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1CB" w:rsidRDefault="00C351CB" w:rsidP="00A94862">
      <w:r>
        <w:separator/>
      </w:r>
    </w:p>
  </w:footnote>
  <w:footnote w:type="continuationSeparator" w:id="0">
    <w:p w:rsidR="00C351CB" w:rsidRDefault="00C351CB" w:rsidP="00A948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639" w:type="dxa"/>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6697"/>
      <w:gridCol w:w="2942"/>
    </w:tblGrid>
    <w:tr w:rsidR="00A82AEA" w:rsidTr="00220E71">
      <w:tc>
        <w:tcPr>
          <w:tcW w:w="6697" w:type="dxa"/>
        </w:tcPr>
        <w:p w:rsidR="00A82AEA" w:rsidRPr="000020F8" w:rsidRDefault="00A82AEA" w:rsidP="005A39B5">
          <w:pPr>
            <w:pStyle w:val="Nagwek"/>
            <w:spacing w:line="276" w:lineRule="auto"/>
            <w:ind w:firstLine="0"/>
            <w:rPr>
              <w:rFonts w:cs="Arial"/>
              <w:b/>
              <w:lang w:eastAsia="ar-SA"/>
            </w:rPr>
          </w:pPr>
          <w:r w:rsidRPr="000020F8">
            <w:rPr>
              <w:rFonts w:cs="Arial"/>
              <w:b/>
              <w:lang w:eastAsia="ar-SA"/>
            </w:rPr>
            <w:t xml:space="preserve">SZCZEGÓŁOWE SPECYFIKACJE TECHNICZNE </w:t>
          </w:r>
          <w:r>
            <w:rPr>
              <w:rFonts w:cs="Arial"/>
              <w:b/>
              <w:lang w:eastAsia="ar-SA"/>
            </w:rPr>
            <w:br/>
          </w:r>
          <w:r w:rsidRPr="000020F8">
            <w:rPr>
              <w:rFonts w:cs="Arial"/>
              <w:b/>
              <w:lang w:eastAsia="ar-SA"/>
            </w:rPr>
            <w:t>WYKONANIA</w:t>
          </w:r>
          <w:r>
            <w:rPr>
              <w:rFonts w:cs="Arial"/>
              <w:b/>
              <w:lang w:eastAsia="ar-SA"/>
            </w:rPr>
            <w:t xml:space="preserve"> </w:t>
          </w:r>
          <w:r w:rsidRPr="000020F8">
            <w:rPr>
              <w:rFonts w:cs="Arial"/>
              <w:b/>
              <w:lang w:eastAsia="ar-SA"/>
            </w:rPr>
            <w:t>I ODBIORU ROBÓT BUDOWLANYCH</w:t>
          </w:r>
        </w:p>
        <w:p w:rsidR="00A82AEA" w:rsidRDefault="00A82AEA" w:rsidP="004E5A74">
          <w:pPr>
            <w:pStyle w:val="Nagwek"/>
            <w:tabs>
              <w:tab w:val="left" w:pos="3686"/>
              <w:tab w:val="right" w:pos="9354"/>
            </w:tabs>
            <w:ind w:firstLine="0"/>
            <w:rPr>
              <w:rFonts w:cs="Arial"/>
              <w:b/>
              <w:sz w:val="18"/>
              <w:szCs w:val="18"/>
              <w:lang w:eastAsia="ar-SA"/>
            </w:rPr>
          </w:pPr>
          <w:r w:rsidRPr="004E5A74">
            <w:rPr>
              <w:rFonts w:cs="Arial"/>
              <w:b/>
              <w:sz w:val="18"/>
              <w:szCs w:val="18"/>
              <w:lang w:eastAsia="ar-SA"/>
            </w:rPr>
            <w:t>rozbudowy drogi powiatowej nr 4314W</w:t>
          </w:r>
          <w:r>
            <w:rPr>
              <w:rFonts w:cs="Arial"/>
              <w:b/>
              <w:sz w:val="18"/>
              <w:szCs w:val="18"/>
              <w:lang w:eastAsia="ar-SA"/>
            </w:rPr>
            <w:t xml:space="preserve"> </w:t>
          </w:r>
          <w:r w:rsidRPr="004E5A74">
            <w:rPr>
              <w:rFonts w:cs="Arial"/>
              <w:b/>
              <w:sz w:val="18"/>
              <w:szCs w:val="18"/>
              <w:lang w:eastAsia="ar-SA"/>
            </w:rPr>
            <w:t xml:space="preserve">wraz z rozbiórką istniejącego i budową </w:t>
          </w:r>
        </w:p>
        <w:p w:rsidR="00A82AEA" w:rsidRPr="00CA3CA6" w:rsidRDefault="00A82AEA" w:rsidP="004E5A74">
          <w:pPr>
            <w:pStyle w:val="Nagwek"/>
            <w:tabs>
              <w:tab w:val="left" w:pos="3686"/>
              <w:tab w:val="right" w:pos="9354"/>
            </w:tabs>
            <w:ind w:firstLine="0"/>
            <w:rPr>
              <w:b/>
              <w:iCs/>
              <w:sz w:val="20"/>
            </w:rPr>
          </w:pPr>
          <w:r w:rsidRPr="004E5A74">
            <w:rPr>
              <w:rFonts w:cs="Arial"/>
              <w:b/>
              <w:sz w:val="18"/>
              <w:szCs w:val="18"/>
              <w:lang w:eastAsia="ar-SA"/>
            </w:rPr>
            <w:t>nowego mostu drogowego na rzece Rządzy w miejscowości TURZE, gm. Poświętne</w:t>
          </w:r>
        </w:p>
      </w:tc>
      <w:tc>
        <w:tcPr>
          <w:tcW w:w="2942" w:type="dxa"/>
        </w:tcPr>
        <w:p w:rsidR="00A82AEA" w:rsidRPr="00DE743D" w:rsidRDefault="00A82AEA" w:rsidP="005A39B5">
          <w:pPr>
            <w:pStyle w:val="Nagwek"/>
            <w:spacing w:line="276" w:lineRule="auto"/>
            <w:ind w:firstLine="0"/>
            <w:jc w:val="right"/>
            <w:rPr>
              <w:rFonts w:cs="Arial"/>
              <w:b/>
              <w:sz w:val="18"/>
              <w:szCs w:val="18"/>
              <w:lang w:eastAsia="ar-SA"/>
            </w:rPr>
          </w:pPr>
          <w:r w:rsidRPr="00CA3CA6">
            <w:rPr>
              <w:b/>
            </w:rPr>
            <w:t>FASYS MOSTY Sp. z o.o.</w:t>
          </w:r>
        </w:p>
      </w:tc>
    </w:tr>
  </w:tbl>
  <w:p w:rsidR="00A82AEA" w:rsidRDefault="00A82AE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410"/>
      <w:gridCol w:w="7229"/>
    </w:tblGrid>
    <w:tr w:rsidR="00A82AEA" w:rsidTr="00220E71">
      <w:tc>
        <w:tcPr>
          <w:tcW w:w="2410" w:type="dxa"/>
        </w:tcPr>
        <w:p w:rsidR="00A82AEA" w:rsidRPr="00CA3CA6" w:rsidRDefault="00A82AEA" w:rsidP="00F438AD">
          <w:pPr>
            <w:pStyle w:val="Nagwek"/>
            <w:tabs>
              <w:tab w:val="clear" w:pos="4536"/>
              <w:tab w:val="clear" w:pos="9072"/>
              <w:tab w:val="left" w:pos="3686"/>
              <w:tab w:val="right" w:pos="9354"/>
            </w:tabs>
            <w:ind w:firstLine="0"/>
            <w:rPr>
              <w:b/>
              <w:iCs/>
              <w:sz w:val="20"/>
            </w:rPr>
          </w:pPr>
          <w:r w:rsidRPr="00CA3CA6">
            <w:rPr>
              <w:b/>
            </w:rPr>
            <w:t>FASYS MOSTY Sp. z o.o.</w:t>
          </w:r>
        </w:p>
      </w:tc>
      <w:tc>
        <w:tcPr>
          <w:tcW w:w="7229" w:type="dxa"/>
        </w:tcPr>
        <w:p w:rsidR="00A82AEA" w:rsidRPr="000020F8" w:rsidRDefault="00A82AEA" w:rsidP="005019E6">
          <w:pPr>
            <w:pStyle w:val="Nagwek"/>
            <w:spacing w:line="276" w:lineRule="auto"/>
            <w:ind w:firstLine="0"/>
            <w:jc w:val="right"/>
            <w:rPr>
              <w:rFonts w:cs="Arial"/>
              <w:b/>
              <w:lang w:eastAsia="ar-SA"/>
            </w:rPr>
          </w:pPr>
          <w:r w:rsidRPr="000020F8">
            <w:rPr>
              <w:rFonts w:cs="Arial"/>
              <w:b/>
              <w:lang w:eastAsia="ar-SA"/>
            </w:rPr>
            <w:t xml:space="preserve">SZCZEGÓŁOWE SPECYFIKACJE TECHNICZNE </w:t>
          </w:r>
          <w:r>
            <w:rPr>
              <w:rFonts w:cs="Arial"/>
              <w:b/>
              <w:lang w:eastAsia="ar-SA"/>
            </w:rPr>
            <w:br/>
          </w:r>
          <w:r w:rsidRPr="000020F8">
            <w:rPr>
              <w:rFonts w:cs="Arial"/>
              <w:b/>
              <w:lang w:eastAsia="ar-SA"/>
            </w:rPr>
            <w:t>WYKONANIA</w:t>
          </w:r>
          <w:r>
            <w:rPr>
              <w:rFonts w:cs="Arial"/>
              <w:b/>
              <w:lang w:eastAsia="ar-SA"/>
            </w:rPr>
            <w:t xml:space="preserve"> </w:t>
          </w:r>
          <w:r w:rsidRPr="000020F8">
            <w:rPr>
              <w:rFonts w:cs="Arial"/>
              <w:b/>
              <w:lang w:eastAsia="ar-SA"/>
            </w:rPr>
            <w:t>I ODBIORU ROBÓT BUDOWLANYCH</w:t>
          </w:r>
        </w:p>
        <w:p w:rsidR="00A82AEA" w:rsidRDefault="00A82AEA" w:rsidP="00494F93">
          <w:pPr>
            <w:pStyle w:val="Nagwek"/>
            <w:spacing w:line="276" w:lineRule="auto"/>
            <w:ind w:firstLine="0"/>
            <w:jc w:val="right"/>
            <w:rPr>
              <w:rFonts w:cs="Arial"/>
              <w:b/>
              <w:sz w:val="18"/>
              <w:szCs w:val="18"/>
              <w:lang w:eastAsia="ar-SA"/>
            </w:rPr>
          </w:pPr>
          <w:r w:rsidRPr="004E5A74">
            <w:rPr>
              <w:rFonts w:cs="Arial"/>
              <w:b/>
              <w:sz w:val="18"/>
              <w:szCs w:val="18"/>
              <w:lang w:eastAsia="ar-SA"/>
            </w:rPr>
            <w:t>rozbudowy drogi powiatowej nr 4314W</w:t>
          </w:r>
          <w:r>
            <w:rPr>
              <w:rFonts w:cs="Arial"/>
              <w:b/>
              <w:sz w:val="18"/>
              <w:szCs w:val="18"/>
              <w:lang w:eastAsia="ar-SA"/>
            </w:rPr>
            <w:t xml:space="preserve"> </w:t>
          </w:r>
          <w:r w:rsidRPr="004E5A74">
            <w:rPr>
              <w:rFonts w:cs="Arial"/>
              <w:b/>
              <w:sz w:val="18"/>
              <w:szCs w:val="18"/>
              <w:lang w:eastAsia="ar-SA"/>
            </w:rPr>
            <w:t xml:space="preserve">wraz z rozbiórką istniejącego i budową </w:t>
          </w:r>
        </w:p>
        <w:p w:rsidR="00A82AEA" w:rsidRPr="00DE743D" w:rsidRDefault="00A82AEA" w:rsidP="00494F93">
          <w:pPr>
            <w:pStyle w:val="Nagwek"/>
            <w:spacing w:line="276" w:lineRule="auto"/>
            <w:ind w:firstLine="0"/>
            <w:jc w:val="right"/>
            <w:rPr>
              <w:rFonts w:cs="Arial"/>
              <w:b/>
              <w:sz w:val="18"/>
              <w:szCs w:val="18"/>
              <w:lang w:eastAsia="ar-SA"/>
            </w:rPr>
          </w:pPr>
          <w:r w:rsidRPr="004E5A74">
            <w:rPr>
              <w:rFonts w:cs="Arial"/>
              <w:b/>
              <w:sz w:val="18"/>
              <w:szCs w:val="18"/>
              <w:lang w:eastAsia="ar-SA"/>
            </w:rPr>
            <w:t>nowego mostu drogowego na rzece Rządzy w miejscowości TURZE, gm. Poświętne</w:t>
          </w:r>
        </w:p>
      </w:tc>
    </w:tr>
  </w:tbl>
  <w:p w:rsidR="00A82AEA" w:rsidRPr="00F02ED8" w:rsidRDefault="00A82AEA" w:rsidP="00F438AD">
    <w:pPr>
      <w:pStyle w:val="Nagwek"/>
      <w:tabs>
        <w:tab w:val="clear" w:pos="4536"/>
        <w:tab w:val="clear" w:pos="9072"/>
        <w:tab w:val="left" w:pos="3686"/>
        <w:tab w:val="right" w:pos="9354"/>
      </w:tabs>
      <w:ind w:firstLine="0"/>
      <w:rPr>
        <w:sz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12" w:space="0" w:color="7F7F7F"/>
      </w:tblBorders>
      <w:tblLayout w:type="fixed"/>
      <w:tblLook w:val="04A0"/>
    </w:tblPr>
    <w:tblGrid>
      <w:gridCol w:w="2410"/>
      <w:gridCol w:w="7229"/>
    </w:tblGrid>
    <w:tr w:rsidR="00A82AEA" w:rsidRPr="001136E3" w:rsidTr="003C5AA1">
      <w:trPr>
        <w:trHeight w:val="2129"/>
      </w:trPr>
      <w:tc>
        <w:tcPr>
          <w:tcW w:w="2410" w:type="dxa"/>
          <w:tcBorders>
            <w:bottom w:val="single" w:sz="12" w:space="0" w:color="7F7F7F"/>
          </w:tcBorders>
          <w:shd w:val="clear" w:color="auto" w:fill="auto"/>
        </w:tcPr>
        <w:p w:rsidR="00A82AEA" w:rsidRDefault="00A82AEA" w:rsidP="003C5AA1">
          <w:pPr>
            <w:pStyle w:val="Nagwek"/>
            <w:spacing w:before="60" w:after="60"/>
            <w:ind w:firstLine="0"/>
            <w:rPr>
              <w:b/>
              <w:sz w:val="18"/>
            </w:rPr>
          </w:pPr>
        </w:p>
        <w:p w:rsidR="00A82AEA" w:rsidRPr="008F4CE6" w:rsidRDefault="00A82AEA" w:rsidP="003C5AA1">
          <w:pPr>
            <w:pStyle w:val="Nagwek"/>
            <w:spacing w:before="60" w:after="60"/>
            <w:ind w:firstLine="0"/>
            <w:rPr>
              <w:rFonts w:ascii="Arial" w:hAnsi="Arial" w:cs="Arial"/>
              <w:b/>
              <w:sz w:val="18"/>
            </w:rPr>
          </w:pPr>
          <w:r w:rsidRPr="008F4CE6">
            <w:rPr>
              <w:rFonts w:ascii="Arial" w:hAnsi="Arial" w:cs="Arial"/>
              <w:b/>
              <w:sz w:val="18"/>
            </w:rPr>
            <w:t>FASYS MOSTY Sp. z o.o.</w:t>
          </w:r>
        </w:p>
        <w:p w:rsidR="00A82AEA" w:rsidRPr="008F4CE6" w:rsidRDefault="00A82AEA" w:rsidP="003C5AA1">
          <w:pPr>
            <w:pStyle w:val="Nagwek"/>
            <w:ind w:firstLine="0"/>
            <w:rPr>
              <w:rFonts w:ascii="Arial" w:hAnsi="Arial" w:cs="Arial"/>
              <w:sz w:val="18"/>
              <w:u w:val="single"/>
            </w:rPr>
          </w:pPr>
          <w:r w:rsidRPr="008F4CE6">
            <w:rPr>
              <w:rFonts w:ascii="Arial" w:hAnsi="Arial" w:cs="Arial"/>
              <w:sz w:val="18"/>
              <w:u w:val="single"/>
            </w:rPr>
            <w:t>Adres do korespondencji:</w:t>
          </w:r>
        </w:p>
        <w:p w:rsidR="00A82AEA" w:rsidRPr="008F4CE6" w:rsidRDefault="00A82AEA" w:rsidP="003C5AA1">
          <w:pPr>
            <w:pStyle w:val="Nagwek"/>
            <w:ind w:firstLine="0"/>
            <w:rPr>
              <w:rFonts w:ascii="Arial" w:hAnsi="Arial" w:cs="Arial"/>
              <w:sz w:val="18"/>
            </w:rPr>
          </w:pPr>
          <w:r w:rsidRPr="008F4CE6">
            <w:rPr>
              <w:rFonts w:ascii="Arial" w:hAnsi="Arial" w:cs="Arial"/>
              <w:sz w:val="18"/>
            </w:rPr>
            <w:t>ul. Sienkiewicza 100/2</w:t>
          </w:r>
        </w:p>
        <w:p w:rsidR="00A82AEA" w:rsidRPr="008F4CE6" w:rsidRDefault="00A82AEA" w:rsidP="003C5AA1">
          <w:pPr>
            <w:pStyle w:val="Nagwek"/>
            <w:ind w:firstLine="0"/>
            <w:rPr>
              <w:rFonts w:ascii="Arial" w:hAnsi="Arial" w:cs="Arial"/>
              <w:sz w:val="18"/>
            </w:rPr>
          </w:pPr>
          <w:r w:rsidRPr="008F4CE6">
            <w:rPr>
              <w:rFonts w:ascii="Arial" w:hAnsi="Arial" w:cs="Arial"/>
              <w:sz w:val="18"/>
            </w:rPr>
            <w:t xml:space="preserve">50-348 Wrocław </w:t>
          </w:r>
        </w:p>
        <w:p w:rsidR="00A82AEA" w:rsidRPr="008F4CE6" w:rsidRDefault="00A82AEA" w:rsidP="003C5AA1">
          <w:pPr>
            <w:pStyle w:val="Nagwek"/>
            <w:ind w:firstLine="0"/>
            <w:rPr>
              <w:rFonts w:ascii="Arial" w:hAnsi="Arial" w:cs="Arial"/>
              <w:sz w:val="18"/>
              <w:u w:val="single"/>
            </w:rPr>
          </w:pPr>
          <w:r w:rsidRPr="008F4CE6">
            <w:rPr>
              <w:rFonts w:ascii="Arial" w:hAnsi="Arial" w:cs="Arial"/>
              <w:sz w:val="18"/>
              <w:u w:val="single"/>
            </w:rPr>
            <w:t>Dane kontaktowe:</w:t>
          </w:r>
        </w:p>
        <w:p w:rsidR="00A82AEA" w:rsidRPr="008F4CE6" w:rsidRDefault="00A82AEA" w:rsidP="003C5AA1">
          <w:pPr>
            <w:pStyle w:val="Nagwek"/>
            <w:ind w:firstLine="0"/>
            <w:rPr>
              <w:rFonts w:ascii="Arial" w:hAnsi="Arial" w:cs="Arial"/>
              <w:sz w:val="18"/>
            </w:rPr>
          </w:pPr>
          <w:r w:rsidRPr="008F4CE6">
            <w:rPr>
              <w:rFonts w:ascii="Arial" w:hAnsi="Arial" w:cs="Arial"/>
              <w:sz w:val="18"/>
            </w:rPr>
            <w:t>tel. 664 497 449</w:t>
          </w:r>
        </w:p>
        <w:p w:rsidR="00A82AEA" w:rsidRPr="008F4CE6" w:rsidRDefault="00E81763" w:rsidP="003C5AA1">
          <w:pPr>
            <w:pStyle w:val="Nagwek"/>
            <w:ind w:firstLine="0"/>
            <w:rPr>
              <w:rStyle w:val="Hipercze"/>
              <w:rFonts w:ascii="Arial" w:hAnsi="Arial" w:cs="Arial"/>
            </w:rPr>
          </w:pPr>
          <w:hyperlink r:id="rId1" w:history="1">
            <w:r w:rsidR="00A82AEA" w:rsidRPr="008F4CE6">
              <w:rPr>
                <w:rStyle w:val="Hipercze"/>
                <w:rFonts w:ascii="Arial" w:hAnsi="Arial" w:cs="Arial"/>
                <w:sz w:val="18"/>
              </w:rPr>
              <w:t>biuro@fasysmosty.pl</w:t>
            </w:r>
          </w:hyperlink>
        </w:p>
        <w:p w:rsidR="00A82AEA" w:rsidRPr="001136E3" w:rsidRDefault="00E81763" w:rsidP="003C5AA1">
          <w:pPr>
            <w:pStyle w:val="Nagwek"/>
            <w:ind w:firstLine="0"/>
          </w:pPr>
          <w:hyperlink r:id="rId2" w:history="1">
            <w:r w:rsidR="00A82AEA" w:rsidRPr="008F4CE6">
              <w:rPr>
                <w:rStyle w:val="Hipercze"/>
                <w:rFonts w:ascii="Arial" w:hAnsi="Arial" w:cs="Arial"/>
                <w:sz w:val="18"/>
              </w:rPr>
              <w:t>www.fasysmosty.pl</w:t>
            </w:r>
          </w:hyperlink>
          <w:r w:rsidR="00A82AEA">
            <w:rPr>
              <w:sz w:val="18"/>
            </w:rPr>
            <w:t xml:space="preserve"> </w:t>
          </w:r>
        </w:p>
      </w:tc>
      <w:tc>
        <w:tcPr>
          <w:tcW w:w="7229" w:type="dxa"/>
          <w:tcBorders>
            <w:bottom w:val="single" w:sz="12" w:space="0" w:color="7F7F7F"/>
          </w:tcBorders>
          <w:shd w:val="clear" w:color="auto" w:fill="auto"/>
        </w:tcPr>
        <w:p w:rsidR="00A82AEA" w:rsidRPr="001136E3" w:rsidRDefault="00A82AEA" w:rsidP="003C5AA1">
          <w:pPr>
            <w:pStyle w:val="Nagwek"/>
            <w:ind w:left="-108" w:right="-108" w:firstLine="0"/>
            <w:jc w:val="right"/>
          </w:pPr>
          <w:r>
            <w:rPr>
              <w:b/>
              <w:noProof/>
              <w:sz w:val="18"/>
              <w:lang w:eastAsia="pl-PL"/>
            </w:rPr>
            <w:drawing>
              <wp:inline distT="0" distB="0" distL="0" distR="0">
                <wp:extent cx="4579620" cy="1173480"/>
                <wp:effectExtent l="0" t="0" r="0" b="7620"/>
                <wp:docPr id="17" name="Obraz 17" descr="Logo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v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1" t="33292" r="2580" b="32472"/>
                        <a:stretch>
                          <a:fillRect/>
                        </a:stretch>
                      </pic:blipFill>
                      <pic:spPr bwMode="auto">
                        <a:xfrm>
                          <a:off x="0" y="0"/>
                          <a:ext cx="4579620" cy="1173480"/>
                        </a:xfrm>
                        <a:prstGeom prst="rect">
                          <a:avLst/>
                        </a:prstGeom>
                        <a:noFill/>
                        <a:ln>
                          <a:noFill/>
                        </a:ln>
                      </pic:spPr>
                    </pic:pic>
                  </a:graphicData>
                </a:graphic>
              </wp:inline>
            </w:drawing>
          </w:r>
        </w:p>
      </w:tc>
    </w:tr>
  </w:tbl>
  <w:p w:rsidR="00A82AEA" w:rsidRDefault="00A82AEA" w:rsidP="003C5AA1">
    <w:pPr>
      <w:pStyle w:val="Nagwek"/>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56AD3A0"/>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8D64AE08"/>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AB6CF48E"/>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E2DCB120"/>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D9CA9C5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C5D62E2C"/>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59882AF0"/>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FA08C502"/>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1A9890F0"/>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174C576"/>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0000001"/>
    <w:multiLevelType w:val="multilevel"/>
    <w:tmpl w:val="5B6A7C40"/>
    <w:lvl w:ilvl="0">
      <w:start w:val="1"/>
      <w:numFmt w:val="decimal"/>
      <w:pStyle w:val="1PunktgwnyZnak"/>
      <w:lvlText w:val="%1."/>
      <w:lvlJc w:val="left"/>
      <w:pPr>
        <w:tabs>
          <w:tab w:val="num" w:pos="851"/>
        </w:tabs>
      </w:pPr>
    </w:lvl>
    <w:lvl w:ilvl="1">
      <w:start w:val="1"/>
      <w:numFmt w:val="decimal"/>
      <w:lvlText w:val="%1.%2."/>
      <w:lvlJc w:val="left"/>
      <w:pPr>
        <w:tabs>
          <w:tab w:val="num" w:pos="966"/>
        </w:tabs>
      </w:pPr>
    </w:lvl>
    <w:lvl w:ilvl="2">
      <w:start w:val="1"/>
      <w:numFmt w:val="decimal"/>
      <w:lvlText w:val="%1.%2.%3."/>
      <w:lvlJc w:val="left"/>
      <w:pPr>
        <w:tabs>
          <w:tab w:val="num" w:pos="1146"/>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11">
    <w:nsid w:val="00060912"/>
    <w:multiLevelType w:val="hybridMultilevel"/>
    <w:tmpl w:val="498C008A"/>
    <w:lvl w:ilvl="0" w:tplc="40382470">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nsid w:val="006715DB"/>
    <w:multiLevelType w:val="hybridMultilevel"/>
    <w:tmpl w:val="33D8313E"/>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0C40577"/>
    <w:multiLevelType w:val="hybridMultilevel"/>
    <w:tmpl w:val="D1425C4E"/>
    <w:lvl w:ilvl="0" w:tplc="04150003">
      <w:start w:val="1"/>
      <w:numFmt w:val="bullet"/>
      <w:lvlText w:val=""/>
      <w:lvlJc w:val="left"/>
      <w:pPr>
        <w:tabs>
          <w:tab w:val="num" w:pos="1788"/>
        </w:tabs>
        <w:ind w:left="2126" w:hanging="338"/>
      </w:pPr>
      <w:rPr>
        <w:rFonts w:ascii="Wingdings" w:hAnsi="Wingdings" w:hint="default"/>
      </w:rPr>
    </w:lvl>
    <w:lvl w:ilvl="1" w:tplc="FFFFFFFF">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4">
    <w:nsid w:val="00F4337D"/>
    <w:multiLevelType w:val="hybridMultilevel"/>
    <w:tmpl w:val="1B947436"/>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1507C7D"/>
    <w:multiLevelType w:val="hybridMultilevel"/>
    <w:tmpl w:val="11869B1A"/>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01E30580"/>
    <w:multiLevelType w:val="multilevel"/>
    <w:tmpl w:val="447A60A8"/>
    <w:styleLink w:val="List45"/>
    <w:lvl w:ilvl="0">
      <w:start w:val="1"/>
      <w:numFmt w:val="decimal"/>
      <w:lvlText w:val="%1."/>
      <w:lvlJc w:val="left"/>
      <w:pPr>
        <w:tabs>
          <w:tab w:val="num" w:pos="360"/>
        </w:tabs>
        <w:ind w:left="360" w:hanging="36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lowerRoman"/>
      <w:lvlText w:val="%3."/>
      <w:lvlJc w:val="left"/>
      <w:pPr>
        <w:tabs>
          <w:tab w:val="num" w:pos="2111"/>
        </w:tabs>
        <w:ind w:left="2111" w:hanging="247"/>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7">
    <w:nsid w:val="01F375DD"/>
    <w:multiLevelType w:val="hybridMultilevel"/>
    <w:tmpl w:val="E140DE2C"/>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023739BE"/>
    <w:multiLevelType w:val="hybridMultilevel"/>
    <w:tmpl w:val="FDEA95C0"/>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029B1BE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02F06B58"/>
    <w:multiLevelType w:val="hybridMultilevel"/>
    <w:tmpl w:val="AA4488D0"/>
    <w:lvl w:ilvl="0" w:tplc="BCE8A326">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BC5B46" w:tentative="1">
      <w:start w:val="1"/>
      <w:numFmt w:val="bullet"/>
      <w:lvlText w:val=""/>
      <w:lvlJc w:val="left"/>
      <w:pPr>
        <w:ind w:left="2160" w:hanging="360"/>
      </w:pPr>
      <w:rPr>
        <w:rFonts w:ascii="Wingdings" w:hAnsi="Wingdings" w:hint="default"/>
      </w:rPr>
    </w:lvl>
    <w:lvl w:ilvl="3" w:tplc="F73E9E56" w:tentative="1">
      <w:start w:val="1"/>
      <w:numFmt w:val="bullet"/>
      <w:lvlText w:val=""/>
      <w:lvlJc w:val="left"/>
      <w:pPr>
        <w:ind w:left="2880" w:hanging="360"/>
      </w:pPr>
      <w:rPr>
        <w:rFonts w:ascii="Symbol" w:hAnsi="Symbol" w:hint="default"/>
      </w:rPr>
    </w:lvl>
    <w:lvl w:ilvl="4" w:tplc="FA3A07AC" w:tentative="1">
      <w:start w:val="1"/>
      <w:numFmt w:val="bullet"/>
      <w:lvlText w:val="o"/>
      <w:lvlJc w:val="left"/>
      <w:pPr>
        <w:ind w:left="3600" w:hanging="360"/>
      </w:pPr>
      <w:rPr>
        <w:rFonts w:ascii="Courier New" w:hAnsi="Courier New" w:cs="Courier New" w:hint="default"/>
      </w:rPr>
    </w:lvl>
    <w:lvl w:ilvl="5" w:tplc="BAB8BDB0" w:tentative="1">
      <w:start w:val="1"/>
      <w:numFmt w:val="bullet"/>
      <w:lvlText w:val=""/>
      <w:lvlJc w:val="left"/>
      <w:pPr>
        <w:ind w:left="4320" w:hanging="360"/>
      </w:pPr>
      <w:rPr>
        <w:rFonts w:ascii="Wingdings" w:hAnsi="Wingdings" w:hint="default"/>
      </w:rPr>
    </w:lvl>
    <w:lvl w:ilvl="6" w:tplc="9F1A15F0" w:tentative="1">
      <w:start w:val="1"/>
      <w:numFmt w:val="bullet"/>
      <w:lvlText w:val=""/>
      <w:lvlJc w:val="left"/>
      <w:pPr>
        <w:ind w:left="5040" w:hanging="360"/>
      </w:pPr>
      <w:rPr>
        <w:rFonts w:ascii="Symbol" w:hAnsi="Symbol" w:hint="default"/>
      </w:rPr>
    </w:lvl>
    <w:lvl w:ilvl="7" w:tplc="0A001860" w:tentative="1">
      <w:start w:val="1"/>
      <w:numFmt w:val="bullet"/>
      <w:lvlText w:val="o"/>
      <w:lvlJc w:val="left"/>
      <w:pPr>
        <w:ind w:left="5760" w:hanging="360"/>
      </w:pPr>
      <w:rPr>
        <w:rFonts w:ascii="Courier New" w:hAnsi="Courier New" w:cs="Courier New" w:hint="default"/>
      </w:rPr>
    </w:lvl>
    <w:lvl w:ilvl="8" w:tplc="6E7E4C0A" w:tentative="1">
      <w:start w:val="1"/>
      <w:numFmt w:val="bullet"/>
      <w:lvlText w:val=""/>
      <w:lvlJc w:val="left"/>
      <w:pPr>
        <w:ind w:left="6480" w:hanging="360"/>
      </w:pPr>
      <w:rPr>
        <w:rFonts w:ascii="Wingdings" w:hAnsi="Wingdings" w:hint="default"/>
      </w:rPr>
    </w:lvl>
  </w:abstractNum>
  <w:abstractNum w:abstractNumId="21">
    <w:nsid w:val="030C16C3"/>
    <w:multiLevelType w:val="hybridMultilevel"/>
    <w:tmpl w:val="FDDEE892"/>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2">
    <w:nsid w:val="033115FC"/>
    <w:multiLevelType w:val="hybridMultilevel"/>
    <w:tmpl w:val="41B426A6"/>
    <w:lvl w:ilvl="0" w:tplc="0584FFBE">
      <w:start w:val="1"/>
      <w:numFmt w:val="decimal"/>
      <w:lvlText w:val="1.4.%1."/>
      <w:lvlJc w:val="left"/>
      <w:pPr>
        <w:tabs>
          <w:tab w:val="num" w:pos="0"/>
        </w:tabs>
        <w:ind w:left="709" w:hanging="709"/>
      </w:pPr>
      <w:rPr>
        <w:rFonts w:hint="default"/>
        <w:b w:val="0"/>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3">
    <w:nsid w:val="03B26050"/>
    <w:multiLevelType w:val="hybridMultilevel"/>
    <w:tmpl w:val="2B4AFD66"/>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4">
    <w:nsid w:val="04055ABD"/>
    <w:multiLevelType w:val="hybridMultilevel"/>
    <w:tmpl w:val="92765DD2"/>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5">
    <w:nsid w:val="041546E0"/>
    <w:multiLevelType w:val="hybridMultilevel"/>
    <w:tmpl w:val="5FD0119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043E6D3E"/>
    <w:multiLevelType w:val="hybridMultilevel"/>
    <w:tmpl w:val="74D0CB6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4880667"/>
    <w:multiLevelType w:val="hybridMultilevel"/>
    <w:tmpl w:val="928C7B68"/>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05397C61"/>
    <w:multiLevelType w:val="hybridMultilevel"/>
    <w:tmpl w:val="3A205E32"/>
    <w:lvl w:ilvl="0" w:tplc="B55C29E2">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12C806C8" w:tentative="1">
      <w:start w:val="1"/>
      <w:numFmt w:val="bullet"/>
      <w:lvlText w:val=""/>
      <w:lvlJc w:val="left"/>
      <w:pPr>
        <w:ind w:left="2160" w:hanging="360"/>
      </w:pPr>
      <w:rPr>
        <w:rFonts w:ascii="Wingdings" w:hAnsi="Wingdings" w:hint="default"/>
      </w:rPr>
    </w:lvl>
    <w:lvl w:ilvl="3" w:tplc="84E23D84" w:tentative="1">
      <w:start w:val="1"/>
      <w:numFmt w:val="bullet"/>
      <w:lvlText w:val=""/>
      <w:lvlJc w:val="left"/>
      <w:pPr>
        <w:ind w:left="2880" w:hanging="360"/>
      </w:pPr>
      <w:rPr>
        <w:rFonts w:ascii="Symbol" w:hAnsi="Symbol" w:hint="default"/>
      </w:rPr>
    </w:lvl>
    <w:lvl w:ilvl="4" w:tplc="6676526E" w:tentative="1">
      <w:start w:val="1"/>
      <w:numFmt w:val="bullet"/>
      <w:lvlText w:val="o"/>
      <w:lvlJc w:val="left"/>
      <w:pPr>
        <w:ind w:left="3600" w:hanging="360"/>
      </w:pPr>
      <w:rPr>
        <w:rFonts w:ascii="Courier New" w:hAnsi="Courier New" w:cs="Courier New" w:hint="default"/>
      </w:rPr>
    </w:lvl>
    <w:lvl w:ilvl="5" w:tplc="D53AC84C" w:tentative="1">
      <w:start w:val="1"/>
      <w:numFmt w:val="bullet"/>
      <w:lvlText w:val=""/>
      <w:lvlJc w:val="left"/>
      <w:pPr>
        <w:ind w:left="4320" w:hanging="360"/>
      </w:pPr>
      <w:rPr>
        <w:rFonts w:ascii="Wingdings" w:hAnsi="Wingdings" w:hint="default"/>
      </w:rPr>
    </w:lvl>
    <w:lvl w:ilvl="6" w:tplc="BA3ADF16" w:tentative="1">
      <w:start w:val="1"/>
      <w:numFmt w:val="bullet"/>
      <w:lvlText w:val=""/>
      <w:lvlJc w:val="left"/>
      <w:pPr>
        <w:ind w:left="5040" w:hanging="360"/>
      </w:pPr>
      <w:rPr>
        <w:rFonts w:ascii="Symbol" w:hAnsi="Symbol" w:hint="default"/>
      </w:rPr>
    </w:lvl>
    <w:lvl w:ilvl="7" w:tplc="F780B3AE" w:tentative="1">
      <w:start w:val="1"/>
      <w:numFmt w:val="bullet"/>
      <w:lvlText w:val="o"/>
      <w:lvlJc w:val="left"/>
      <w:pPr>
        <w:ind w:left="5760" w:hanging="360"/>
      </w:pPr>
      <w:rPr>
        <w:rFonts w:ascii="Courier New" w:hAnsi="Courier New" w:cs="Courier New" w:hint="default"/>
      </w:rPr>
    </w:lvl>
    <w:lvl w:ilvl="8" w:tplc="97CC1580" w:tentative="1">
      <w:start w:val="1"/>
      <w:numFmt w:val="bullet"/>
      <w:lvlText w:val=""/>
      <w:lvlJc w:val="left"/>
      <w:pPr>
        <w:ind w:left="6480" w:hanging="360"/>
      </w:pPr>
      <w:rPr>
        <w:rFonts w:ascii="Wingdings" w:hAnsi="Wingdings" w:hint="default"/>
      </w:rPr>
    </w:lvl>
  </w:abstractNum>
  <w:abstractNum w:abstractNumId="29">
    <w:nsid w:val="05A54B9D"/>
    <w:multiLevelType w:val="hybridMultilevel"/>
    <w:tmpl w:val="343E937C"/>
    <w:lvl w:ilvl="0" w:tplc="987E997C">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05D904BC"/>
    <w:multiLevelType w:val="hybridMultilevel"/>
    <w:tmpl w:val="AB3A7354"/>
    <w:lvl w:ilvl="0" w:tplc="E09A04F8">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05E30121"/>
    <w:multiLevelType w:val="hybridMultilevel"/>
    <w:tmpl w:val="B4E08B5A"/>
    <w:lvl w:ilvl="0" w:tplc="FFFFFFFF">
      <w:start w:val="1"/>
      <w:numFmt w:val="decimal"/>
      <w:lvlText w:val="1.4.%1."/>
      <w:lvlJc w:val="left"/>
      <w:pPr>
        <w:tabs>
          <w:tab w:val="num" w:pos="0"/>
        </w:tabs>
        <w:ind w:left="709" w:hanging="709"/>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05FB0E79"/>
    <w:multiLevelType w:val="hybridMultilevel"/>
    <w:tmpl w:val="C19891D0"/>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064B2998"/>
    <w:multiLevelType w:val="hybridMultilevel"/>
    <w:tmpl w:val="DF8EC94E"/>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06521A5A"/>
    <w:multiLevelType w:val="hybridMultilevel"/>
    <w:tmpl w:val="6EF423A4"/>
    <w:lvl w:ilvl="0" w:tplc="0415000F">
      <w:start w:val="1"/>
      <w:numFmt w:val="bullet"/>
      <w:lvlText w:val=""/>
      <w:lvlJc w:val="left"/>
      <w:pPr>
        <w:tabs>
          <w:tab w:val="num" w:pos="1788"/>
        </w:tabs>
        <w:ind w:left="2126" w:hanging="338"/>
      </w:pPr>
      <w:rPr>
        <w:rFonts w:ascii="Wingdings" w:hAnsi="Wingdings" w:hint="default"/>
      </w:rPr>
    </w:lvl>
    <w:lvl w:ilvl="1" w:tplc="40382470">
      <w:start w:val="1"/>
      <w:numFmt w:val="bullet"/>
      <w:lvlText w:val=""/>
      <w:lvlJc w:val="left"/>
      <w:pPr>
        <w:tabs>
          <w:tab w:val="num" w:pos="1080"/>
        </w:tabs>
        <w:ind w:left="1418" w:hanging="338"/>
      </w:pPr>
      <w:rPr>
        <w:rFonts w:ascii="Symbol" w:hAnsi="Symbol" w:hint="default"/>
      </w:rPr>
    </w:lvl>
    <w:lvl w:ilvl="2" w:tplc="23420E82" w:tentative="1">
      <w:start w:val="1"/>
      <w:numFmt w:val="bullet"/>
      <w:lvlText w:val=""/>
      <w:lvlJc w:val="left"/>
      <w:pPr>
        <w:tabs>
          <w:tab w:val="num" w:pos="2868"/>
        </w:tabs>
        <w:ind w:left="2868" w:hanging="360"/>
      </w:pPr>
      <w:rPr>
        <w:rFonts w:ascii="Wingdings" w:hAnsi="Wingdings" w:hint="default"/>
      </w:rPr>
    </w:lvl>
    <w:lvl w:ilvl="3" w:tplc="0415000F" w:tentative="1">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35">
    <w:nsid w:val="0656491D"/>
    <w:multiLevelType w:val="multilevel"/>
    <w:tmpl w:val="5AD4141C"/>
    <w:styleLink w:val="List2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nsid w:val="06EC3CBA"/>
    <w:multiLevelType w:val="hybridMultilevel"/>
    <w:tmpl w:val="4A728440"/>
    <w:lvl w:ilvl="0" w:tplc="FFFFFFFF">
      <w:start w:val="1"/>
      <w:numFmt w:val="bullet"/>
      <w:lvlText w:val=""/>
      <w:lvlJc w:val="left"/>
      <w:pPr>
        <w:ind w:left="720" w:hanging="360"/>
      </w:pPr>
      <w:rPr>
        <w:rFonts w:ascii="Symbol" w:hAnsi="Symbol" w:hint="default"/>
      </w:rPr>
    </w:lvl>
    <w:lvl w:ilvl="1" w:tplc="A85C4FFC">
      <w:start w:val="1"/>
      <w:numFmt w:val="bullet"/>
      <w:lvlText w:val=""/>
      <w:lvlJc w:val="left"/>
      <w:pPr>
        <w:ind w:left="1440" w:hanging="360"/>
      </w:pPr>
      <w:rPr>
        <w:rFonts w:ascii="Wingdings" w:hAnsi="Wingdings" w:hint="default"/>
      </w:rPr>
    </w:lvl>
    <w:lvl w:ilvl="2" w:tplc="EF701ECC" w:tentative="1">
      <w:start w:val="1"/>
      <w:numFmt w:val="bullet"/>
      <w:lvlText w:val=""/>
      <w:lvlJc w:val="left"/>
      <w:pPr>
        <w:ind w:left="2160" w:hanging="360"/>
      </w:pPr>
      <w:rPr>
        <w:rFonts w:ascii="Wingdings" w:hAnsi="Wingdings" w:hint="default"/>
      </w:rPr>
    </w:lvl>
    <w:lvl w:ilvl="3" w:tplc="D26275C8" w:tentative="1">
      <w:start w:val="1"/>
      <w:numFmt w:val="bullet"/>
      <w:lvlText w:val=""/>
      <w:lvlJc w:val="left"/>
      <w:pPr>
        <w:ind w:left="2880" w:hanging="360"/>
      </w:pPr>
      <w:rPr>
        <w:rFonts w:ascii="Symbol" w:hAnsi="Symbol" w:hint="default"/>
      </w:rPr>
    </w:lvl>
    <w:lvl w:ilvl="4" w:tplc="1D50D6A8" w:tentative="1">
      <w:start w:val="1"/>
      <w:numFmt w:val="bullet"/>
      <w:lvlText w:val="o"/>
      <w:lvlJc w:val="left"/>
      <w:pPr>
        <w:ind w:left="3600" w:hanging="360"/>
      </w:pPr>
      <w:rPr>
        <w:rFonts w:ascii="Courier New" w:hAnsi="Courier New" w:cs="Courier New" w:hint="default"/>
      </w:rPr>
    </w:lvl>
    <w:lvl w:ilvl="5" w:tplc="64FCB614" w:tentative="1">
      <w:start w:val="1"/>
      <w:numFmt w:val="bullet"/>
      <w:lvlText w:val=""/>
      <w:lvlJc w:val="left"/>
      <w:pPr>
        <w:ind w:left="4320" w:hanging="360"/>
      </w:pPr>
      <w:rPr>
        <w:rFonts w:ascii="Wingdings" w:hAnsi="Wingdings" w:hint="default"/>
      </w:rPr>
    </w:lvl>
    <w:lvl w:ilvl="6" w:tplc="B2D87EAC" w:tentative="1">
      <w:start w:val="1"/>
      <w:numFmt w:val="bullet"/>
      <w:lvlText w:val=""/>
      <w:lvlJc w:val="left"/>
      <w:pPr>
        <w:ind w:left="5040" w:hanging="360"/>
      </w:pPr>
      <w:rPr>
        <w:rFonts w:ascii="Symbol" w:hAnsi="Symbol" w:hint="default"/>
      </w:rPr>
    </w:lvl>
    <w:lvl w:ilvl="7" w:tplc="1B5A9AAE" w:tentative="1">
      <w:start w:val="1"/>
      <w:numFmt w:val="bullet"/>
      <w:lvlText w:val="o"/>
      <w:lvlJc w:val="left"/>
      <w:pPr>
        <w:ind w:left="5760" w:hanging="360"/>
      </w:pPr>
      <w:rPr>
        <w:rFonts w:ascii="Courier New" w:hAnsi="Courier New" w:cs="Courier New" w:hint="default"/>
      </w:rPr>
    </w:lvl>
    <w:lvl w:ilvl="8" w:tplc="A830C558" w:tentative="1">
      <w:start w:val="1"/>
      <w:numFmt w:val="bullet"/>
      <w:lvlText w:val=""/>
      <w:lvlJc w:val="left"/>
      <w:pPr>
        <w:ind w:left="6480" w:hanging="360"/>
      </w:pPr>
      <w:rPr>
        <w:rFonts w:ascii="Wingdings" w:hAnsi="Wingdings" w:hint="default"/>
      </w:rPr>
    </w:lvl>
  </w:abstractNum>
  <w:abstractNum w:abstractNumId="37">
    <w:nsid w:val="07AE5BA5"/>
    <w:multiLevelType w:val="hybridMultilevel"/>
    <w:tmpl w:val="FF7A7056"/>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nsid w:val="093037AF"/>
    <w:multiLevelType w:val="hybridMultilevel"/>
    <w:tmpl w:val="F1B67A6A"/>
    <w:lvl w:ilvl="0" w:tplc="0415000D">
      <w:start w:val="1"/>
      <w:numFmt w:val="lowerLetter"/>
      <w:lvlText w:val="%1)"/>
      <w:lvlJc w:val="left"/>
      <w:pPr>
        <w:tabs>
          <w:tab w:val="num" w:pos="1083"/>
        </w:tabs>
        <w:ind w:left="1083" w:hanging="375"/>
      </w:pPr>
      <w:rPr>
        <w:rFonts w:hint="default"/>
      </w:rPr>
    </w:lvl>
    <w:lvl w:ilvl="1" w:tplc="40382470">
      <w:start w:val="1"/>
      <w:numFmt w:val="bullet"/>
      <w:lvlText w:val=""/>
      <w:lvlJc w:val="left"/>
      <w:pPr>
        <w:tabs>
          <w:tab w:val="num" w:pos="1080"/>
        </w:tabs>
        <w:ind w:left="1418" w:hanging="338"/>
      </w:pPr>
      <w:rPr>
        <w:rFonts w:ascii="Symbol" w:hAnsi="Symbol"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lowerLetter"/>
      <w:lvlText w:val="%4)"/>
      <w:lvlJc w:val="left"/>
      <w:pPr>
        <w:tabs>
          <w:tab w:val="num" w:pos="2520"/>
        </w:tabs>
        <w:ind w:left="2803" w:hanging="283"/>
      </w:pPr>
      <w:rPr>
        <w:rFonts w:hint="default"/>
      </w:rPr>
    </w:lvl>
    <w:lvl w:ilvl="4" w:tplc="04150003">
      <w:start w:val="1"/>
      <w:numFmt w:val="decimal"/>
      <w:lvlText w:val="%5."/>
      <w:lvlJc w:val="left"/>
      <w:pPr>
        <w:ind w:left="3600" w:hanging="360"/>
      </w:pPr>
      <w:rPr>
        <w:rFonts w:hint="default"/>
      </w:r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9">
    <w:nsid w:val="09343133"/>
    <w:multiLevelType w:val="hybridMultilevel"/>
    <w:tmpl w:val="5F14FB22"/>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09941B6E"/>
    <w:multiLevelType w:val="hybridMultilevel"/>
    <w:tmpl w:val="740090D0"/>
    <w:lvl w:ilvl="0" w:tplc="0415000D">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nsid w:val="0A200DFB"/>
    <w:multiLevelType w:val="hybridMultilevel"/>
    <w:tmpl w:val="22240A92"/>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0A89660B"/>
    <w:multiLevelType w:val="hybridMultilevel"/>
    <w:tmpl w:val="E85EDF2E"/>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0A9C3385"/>
    <w:multiLevelType w:val="hybridMultilevel"/>
    <w:tmpl w:val="7F545D66"/>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4">
    <w:nsid w:val="0AFE571D"/>
    <w:multiLevelType w:val="hybridMultilevel"/>
    <w:tmpl w:val="7CD0B9C4"/>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0B52044B"/>
    <w:multiLevelType w:val="hybridMultilevel"/>
    <w:tmpl w:val="41B426A6"/>
    <w:lvl w:ilvl="0" w:tplc="F6641092">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0C3F7E2B"/>
    <w:multiLevelType w:val="hybridMultilevel"/>
    <w:tmpl w:val="23EED128"/>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7">
    <w:nsid w:val="0C6C3B25"/>
    <w:multiLevelType w:val="multilevel"/>
    <w:tmpl w:val="8482F4A4"/>
    <w:styleLink w:val="List28"/>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48">
    <w:nsid w:val="0C901CA6"/>
    <w:multiLevelType w:val="multilevel"/>
    <w:tmpl w:val="C2582380"/>
    <w:lvl w:ilvl="0">
      <w:start w:val="1"/>
      <w:numFmt w:val="decimal"/>
      <w:lvlText w:val="1.4.%1."/>
      <w:lvlJc w:val="left"/>
      <w:pPr>
        <w:tabs>
          <w:tab w:val="num" w:pos="360"/>
        </w:tabs>
        <w:ind w:left="360" w:hanging="360"/>
      </w:pPr>
      <w:rPr>
        <w:rFonts w:hint="default"/>
        <w:b/>
        <w:bCs/>
        <w:i w:val="0"/>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49">
    <w:nsid w:val="0D5771F1"/>
    <w:multiLevelType w:val="hybridMultilevel"/>
    <w:tmpl w:val="E9BC8EFE"/>
    <w:lvl w:ilvl="0" w:tplc="0584FFB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nsid w:val="0E7379CE"/>
    <w:multiLevelType w:val="hybridMultilevel"/>
    <w:tmpl w:val="51907114"/>
    <w:lvl w:ilvl="0" w:tplc="04150001">
      <w:start w:val="1"/>
      <w:numFmt w:val="bullet"/>
      <w:lvlText w:val=""/>
      <w:lvlJc w:val="left"/>
      <w:pPr>
        <w:ind w:left="1429" w:hanging="360"/>
      </w:pPr>
      <w:rPr>
        <w:rFonts w:ascii="Symbol" w:hAnsi="Symbol" w:hint="default"/>
      </w:rPr>
    </w:lvl>
    <w:lvl w:ilvl="1" w:tplc="8050FD40"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0E977B17"/>
    <w:multiLevelType w:val="hybridMultilevel"/>
    <w:tmpl w:val="F3DE4BEA"/>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0ED253D8"/>
    <w:multiLevelType w:val="hybridMultilevel"/>
    <w:tmpl w:val="BC14DABC"/>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53">
    <w:nsid w:val="0FB00CE6"/>
    <w:multiLevelType w:val="hybridMultilevel"/>
    <w:tmpl w:val="251E4816"/>
    <w:lvl w:ilvl="0" w:tplc="FFFFFFFF">
      <w:start w:val="1"/>
      <w:numFmt w:val="bullet"/>
      <w:lvlText w:val=""/>
      <w:lvlJc w:val="left"/>
      <w:pPr>
        <w:tabs>
          <w:tab w:val="num" w:pos="1788"/>
        </w:tabs>
        <w:ind w:left="2126" w:hanging="338"/>
      </w:pPr>
      <w:rPr>
        <w:rFonts w:ascii="Wingdings" w:hAnsi="Wingdings" w:hint="default"/>
      </w:rPr>
    </w:lvl>
    <w:lvl w:ilvl="1" w:tplc="40382470">
      <w:start w:val="1"/>
      <w:numFmt w:val="bullet"/>
      <w:lvlText w:val="-"/>
      <w:lvlJc w:val="left"/>
      <w:pPr>
        <w:tabs>
          <w:tab w:val="num" w:pos="1080"/>
        </w:tabs>
        <w:ind w:left="1418" w:hanging="338"/>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54">
    <w:nsid w:val="0FC80E41"/>
    <w:multiLevelType w:val="hybridMultilevel"/>
    <w:tmpl w:val="2892DC4C"/>
    <w:lvl w:ilvl="0" w:tplc="40382470">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55">
    <w:nsid w:val="10677568"/>
    <w:multiLevelType w:val="hybridMultilevel"/>
    <w:tmpl w:val="EBEE8C1E"/>
    <w:lvl w:ilvl="0" w:tplc="04150001">
      <w:start w:val="1"/>
      <w:numFmt w:val="bullet"/>
      <w:lvlText w:val=""/>
      <w:lvlJc w:val="left"/>
      <w:pPr>
        <w:tabs>
          <w:tab w:val="num" w:pos="851"/>
        </w:tabs>
        <w:ind w:left="851" w:hanging="426"/>
      </w:pPr>
      <w:rPr>
        <w:rFonts w:ascii="Symbol" w:hAnsi="Symbol" w:hint="default"/>
        <w:sz w:val="16"/>
      </w:rPr>
    </w:lvl>
    <w:lvl w:ilvl="1" w:tplc="04150019" w:tentative="1">
      <w:start w:val="1"/>
      <w:numFmt w:val="bullet"/>
      <w:lvlText w:val="o"/>
      <w:lvlJc w:val="left"/>
      <w:pPr>
        <w:tabs>
          <w:tab w:val="num" w:pos="741"/>
        </w:tabs>
        <w:ind w:left="741" w:hanging="360"/>
      </w:pPr>
      <w:rPr>
        <w:rFonts w:ascii="Courier New" w:hAnsi="Courier New" w:hint="default"/>
      </w:rPr>
    </w:lvl>
    <w:lvl w:ilvl="2" w:tplc="0415001B" w:tentative="1">
      <w:start w:val="1"/>
      <w:numFmt w:val="bullet"/>
      <w:lvlText w:val=""/>
      <w:lvlJc w:val="left"/>
      <w:pPr>
        <w:tabs>
          <w:tab w:val="num" w:pos="1461"/>
        </w:tabs>
        <w:ind w:left="1461" w:hanging="360"/>
      </w:pPr>
      <w:rPr>
        <w:rFonts w:ascii="Wingdings" w:hAnsi="Wingdings" w:hint="default"/>
      </w:rPr>
    </w:lvl>
    <w:lvl w:ilvl="3" w:tplc="0415000F" w:tentative="1">
      <w:start w:val="1"/>
      <w:numFmt w:val="bullet"/>
      <w:lvlText w:val=""/>
      <w:lvlJc w:val="left"/>
      <w:pPr>
        <w:tabs>
          <w:tab w:val="num" w:pos="2181"/>
        </w:tabs>
        <w:ind w:left="2181" w:hanging="360"/>
      </w:pPr>
      <w:rPr>
        <w:rFonts w:ascii="Symbol" w:hAnsi="Symbol" w:hint="default"/>
      </w:rPr>
    </w:lvl>
    <w:lvl w:ilvl="4" w:tplc="04150019" w:tentative="1">
      <w:start w:val="1"/>
      <w:numFmt w:val="bullet"/>
      <w:lvlText w:val="o"/>
      <w:lvlJc w:val="left"/>
      <w:pPr>
        <w:tabs>
          <w:tab w:val="num" w:pos="2901"/>
        </w:tabs>
        <w:ind w:left="2901" w:hanging="360"/>
      </w:pPr>
      <w:rPr>
        <w:rFonts w:ascii="Courier New" w:hAnsi="Courier New" w:hint="default"/>
      </w:rPr>
    </w:lvl>
    <w:lvl w:ilvl="5" w:tplc="0415001B" w:tentative="1">
      <w:start w:val="1"/>
      <w:numFmt w:val="bullet"/>
      <w:lvlText w:val=""/>
      <w:lvlJc w:val="left"/>
      <w:pPr>
        <w:tabs>
          <w:tab w:val="num" w:pos="3621"/>
        </w:tabs>
        <w:ind w:left="3621" w:hanging="360"/>
      </w:pPr>
      <w:rPr>
        <w:rFonts w:ascii="Wingdings" w:hAnsi="Wingdings" w:hint="default"/>
      </w:rPr>
    </w:lvl>
    <w:lvl w:ilvl="6" w:tplc="0415000F" w:tentative="1">
      <w:start w:val="1"/>
      <w:numFmt w:val="bullet"/>
      <w:lvlText w:val=""/>
      <w:lvlJc w:val="left"/>
      <w:pPr>
        <w:tabs>
          <w:tab w:val="num" w:pos="4341"/>
        </w:tabs>
        <w:ind w:left="4341" w:hanging="360"/>
      </w:pPr>
      <w:rPr>
        <w:rFonts w:ascii="Symbol" w:hAnsi="Symbol" w:hint="default"/>
      </w:rPr>
    </w:lvl>
    <w:lvl w:ilvl="7" w:tplc="04150019" w:tentative="1">
      <w:start w:val="1"/>
      <w:numFmt w:val="bullet"/>
      <w:lvlText w:val="o"/>
      <w:lvlJc w:val="left"/>
      <w:pPr>
        <w:tabs>
          <w:tab w:val="num" w:pos="5061"/>
        </w:tabs>
        <w:ind w:left="5061" w:hanging="360"/>
      </w:pPr>
      <w:rPr>
        <w:rFonts w:ascii="Courier New" w:hAnsi="Courier New" w:hint="default"/>
      </w:rPr>
    </w:lvl>
    <w:lvl w:ilvl="8" w:tplc="0415001B" w:tentative="1">
      <w:start w:val="1"/>
      <w:numFmt w:val="bullet"/>
      <w:lvlText w:val=""/>
      <w:lvlJc w:val="left"/>
      <w:pPr>
        <w:tabs>
          <w:tab w:val="num" w:pos="5781"/>
        </w:tabs>
        <w:ind w:left="5781" w:hanging="360"/>
      </w:pPr>
      <w:rPr>
        <w:rFonts w:ascii="Wingdings" w:hAnsi="Wingdings" w:hint="default"/>
      </w:rPr>
    </w:lvl>
  </w:abstractNum>
  <w:abstractNum w:abstractNumId="56">
    <w:nsid w:val="10CE59B9"/>
    <w:multiLevelType w:val="hybridMultilevel"/>
    <w:tmpl w:val="96A482C6"/>
    <w:lvl w:ilvl="0" w:tplc="04150001">
      <w:start w:val="1"/>
      <w:numFmt w:val="bullet"/>
      <w:lvlText w:val=""/>
      <w:lvlJc w:val="left"/>
      <w:pPr>
        <w:ind w:left="720" w:hanging="360"/>
      </w:pPr>
      <w:rPr>
        <w:rFonts w:ascii="Symbol" w:hAnsi="Symbol" w:hint="default"/>
        <w:sz w:val="16"/>
      </w:rPr>
    </w:lvl>
    <w:lvl w:ilvl="1" w:tplc="8050FD40"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12A2A5A"/>
    <w:multiLevelType w:val="multilevel"/>
    <w:tmpl w:val="DDAA3D58"/>
    <w:styleLink w:val="List29"/>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58">
    <w:nsid w:val="1178566C"/>
    <w:multiLevelType w:val="hybridMultilevel"/>
    <w:tmpl w:val="60C6146E"/>
    <w:lvl w:ilvl="0" w:tplc="04150003">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59">
    <w:nsid w:val="11855CBB"/>
    <w:multiLevelType w:val="hybridMultilevel"/>
    <w:tmpl w:val="6ADE3994"/>
    <w:lvl w:ilvl="0" w:tplc="04150003">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12197BB3"/>
    <w:multiLevelType w:val="hybridMultilevel"/>
    <w:tmpl w:val="A81816E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223730E"/>
    <w:multiLevelType w:val="hybridMultilevel"/>
    <w:tmpl w:val="4E988F9C"/>
    <w:lvl w:ilvl="0" w:tplc="987E997C">
      <w:start w:val="1"/>
      <w:numFmt w:val="bullet"/>
      <w:lvlText w:val=""/>
      <w:lvlJc w:val="left"/>
      <w:pPr>
        <w:tabs>
          <w:tab w:val="num" w:pos="1068"/>
        </w:tabs>
        <w:ind w:left="1406" w:hanging="338"/>
      </w:pPr>
      <w:rPr>
        <w:rFonts w:ascii="Symbol" w:hAnsi="Symbol" w:hint="default"/>
        <w:sz w:val="16"/>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62">
    <w:nsid w:val="1238212D"/>
    <w:multiLevelType w:val="hybridMultilevel"/>
    <w:tmpl w:val="F0269D40"/>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12546704"/>
    <w:multiLevelType w:val="hybridMultilevel"/>
    <w:tmpl w:val="CCC8BD1E"/>
    <w:lvl w:ilvl="0" w:tplc="35707852">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nsid w:val="127F4B1C"/>
    <w:multiLevelType w:val="hybridMultilevel"/>
    <w:tmpl w:val="8070BA30"/>
    <w:lvl w:ilvl="0" w:tplc="04150003">
      <w:start w:val="1"/>
      <w:numFmt w:val="bullet"/>
      <w:lvlText w:val=""/>
      <w:lvlJc w:val="left"/>
      <w:pPr>
        <w:ind w:left="1429" w:hanging="360"/>
      </w:pPr>
      <w:rPr>
        <w:rFonts w:ascii="Symbol" w:hAnsi="Symbol" w:hint="default"/>
      </w:rPr>
    </w:lvl>
    <w:lvl w:ilvl="1" w:tplc="D5E2C6DC"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nsid w:val="12D40683"/>
    <w:multiLevelType w:val="hybridMultilevel"/>
    <w:tmpl w:val="24D2D59E"/>
    <w:lvl w:ilvl="0" w:tplc="FFFFFFFF">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66">
    <w:nsid w:val="13740FC1"/>
    <w:multiLevelType w:val="multilevel"/>
    <w:tmpl w:val="2D16043C"/>
    <w:lvl w:ilvl="0">
      <w:start w:val="1"/>
      <w:numFmt w:val="decimal"/>
      <w:lvlText w:val="1.4.%1."/>
      <w:lvlJc w:val="left"/>
      <w:pPr>
        <w:tabs>
          <w:tab w:val="num" w:pos="709"/>
        </w:tabs>
        <w:ind w:left="709" w:hanging="709"/>
      </w:pPr>
      <w:rPr>
        <w:rFonts w:hint="default"/>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67">
    <w:nsid w:val="1387461E"/>
    <w:multiLevelType w:val="hybridMultilevel"/>
    <w:tmpl w:val="82BCD46C"/>
    <w:lvl w:ilvl="0" w:tplc="DE26F8D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138E6965"/>
    <w:multiLevelType w:val="hybridMultilevel"/>
    <w:tmpl w:val="3CE6CCDC"/>
    <w:lvl w:ilvl="0" w:tplc="40382470">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13E977DF"/>
    <w:multiLevelType w:val="hybridMultilevel"/>
    <w:tmpl w:val="041AC86A"/>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13EA2D6F"/>
    <w:multiLevelType w:val="hybridMultilevel"/>
    <w:tmpl w:val="65060AC6"/>
    <w:lvl w:ilvl="0" w:tplc="FFFFFFFF">
      <w:start w:val="1"/>
      <w:numFmt w:val="decimal"/>
      <w:lvlText w:val="1.4.%1."/>
      <w:lvlJc w:val="left"/>
      <w:pPr>
        <w:ind w:left="1429" w:hanging="360"/>
      </w:pPr>
      <w:rPr>
        <w:rFonts w:hint="default"/>
        <w:b w:val="0"/>
        <w:i w:val="0"/>
      </w:rPr>
    </w:lvl>
    <w:lvl w:ilvl="1" w:tplc="04150003" w:tentative="1">
      <w:start w:val="1"/>
      <w:numFmt w:val="lowerLetter"/>
      <w:lvlText w:val="%2."/>
      <w:lvlJc w:val="left"/>
      <w:pPr>
        <w:ind w:left="2149" w:hanging="360"/>
      </w:pPr>
    </w:lvl>
    <w:lvl w:ilvl="2" w:tplc="04150005" w:tentative="1">
      <w:start w:val="1"/>
      <w:numFmt w:val="lowerRoman"/>
      <w:lvlText w:val="%3."/>
      <w:lvlJc w:val="right"/>
      <w:pPr>
        <w:ind w:left="2869" w:hanging="180"/>
      </w:pPr>
    </w:lvl>
    <w:lvl w:ilvl="3" w:tplc="04150001" w:tentative="1">
      <w:start w:val="1"/>
      <w:numFmt w:val="decimal"/>
      <w:lvlText w:val="%4."/>
      <w:lvlJc w:val="left"/>
      <w:pPr>
        <w:ind w:left="3589" w:hanging="360"/>
      </w:pPr>
    </w:lvl>
    <w:lvl w:ilvl="4" w:tplc="04150003" w:tentative="1">
      <w:start w:val="1"/>
      <w:numFmt w:val="lowerLetter"/>
      <w:lvlText w:val="%5."/>
      <w:lvlJc w:val="left"/>
      <w:pPr>
        <w:ind w:left="4309" w:hanging="360"/>
      </w:pPr>
    </w:lvl>
    <w:lvl w:ilvl="5" w:tplc="04150005" w:tentative="1">
      <w:start w:val="1"/>
      <w:numFmt w:val="lowerRoman"/>
      <w:lvlText w:val="%6."/>
      <w:lvlJc w:val="right"/>
      <w:pPr>
        <w:ind w:left="5029" w:hanging="180"/>
      </w:pPr>
    </w:lvl>
    <w:lvl w:ilvl="6" w:tplc="04150001" w:tentative="1">
      <w:start w:val="1"/>
      <w:numFmt w:val="decimal"/>
      <w:lvlText w:val="%7."/>
      <w:lvlJc w:val="left"/>
      <w:pPr>
        <w:ind w:left="5749" w:hanging="360"/>
      </w:pPr>
    </w:lvl>
    <w:lvl w:ilvl="7" w:tplc="04150003" w:tentative="1">
      <w:start w:val="1"/>
      <w:numFmt w:val="lowerLetter"/>
      <w:lvlText w:val="%8."/>
      <w:lvlJc w:val="left"/>
      <w:pPr>
        <w:ind w:left="6469" w:hanging="360"/>
      </w:pPr>
    </w:lvl>
    <w:lvl w:ilvl="8" w:tplc="04150005" w:tentative="1">
      <w:start w:val="1"/>
      <w:numFmt w:val="lowerRoman"/>
      <w:lvlText w:val="%9."/>
      <w:lvlJc w:val="right"/>
      <w:pPr>
        <w:ind w:left="7189" w:hanging="180"/>
      </w:pPr>
    </w:lvl>
  </w:abstractNum>
  <w:abstractNum w:abstractNumId="71">
    <w:nsid w:val="13F25004"/>
    <w:multiLevelType w:val="hybridMultilevel"/>
    <w:tmpl w:val="F0E883BA"/>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2">
    <w:nsid w:val="147B55D1"/>
    <w:multiLevelType w:val="multilevel"/>
    <w:tmpl w:val="968A98BC"/>
    <w:styleLink w:val="Nwka"/>
    <w:lvl w:ilvl="0">
      <w:start w:val="1"/>
      <w:numFmt w:val="decimal"/>
      <w:lvlText w:val="%1"/>
      <w:lvlJc w:val="left"/>
      <w:pPr>
        <w:ind w:left="432" w:hanging="432"/>
      </w:pPr>
      <w:rPr>
        <w:rFonts w:ascii="Times New Roman" w:hAnsi="Times New Roman"/>
        <w:caps w:val="0"/>
        <w:smallCaps w:val="0"/>
        <w:strike w:val="0"/>
        <w:dstrike w:val="0"/>
        <w:vanish w:val="0"/>
        <w:sz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nsid w:val="14BD4262"/>
    <w:multiLevelType w:val="hybridMultilevel"/>
    <w:tmpl w:val="12EAEF86"/>
    <w:lvl w:ilvl="0" w:tplc="0415000D">
      <w:start w:val="1"/>
      <w:numFmt w:val="bullet"/>
      <w:lvlText w:val=""/>
      <w:lvlJc w:val="left"/>
      <w:pPr>
        <w:tabs>
          <w:tab w:val="num" w:pos="1788"/>
        </w:tabs>
        <w:ind w:left="2126" w:hanging="338"/>
      </w:pPr>
      <w:rPr>
        <w:rFonts w:ascii="Wingdings" w:hAnsi="Wingdings" w:hint="default"/>
      </w:rPr>
    </w:lvl>
    <w:lvl w:ilvl="1" w:tplc="C70C96B4">
      <w:start w:val="1"/>
      <w:numFmt w:val="bullet"/>
      <w:lvlText w:val="-"/>
      <w:lvlJc w:val="left"/>
      <w:pPr>
        <w:tabs>
          <w:tab w:val="num" w:pos="1080"/>
        </w:tabs>
        <w:ind w:left="1418" w:hanging="338"/>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4">
    <w:nsid w:val="14FA01A3"/>
    <w:multiLevelType w:val="multilevel"/>
    <w:tmpl w:val="DA741CF4"/>
    <w:styleLink w:val="List40"/>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75">
    <w:nsid w:val="159930EA"/>
    <w:multiLevelType w:val="hybridMultilevel"/>
    <w:tmpl w:val="9BD0DFD4"/>
    <w:lvl w:ilvl="0" w:tplc="04150003">
      <w:start w:val="1"/>
      <w:numFmt w:val="bullet"/>
      <w:lvlText w:val=""/>
      <w:lvlJc w:val="left"/>
      <w:pPr>
        <w:ind w:left="1429" w:hanging="360"/>
      </w:pPr>
      <w:rPr>
        <w:rFonts w:ascii="Symbol" w:hAnsi="Symbol" w:hint="default"/>
        <w:sz w:val="16"/>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76">
    <w:nsid w:val="15B15151"/>
    <w:multiLevelType w:val="hybridMultilevel"/>
    <w:tmpl w:val="D3C6FD64"/>
    <w:lvl w:ilvl="0" w:tplc="04150003">
      <w:start w:val="1"/>
      <w:numFmt w:val="bullet"/>
      <w:lvlText w:val=""/>
      <w:lvlJc w:val="left"/>
      <w:pPr>
        <w:tabs>
          <w:tab w:val="num" w:pos="1276"/>
        </w:tabs>
        <w:ind w:left="1276" w:hanging="426"/>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77">
    <w:nsid w:val="15B87A54"/>
    <w:multiLevelType w:val="hybridMultilevel"/>
    <w:tmpl w:val="5C34A5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nsid w:val="16BF4DBA"/>
    <w:multiLevelType w:val="hybridMultilevel"/>
    <w:tmpl w:val="424CB1A0"/>
    <w:lvl w:ilvl="0" w:tplc="83C805C6">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79">
    <w:nsid w:val="16EE4CAC"/>
    <w:multiLevelType w:val="hybridMultilevel"/>
    <w:tmpl w:val="5CC0B488"/>
    <w:lvl w:ilvl="0" w:tplc="B3DC9560">
      <w:start w:val="1"/>
      <w:numFmt w:val="bullet"/>
      <w:lvlText w:val=""/>
      <w:lvlJc w:val="left"/>
      <w:pPr>
        <w:tabs>
          <w:tab w:val="num" w:pos="1276"/>
        </w:tabs>
        <w:ind w:left="1276" w:hanging="426"/>
      </w:pPr>
      <w:rPr>
        <w:rFonts w:ascii="Symbol" w:hAnsi="Symbol" w:hint="default"/>
        <w:sz w:val="16"/>
      </w:rPr>
    </w:lvl>
    <w:lvl w:ilvl="1" w:tplc="04150003">
      <w:start w:val="1"/>
      <w:numFmt w:val="bullet"/>
      <w:lvlText w:val="o"/>
      <w:lvlJc w:val="left"/>
      <w:pPr>
        <w:tabs>
          <w:tab w:val="num" w:pos="1525"/>
        </w:tabs>
        <w:ind w:left="1525" w:hanging="360"/>
      </w:pPr>
      <w:rPr>
        <w:rFonts w:ascii="Courier New" w:hAnsi="Courier New" w:hint="default"/>
      </w:rPr>
    </w:lvl>
    <w:lvl w:ilvl="2" w:tplc="04150005" w:tentative="1">
      <w:start w:val="1"/>
      <w:numFmt w:val="bullet"/>
      <w:lvlText w:val=""/>
      <w:lvlJc w:val="left"/>
      <w:pPr>
        <w:tabs>
          <w:tab w:val="num" w:pos="2245"/>
        </w:tabs>
        <w:ind w:left="2245" w:hanging="360"/>
      </w:pPr>
      <w:rPr>
        <w:rFonts w:ascii="Wingdings" w:hAnsi="Wingdings" w:hint="default"/>
      </w:rPr>
    </w:lvl>
    <w:lvl w:ilvl="3" w:tplc="04150001" w:tentative="1">
      <w:start w:val="1"/>
      <w:numFmt w:val="bullet"/>
      <w:lvlText w:val=""/>
      <w:lvlJc w:val="left"/>
      <w:pPr>
        <w:tabs>
          <w:tab w:val="num" w:pos="2965"/>
        </w:tabs>
        <w:ind w:left="2965" w:hanging="360"/>
      </w:pPr>
      <w:rPr>
        <w:rFonts w:ascii="Symbol" w:hAnsi="Symbol" w:hint="default"/>
      </w:rPr>
    </w:lvl>
    <w:lvl w:ilvl="4" w:tplc="04150003" w:tentative="1">
      <w:start w:val="1"/>
      <w:numFmt w:val="bullet"/>
      <w:lvlText w:val="o"/>
      <w:lvlJc w:val="left"/>
      <w:pPr>
        <w:tabs>
          <w:tab w:val="num" w:pos="3685"/>
        </w:tabs>
        <w:ind w:left="3685" w:hanging="360"/>
      </w:pPr>
      <w:rPr>
        <w:rFonts w:ascii="Courier New" w:hAnsi="Courier New" w:hint="default"/>
      </w:rPr>
    </w:lvl>
    <w:lvl w:ilvl="5" w:tplc="04150005" w:tentative="1">
      <w:start w:val="1"/>
      <w:numFmt w:val="bullet"/>
      <w:lvlText w:val=""/>
      <w:lvlJc w:val="left"/>
      <w:pPr>
        <w:tabs>
          <w:tab w:val="num" w:pos="4405"/>
        </w:tabs>
        <w:ind w:left="4405" w:hanging="360"/>
      </w:pPr>
      <w:rPr>
        <w:rFonts w:ascii="Wingdings" w:hAnsi="Wingdings" w:hint="default"/>
      </w:rPr>
    </w:lvl>
    <w:lvl w:ilvl="6" w:tplc="04150001" w:tentative="1">
      <w:start w:val="1"/>
      <w:numFmt w:val="bullet"/>
      <w:lvlText w:val=""/>
      <w:lvlJc w:val="left"/>
      <w:pPr>
        <w:tabs>
          <w:tab w:val="num" w:pos="5125"/>
        </w:tabs>
        <w:ind w:left="5125" w:hanging="360"/>
      </w:pPr>
      <w:rPr>
        <w:rFonts w:ascii="Symbol" w:hAnsi="Symbol" w:hint="default"/>
      </w:rPr>
    </w:lvl>
    <w:lvl w:ilvl="7" w:tplc="04150003" w:tentative="1">
      <w:start w:val="1"/>
      <w:numFmt w:val="bullet"/>
      <w:lvlText w:val="o"/>
      <w:lvlJc w:val="left"/>
      <w:pPr>
        <w:tabs>
          <w:tab w:val="num" w:pos="5845"/>
        </w:tabs>
        <w:ind w:left="5845" w:hanging="360"/>
      </w:pPr>
      <w:rPr>
        <w:rFonts w:ascii="Courier New" w:hAnsi="Courier New" w:hint="default"/>
      </w:rPr>
    </w:lvl>
    <w:lvl w:ilvl="8" w:tplc="04150005" w:tentative="1">
      <w:start w:val="1"/>
      <w:numFmt w:val="bullet"/>
      <w:lvlText w:val=""/>
      <w:lvlJc w:val="left"/>
      <w:pPr>
        <w:tabs>
          <w:tab w:val="num" w:pos="6565"/>
        </w:tabs>
        <w:ind w:left="6565" w:hanging="360"/>
      </w:pPr>
      <w:rPr>
        <w:rFonts w:ascii="Wingdings" w:hAnsi="Wingdings" w:hint="default"/>
      </w:rPr>
    </w:lvl>
  </w:abstractNum>
  <w:abstractNum w:abstractNumId="80">
    <w:nsid w:val="187B5B43"/>
    <w:multiLevelType w:val="multilevel"/>
    <w:tmpl w:val="D0387994"/>
    <w:styleLink w:val="List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
    <w:nsid w:val="18A65AA8"/>
    <w:multiLevelType w:val="multilevel"/>
    <w:tmpl w:val="742674FE"/>
    <w:styleLink w:val="List24"/>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82">
    <w:nsid w:val="18A81C02"/>
    <w:multiLevelType w:val="multilevel"/>
    <w:tmpl w:val="3A6E0142"/>
    <w:styleLink w:val="List1"/>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3">
    <w:nsid w:val="18D85A1B"/>
    <w:multiLevelType w:val="multilevel"/>
    <w:tmpl w:val="2542AB7A"/>
    <w:styleLink w:val="List1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
    <w:nsid w:val="19255EDF"/>
    <w:multiLevelType w:val="hybridMultilevel"/>
    <w:tmpl w:val="C13E09B0"/>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85">
    <w:nsid w:val="19E05A17"/>
    <w:multiLevelType w:val="multilevel"/>
    <w:tmpl w:val="B07C1906"/>
    <w:lvl w:ilvl="0">
      <w:start w:val="1"/>
      <w:numFmt w:val="decimal"/>
      <w:lvlText w:val="1.4.%1."/>
      <w:lvlJc w:val="left"/>
      <w:pPr>
        <w:tabs>
          <w:tab w:val="num" w:pos="284"/>
        </w:tabs>
        <w:ind w:left="284" w:hanging="284"/>
      </w:pPr>
      <w:rPr>
        <w:rFonts w:hint="default"/>
        <w:b w:val="0"/>
        <w:bCs/>
        <w:i w:val="0"/>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86">
    <w:nsid w:val="1BEC62F5"/>
    <w:multiLevelType w:val="hybridMultilevel"/>
    <w:tmpl w:val="45B0CD58"/>
    <w:lvl w:ilvl="0" w:tplc="04150003">
      <w:start w:val="1"/>
      <w:numFmt w:val="bullet"/>
      <w:lvlText w:val="–"/>
      <w:lvlJc w:val="left"/>
      <w:pPr>
        <w:ind w:left="729" w:hanging="360"/>
      </w:pPr>
      <w:rPr>
        <w:rFonts w:ascii="Times New Roman" w:hAnsi="Times New Roman" w:cs="Times New Roman" w:hint="default"/>
        <w:sz w:val="16"/>
      </w:rPr>
    </w:lvl>
    <w:lvl w:ilvl="1" w:tplc="FFFFFFFF"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87">
    <w:nsid w:val="1C674DFC"/>
    <w:multiLevelType w:val="hybridMultilevel"/>
    <w:tmpl w:val="22E655C4"/>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88">
    <w:nsid w:val="1CD4382E"/>
    <w:multiLevelType w:val="multilevel"/>
    <w:tmpl w:val="0074BEC2"/>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
    <w:nsid w:val="1DA4667D"/>
    <w:multiLevelType w:val="hybridMultilevel"/>
    <w:tmpl w:val="24A677DA"/>
    <w:lvl w:ilvl="0" w:tplc="FFFFFFFF">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1DD40B0E"/>
    <w:multiLevelType w:val="hybridMultilevel"/>
    <w:tmpl w:val="3782CE12"/>
    <w:lvl w:ilvl="0" w:tplc="04150017">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DC2995"/>
    <w:multiLevelType w:val="hybridMultilevel"/>
    <w:tmpl w:val="F9E4422E"/>
    <w:lvl w:ilvl="0" w:tplc="FFFFFFFF">
      <w:start w:val="1"/>
      <w:numFmt w:val="bullet"/>
      <w:lvlText w:val=""/>
      <w:lvlJc w:val="left"/>
      <w:pPr>
        <w:tabs>
          <w:tab w:val="num" w:pos="1068"/>
        </w:tabs>
        <w:ind w:left="1406" w:hanging="338"/>
      </w:pPr>
      <w:rPr>
        <w:rFonts w:ascii="Symbol" w:hAnsi="Symbol" w:hint="default"/>
      </w:rPr>
    </w:lvl>
    <w:lvl w:ilvl="1" w:tplc="40382470">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92">
    <w:nsid w:val="1DE22C35"/>
    <w:multiLevelType w:val="hybridMultilevel"/>
    <w:tmpl w:val="6E80B584"/>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93">
    <w:nsid w:val="1E085662"/>
    <w:multiLevelType w:val="multilevel"/>
    <w:tmpl w:val="B742DF4C"/>
    <w:lvl w:ilvl="0">
      <w:start w:val="1"/>
      <w:numFmt w:val="decimal"/>
      <w:pStyle w:val="tablica"/>
      <w:suff w:val="space"/>
      <w:lvlText w:val="%1."/>
      <w:lvlJc w:val="left"/>
      <w:pPr>
        <w:ind w:left="1352" w:hanging="360"/>
      </w:pPr>
      <w:rPr>
        <w:rFonts w:ascii="Times New Roman" w:hAnsi="Times New Roman" w:hint="default"/>
        <w:b/>
        <w:i w:val="0"/>
        <w:caps w:val="0"/>
        <w:strike w:val="0"/>
        <w:dstrike w:val="0"/>
        <w:vanish w:val="0"/>
        <w:color w:val="000000"/>
        <w:sz w:val="24"/>
        <w:vertAlign w:val="baseline"/>
      </w:rPr>
    </w:lvl>
    <w:lvl w:ilvl="1">
      <w:start w:val="1"/>
      <w:numFmt w:val="decimal"/>
      <w:pStyle w:val="StylSSTnagowek2"/>
      <w:suff w:val="space"/>
      <w:lvlText w:val="%2."/>
      <w:lvlJc w:val="left"/>
      <w:pPr>
        <w:ind w:left="992" w:firstLine="0"/>
      </w:pPr>
      <w:rPr>
        <w:rFonts w:ascii="Times New Roman" w:hAnsi="Times New Roman" w:hint="default"/>
        <w:b/>
        <w:i w:val="0"/>
        <w:caps w:val="0"/>
        <w:strike w:val="0"/>
        <w:dstrike w:val="0"/>
        <w:vanish w:val="0"/>
        <w:color w:val="000000"/>
        <w:sz w:val="20"/>
        <w:vertAlign w:val="baseline"/>
      </w:rPr>
    </w:lvl>
    <w:lvl w:ilvl="2">
      <w:start w:val="1"/>
      <w:numFmt w:val="decimal"/>
      <w:pStyle w:val="StylSSTnag3"/>
      <w:suff w:val="space"/>
      <w:lvlText w:val="%2.%3."/>
      <w:lvlJc w:val="left"/>
      <w:pPr>
        <w:ind w:left="992" w:firstLine="0"/>
      </w:pPr>
      <w:rPr>
        <w:rFonts w:ascii="Times New Roman" w:hAnsi="Times New Roman" w:hint="default"/>
        <w:b/>
        <w:i w:val="0"/>
        <w:caps w:val="0"/>
        <w:strike w:val="0"/>
        <w:dstrike w:val="0"/>
        <w:vanish w:val="0"/>
        <w:color w:val="000000"/>
        <w:sz w:val="20"/>
        <w:vertAlign w:val="baseline"/>
      </w:rPr>
    </w:lvl>
    <w:lvl w:ilvl="3">
      <w:start w:val="1"/>
      <w:numFmt w:val="decimal"/>
      <w:suff w:val="space"/>
      <w:lvlText w:val="%2.%3.%4."/>
      <w:lvlJc w:val="left"/>
      <w:pPr>
        <w:ind w:left="1418" w:firstLine="0"/>
      </w:pPr>
      <w:rPr>
        <w:rFonts w:hint="default"/>
        <w:b/>
        <w:i/>
      </w:rPr>
    </w:lvl>
    <w:lvl w:ilvl="4">
      <w:start w:val="1"/>
      <w:numFmt w:val="lowerLetter"/>
      <w:lvlText w:val="(%5)"/>
      <w:lvlJc w:val="left"/>
      <w:pPr>
        <w:tabs>
          <w:tab w:val="num" w:pos="2792"/>
        </w:tabs>
        <w:ind w:left="2792" w:hanging="360"/>
      </w:pPr>
      <w:rPr>
        <w:rFonts w:hint="default"/>
      </w:rPr>
    </w:lvl>
    <w:lvl w:ilvl="5">
      <w:start w:val="1"/>
      <w:numFmt w:val="lowerRoman"/>
      <w:lvlText w:val="(%6)"/>
      <w:lvlJc w:val="left"/>
      <w:pPr>
        <w:tabs>
          <w:tab w:val="num" w:pos="3152"/>
        </w:tabs>
        <w:ind w:left="3152" w:hanging="360"/>
      </w:pPr>
      <w:rPr>
        <w:rFonts w:hint="default"/>
      </w:rPr>
    </w:lvl>
    <w:lvl w:ilvl="6">
      <w:start w:val="1"/>
      <w:numFmt w:val="none"/>
      <w:lvlRestart w:val="1"/>
      <w:suff w:val="space"/>
      <w:lvlText w:val="%7"/>
      <w:lvlJc w:val="left"/>
      <w:pPr>
        <w:ind w:left="992" w:firstLine="0"/>
      </w:pPr>
      <w:rPr>
        <w:rFonts w:ascii="Times New Roman" w:hAnsi="Times New Roman" w:cs="Times New Roman" w:hint="default"/>
        <w:bCs w:val="0"/>
        <w:i w:val="0"/>
        <w:iC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3872"/>
        </w:tabs>
        <w:ind w:left="3872" w:hanging="360"/>
      </w:pPr>
      <w:rPr>
        <w:rFonts w:hint="default"/>
      </w:rPr>
    </w:lvl>
    <w:lvl w:ilvl="8">
      <w:start w:val="1"/>
      <w:numFmt w:val="lowerRoman"/>
      <w:lvlText w:val="%9."/>
      <w:lvlJc w:val="left"/>
      <w:pPr>
        <w:tabs>
          <w:tab w:val="num" w:pos="4232"/>
        </w:tabs>
        <w:ind w:left="4232" w:hanging="360"/>
      </w:pPr>
      <w:rPr>
        <w:rFonts w:hint="default"/>
      </w:rPr>
    </w:lvl>
  </w:abstractNum>
  <w:abstractNum w:abstractNumId="94">
    <w:nsid w:val="1E6962C5"/>
    <w:multiLevelType w:val="hybridMultilevel"/>
    <w:tmpl w:val="B0F64A12"/>
    <w:lvl w:ilvl="0" w:tplc="D35AB624">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95">
    <w:nsid w:val="1E752C8B"/>
    <w:multiLevelType w:val="hybridMultilevel"/>
    <w:tmpl w:val="05C4757C"/>
    <w:lvl w:ilvl="0" w:tplc="987E997C">
      <w:start w:val="1"/>
      <w:numFmt w:val="bullet"/>
      <w:lvlText w:val=""/>
      <w:lvlJc w:val="left"/>
      <w:pPr>
        <w:ind w:left="1429" w:hanging="360"/>
      </w:pPr>
      <w:rPr>
        <w:rFonts w:ascii="Symbol" w:hAnsi="Symbol" w:hint="default"/>
        <w:u w:val="none"/>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96">
    <w:nsid w:val="1E7C1FAF"/>
    <w:multiLevelType w:val="hybridMultilevel"/>
    <w:tmpl w:val="5302C3FA"/>
    <w:lvl w:ilvl="0" w:tplc="40382470">
      <w:start w:val="1"/>
      <w:numFmt w:val="bullet"/>
      <w:pStyle w:val="Mylnik"/>
      <w:lvlText w:val=""/>
      <w:lvlJc w:val="left"/>
      <w:pPr>
        <w:tabs>
          <w:tab w:val="num" w:pos="64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1ED16FA0"/>
    <w:multiLevelType w:val="hybridMultilevel"/>
    <w:tmpl w:val="58FC41DE"/>
    <w:lvl w:ilvl="0" w:tplc="987E997C">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1FC45FD0"/>
    <w:multiLevelType w:val="hybridMultilevel"/>
    <w:tmpl w:val="E3B656B2"/>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9">
    <w:nsid w:val="20214C5B"/>
    <w:multiLevelType w:val="hybridMultilevel"/>
    <w:tmpl w:val="15E07AA0"/>
    <w:lvl w:ilvl="0" w:tplc="E09A04F8">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0">
    <w:nsid w:val="207F6A08"/>
    <w:multiLevelType w:val="hybridMultilevel"/>
    <w:tmpl w:val="07C08EDE"/>
    <w:lvl w:ilvl="0" w:tplc="04150003">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1">
    <w:nsid w:val="20BE4DD4"/>
    <w:multiLevelType w:val="hybridMultilevel"/>
    <w:tmpl w:val="19F06BC2"/>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2">
    <w:nsid w:val="20C442C3"/>
    <w:multiLevelType w:val="singleLevel"/>
    <w:tmpl w:val="FEA6D4A2"/>
    <w:lvl w:ilvl="0">
      <w:start w:val="1"/>
      <w:numFmt w:val="lowerLetter"/>
      <w:pStyle w:val="StylStylPunktowaniePrzedAutomatycznaPoAutomatycznaP"/>
      <w:lvlText w:val="%1)"/>
      <w:lvlJc w:val="left"/>
      <w:pPr>
        <w:tabs>
          <w:tab w:val="num" w:pos="780"/>
        </w:tabs>
        <w:ind w:left="780" w:hanging="360"/>
      </w:pPr>
      <w:rPr>
        <w:rFonts w:hint="default"/>
      </w:rPr>
    </w:lvl>
  </w:abstractNum>
  <w:abstractNum w:abstractNumId="103">
    <w:nsid w:val="20CE2CA8"/>
    <w:multiLevelType w:val="hybridMultilevel"/>
    <w:tmpl w:val="ABBA8D4C"/>
    <w:lvl w:ilvl="0" w:tplc="FFFFFFFF">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04">
    <w:nsid w:val="20D84966"/>
    <w:multiLevelType w:val="hybridMultilevel"/>
    <w:tmpl w:val="21D8BB84"/>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5">
    <w:nsid w:val="224F5FF1"/>
    <w:multiLevelType w:val="multilevel"/>
    <w:tmpl w:val="C160133E"/>
    <w:styleLink w:val="StylPunktowane"/>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nsid w:val="224F7471"/>
    <w:multiLevelType w:val="multilevel"/>
    <w:tmpl w:val="C16E09F0"/>
    <w:styleLink w:val="List6"/>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07">
    <w:nsid w:val="227475FD"/>
    <w:multiLevelType w:val="hybridMultilevel"/>
    <w:tmpl w:val="6A10873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8">
    <w:nsid w:val="22F378CE"/>
    <w:multiLevelType w:val="hybridMultilevel"/>
    <w:tmpl w:val="9F9E10C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9">
    <w:nsid w:val="23257A8D"/>
    <w:multiLevelType w:val="hybridMultilevel"/>
    <w:tmpl w:val="AEFEF08A"/>
    <w:lvl w:ilvl="0" w:tplc="40382470">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0">
    <w:nsid w:val="23D255B9"/>
    <w:multiLevelType w:val="multilevel"/>
    <w:tmpl w:val="87A07F38"/>
    <w:lvl w:ilvl="0">
      <w:start w:val="1"/>
      <w:numFmt w:val="decimal"/>
      <w:pStyle w:val="PABNagwek1"/>
      <w:lvlText w:val="%1."/>
      <w:lvlJc w:val="left"/>
      <w:pPr>
        <w:tabs>
          <w:tab w:val="num" w:pos="851"/>
        </w:tabs>
        <w:ind w:left="851" w:hanging="851"/>
      </w:pPr>
      <w:rPr>
        <w:rFonts w:cs="Times New Roman"/>
      </w:rPr>
    </w:lvl>
    <w:lvl w:ilvl="1">
      <w:start w:val="1"/>
      <w:numFmt w:val="decimal"/>
      <w:pStyle w:val="PABNagwek2"/>
      <w:lvlText w:val="%1.%2."/>
      <w:lvlJc w:val="left"/>
      <w:pPr>
        <w:tabs>
          <w:tab w:val="num" w:pos="851"/>
        </w:tabs>
        <w:ind w:left="851" w:hanging="851"/>
      </w:pPr>
      <w:rPr>
        <w:rFonts w:cs="Times New Roman"/>
      </w:rPr>
    </w:lvl>
    <w:lvl w:ilvl="2">
      <w:start w:val="1"/>
      <w:numFmt w:val="decimal"/>
      <w:pStyle w:val="PABNagwek3"/>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1">
    <w:nsid w:val="24120526"/>
    <w:multiLevelType w:val="multilevel"/>
    <w:tmpl w:val="FD6CE37C"/>
    <w:lvl w:ilvl="0">
      <w:start w:val="1"/>
      <w:numFmt w:val="bullet"/>
      <w:pStyle w:val="Wypunktowanie1pozkaro"/>
      <w:lvlText w:val=""/>
      <w:lvlJc w:val="left"/>
      <w:pPr>
        <w:ind w:left="567" w:hanging="425"/>
      </w:pPr>
      <w:rPr>
        <w:rFonts w:ascii="Symbol" w:hAnsi="Symbol" w:hint="default"/>
        <w:color w:val="auto"/>
      </w:rPr>
    </w:lvl>
    <w:lvl w:ilvl="1">
      <w:start w:val="1"/>
      <w:numFmt w:val="bullet"/>
      <w:pStyle w:val="Wypunktowanie2pozkropka"/>
      <w:lvlText w:val="o"/>
      <w:lvlJc w:val="left"/>
      <w:pPr>
        <w:tabs>
          <w:tab w:val="num" w:pos="1021"/>
        </w:tabs>
        <w:ind w:left="1021" w:hanging="312"/>
      </w:pPr>
      <w:rPr>
        <w:rFonts w:ascii="Courier New" w:hAnsi="Courier New" w:hint="default"/>
      </w:rPr>
    </w:lvl>
    <w:lvl w:ilvl="2">
      <w:start w:val="1"/>
      <w:numFmt w:val="bullet"/>
      <w:pStyle w:val="Wypunktowanie3pozkreska"/>
      <w:lvlText w:val=""/>
      <w:lvlJc w:val="left"/>
      <w:pPr>
        <w:tabs>
          <w:tab w:val="num" w:pos="1446"/>
        </w:tabs>
        <w:ind w:left="1446" w:hanging="312"/>
      </w:pPr>
      <w:rPr>
        <w:rFonts w:ascii="Symbol" w:hAnsi="Symbol" w:hint="default"/>
      </w:rPr>
    </w:lvl>
    <w:lvl w:ilvl="3">
      <w:start w:val="1"/>
      <w:numFmt w:val="bullet"/>
      <w:lvlText w:val=""/>
      <w:lvlJc w:val="left"/>
      <w:pPr>
        <w:tabs>
          <w:tab w:val="num" w:pos="1928"/>
        </w:tabs>
        <w:ind w:left="1927" w:hanging="368"/>
      </w:pPr>
      <w:rPr>
        <w:rFonts w:ascii="Symbol" w:hAnsi="Symbol" w:hint="default"/>
      </w:rPr>
    </w:lvl>
    <w:lvl w:ilvl="4">
      <w:start w:val="1"/>
      <w:numFmt w:val="bullet"/>
      <w:lvlText w:val="o"/>
      <w:lvlJc w:val="left"/>
      <w:pPr>
        <w:tabs>
          <w:tab w:val="num" w:pos="2353"/>
        </w:tabs>
        <w:ind w:left="2352" w:hanging="368"/>
      </w:pPr>
      <w:rPr>
        <w:rFonts w:ascii="Courier New" w:hAnsi="Courier New" w:hint="default"/>
      </w:rPr>
    </w:lvl>
    <w:lvl w:ilvl="5">
      <w:start w:val="1"/>
      <w:numFmt w:val="bullet"/>
      <w:lvlText w:val=""/>
      <w:lvlJc w:val="left"/>
      <w:pPr>
        <w:tabs>
          <w:tab w:val="num" w:pos="2778"/>
        </w:tabs>
        <w:ind w:left="2777" w:hanging="368"/>
      </w:pPr>
      <w:rPr>
        <w:rFonts w:ascii="Wingdings" w:hAnsi="Wingdings" w:hint="default"/>
      </w:rPr>
    </w:lvl>
    <w:lvl w:ilvl="6">
      <w:start w:val="1"/>
      <w:numFmt w:val="bullet"/>
      <w:lvlText w:val=""/>
      <w:lvlJc w:val="left"/>
      <w:pPr>
        <w:tabs>
          <w:tab w:val="num" w:pos="3204"/>
        </w:tabs>
        <w:ind w:left="3202" w:hanging="368"/>
      </w:pPr>
      <w:rPr>
        <w:rFonts w:ascii="Symbol" w:hAnsi="Symbol" w:hint="default"/>
      </w:rPr>
    </w:lvl>
    <w:lvl w:ilvl="7">
      <w:start w:val="1"/>
      <w:numFmt w:val="bullet"/>
      <w:lvlText w:val="o"/>
      <w:lvlJc w:val="left"/>
      <w:pPr>
        <w:tabs>
          <w:tab w:val="num" w:pos="5760"/>
        </w:tabs>
        <w:ind w:left="3627" w:hanging="368"/>
      </w:pPr>
      <w:rPr>
        <w:rFonts w:ascii="Courier New" w:hAnsi="Courier New" w:hint="default"/>
      </w:rPr>
    </w:lvl>
    <w:lvl w:ilvl="8">
      <w:start w:val="1"/>
      <w:numFmt w:val="bullet"/>
      <w:lvlText w:val=""/>
      <w:lvlJc w:val="left"/>
      <w:pPr>
        <w:tabs>
          <w:tab w:val="num" w:pos="6480"/>
        </w:tabs>
        <w:ind w:left="4052" w:hanging="368"/>
      </w:pPr>
      <w:rPr>
        <w:rFonts w:ascii="Wingdings" w:hAnsi="Wingdings" w:hint="default"/>
      </w:rPr>
    </w:lvl>
  </w:abstractNum>
  <w:abstractNum w:abstractNumId="112">
    <w:nsid w:val="24254AA6"/>
    <w:multiLevelType w:val="hybridMultilevel"/>
    <w:tmpl w:val="FFD07EC4"/>
    <w:lvl w:ilvl="0" w:tplc="04150003">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13">
    <w:nsid w:val="244B02BF"/>
    <w:multiLevelType w:val="hybridMultilevel"/>
    <w:tmpl w:val="09A08E9E"/>
    <w:lvl w:ilvl="0" w:tplc="FFFFFFFF">
      <w:start w:val="1"/>
      <w:numFmt w:val="bullet"/>
      <w:lvlText w:val=""/>
      <w:lvlJc w:val="left"/>
      <w:pPr>
        <w:ind w:left="1429" w:hanging="360"/>
      </w:pPr>
      <w:rPr>
        <w:rFonts w:ascii="Symbol" w:hAnsi="Symbol" w:hint="default"/>
        <w:sz w:val="16"/>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4">
    <w:nsid w:val="24B3317C"/>
    <w:multiLevelType w:val="hybridMultilevel"/>
    <w:tmpl w:val="3AE84DD0"/>
    <w:lvl w:ilvl="0" w:tplc="0B761AF2">
      <w:start w:val="1"/>
      <w:numFmt w:val="bullet"/>
      <w:lvlText w:val="–"/>
      <w:lvlJc w:val="left"/>
      <w:pPr>
        <w:ind w:left="729" w:hanging="360"/>
      </w:pPr>
      <w:rPr>
        <w:rFonts w:ascii="Times New Roman" w:hAnsi="Times New Roman" w:cs="Times New Roman" w:hint="default"/>
        <w:sz w:val="16"/>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115">
    <w:nsid w:val="25DD5A8C"/>
    <w:multiLevelType w:val="hybridMultilevel"/>
    <w:tmpl w:val="FA2618C8"/>
    <w:lvl w:ilvl="0" w:tplc="D1C04402">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16">
    <w:nsid w:val="25FE2845"/>
    <w:multiLevelType w:val="multilevel"/>
    <w:tmpl w:val="421690A4"/>
    <w:styleLink w:val="List42"/>
    <w:lvl w:ilvl="0">
      <w:start w:val="1"/>
      <w:numFmt w:val="lowerLetter"/>
      <w:lvlText w:val="%1)"/>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lowerLetter"/>
      <w:lvlText w:val="%4)"/>
      <w:lvlJc w:val="left"/>
      <w:rPr>
        <w:position w:val="0"/>
        <w:rtl w:val="0"/>
      </w:rPr>
    </w:lvl>
    <w:lvl w:ilvl="4">
      <w:start w:val="1"/>
      <w:numFmt w:val="decimal"/>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7">
    <w:nsid w:val="261703BB"/>
    <w:multiLevelType w:val="hybridMultilevel"/>
    <w:tmpl w:val="A00C7570"/>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18">
    <w:nsid w:val="268215DD"/>
    <w:multiLevelType w:val="hybridMultilevel"/>
    <w:tmpl w:val="C116FE88"/>
    <w:lvl w:ilvl="0" w:tplc="04150017">
      <w:start w:val="1"/>
      <w:numFmt w:val="bullet"/>
      <w:lvlText w:val=""/>
      <w:lvlJc w:val="left"/>
      <w:pPr>
        <w:ind w:left="1788" w:hanging="360"/>
      </w:pPr>
      <w:rPr>
        <w:rFonts w:ascii="Symbol" w:hAnsi="Symbol" w:cs="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9">
    <w:nsid w:val="26EC779C"/>
    <w:multiLevelType w:val="hybridMultilevel"/>
    <w:tmpl w:val="CF92AF0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0">
    <w:nsid w:val="271A4FBB"/>
    <w:multiLevelType w:val="hybridMultilevel"/>
    <w:tmpl w:val="0D22116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1">
    <w:nsid w:val="276B6C0C"/>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27E82013"/>
    <w:multiLevelType w:val="hybridMultilevel"/>
    <w:tmpl w:val="566E53E4"/>
    <w:lvl w:ilvl="0" w:tplc="0B02C248">
      <w:start w:val="1"/>
      <w:numFmt w:val="decimal"/>
      <w:lvlText w:val="1.4.%1."/>
      <w:lvlJc w:val="left"/>
      <w:pPr>
        <w:tabs>
          <w:tab w:val="num" w:pos="0"/>
        </w:tabs>
        <w:ind w:left="709" w:hanging="709"/>
      </w:pPr>
      <w:rPr>
        <w:rFonts w:hint="default"/>
        <w:b w:val="0"/>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3">
    <w:nsid w:val="27EF3B23"/>
    <w:multiLevelType w:val="hybridMultilevel"/>
    <w:tmpl w:val="B874D928"/>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4">
    <w:nsid w:val="284C260E"/>
    <w:multiLevelType w:val="hybridMultilevel"/>
    <w:tmpl w:val="2FD438FA"/>
    <w:lvl w:ilvl="0" w:tplc="FFFFFFFF">
      <w:start w:val="1"/>
      <w:numFmt w:val="bullet"/>
      <w:lvlText w:val="-"/>
      <w:lvlJc w:val="left"/>
      <w:pPr>
        <w:ind w:left="1800" w:hanging="360"/>
      </w:pPr>
      <w:rPr>
        <w:rFonts w:ascii="Courier New" w:hAnsi="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5">
    <w:nsid w:val="28795CA3"/>
    <w:multiLevelType w:val="hybridMultilevel"/>
    <w:tmpl w:val="5994EAA8"/>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6">
    <w:nsid w:val="295E46B5"/>
    <w:multiLevelType w:val="hybridMultilevel"/>
    <w:tmpl w:val="BD0627FC"/>
    <w:lvl w:ilvl="0" w:tplc="2722C3FC">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27">
    <w:nsid w:val="29740C27"/>
    <w:multiLevelType w:val="hybridMultilevel"/>
    <w:tmpl w:val="C01A325C"/>
    <w:lvl w:ilvl="0" w:tplc="04150001">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nsid w:val="299B531E"/>
    <w:multiLevelType w:val="hybridMultilevel"/>
    <w:tmpl w:val="FF7CBF08"/>
    <w:lvl w:ilvl="0" w:tplc="04150001">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29">
    <w:nsid w:val="299D1EC8"/>
    <w:multiLevelType w:val="hybridMultilevel"/>
    <w:tmpl w:val="1586FBBA"/>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0">
    <w:nsid w:val="29F71BD8"/>
    <w:multiLevelType w:val="hybridMultilevel"/>
    <w:tmpl w:val="B64C1906"/>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31">
    <w:nsid w:val="2A2207DF"/>
    <w:multiLevelType w:val="hybridMultilevel"/>
    <w:tmpl w:val="706EAC82"/>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2">
    <w:nsid w:val="2A634872"/>
    <w:multiLevelType w:val="multilevel"/>
    <w:tmpl w:val="029094FE"/>
    <w:styleLink w:val="List3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3">
    <w:nsid w:val="2A647B11"/>
    <w:multiLevelType w:val="multilevel"/>
    <w:tmpl w:val="1AB86320"/>
    <w:lvl w:ilvl="0">
      <w:start w:val="1"/>
      <w:numFmt w:val="decimal"/>
      <w:lvlText w:val="1.4.%1."/>
      <w:lvlJc w:val="left"/>
      <w:pPr>
        <w:tabs>
          <w:tab w:val="num" w:pos="360"/>
        </w:tabs>
        <w:ind w:left="360" w:hanging="360"/>
      </w:pPr>
      <w:rPr>
        <w:rFonts w:hint="default"/>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34">
    <w:nsid w:val="2AA4083E"/>
    <w:multiLevelType w:val="multilevel"/>
    <w:tmpl w:val="C332CA30"/>
    <w:styleLink w:val="List27"/>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35">
    <w:nsid w:val="2AEC4C5A"/>
    <w:multiLevelType w:val="multilevel"/>
    <w:tmpl w:val="C95A09DA"/>
    <w:styleLink w:val="List0"/>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6">
    <w:nsid w:val="2B31425A"/>
    <w:multiLevelType w:val="hybridMultilevel"/>
    <w:tmpl w:val="5D1A4336"/>
    <w:lvl w:ilvl="0" w:tplc="04150001">
      <w:start w:val="1"/>
      <w:numFmt w:val="decimal"/>
      <w:lvlText w:val="%1)"/>
      <w:lvlJc w:val="left"/>
      <w:pPr>
        <w:tabs>
          <w:tab w:val="num" w:pos="284"/>
        </w:tabs>
        <w:ind w:left="709"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2B4A6CB2"/>
    <w:multiLevelType w:val="hybridMultilevel"/>
    <w:tmpl w:val="4C082EE2"/>
    <w:lvl w:ilvl="0" w:tplc="FA08BDE4">
      <w:start w:val="1"/>
      <w:numFmt w:val="bullet"/>
      <w:lvlText w:val="–"/>
      <w:lvlJc w:val="left"/>
      <w:pPr>
        <w:ind w:left="1800" w:hanging="360"/>
      </w:pPr>
      <w:rPr>
        <w:rFonts w:ascii="Times New Roman" w:hAnsi="Times New Roman" w:cs="Times New Roman" w:hint="default"/>
        <w:sz w:val="16"/>
      </w:rPr>
    </w:lvl>
    <w:lvl w:ilvl="1" w:tplc="04150019" w:tentative="1">
      <w:start w:val="1"/>
      <w:numFmt w:val="bullet"/>
      <w:lvlText w:val="o"/>
      <w:lvlJc w:val="left"/>
      <w:pPr>
        <w:ind w:left="2520" w:hanging="360"/>
      </w:pPr>
      <w:rPr>
        <w:rFonts w:ascii="Courier New" w:hAnsi="Courier New" w:cs="Courier New" w:hint="default"/>
      </w:rPr>
    </w:lvl>
    <w:lvl w:ilvl="2" w:tplc="0415001B" w:tentative="1">
      <w:start w:val="1"/>
      <w:numFmt w:val="bullet"/>
      <w:lvlText w:val=""/>
      <w:lvlJc w:val="left"/>
      <w:pPr>
        <w:ind w:left="3240" w:hanging="360"/>
      </w:pPr>
      <w:rPr>
        <w:rFonts w:ascii="Wingdings" w:hAnsi="Wingdings" w:hint="default"/>
      </w:rPr>
    </w:lvl>
    <w:lvl w:ilvl="3" w:tplc="0415000F" w:tentative="1">
      <w:start w:val="1"/>
      <w:numFmt w:val="bullet"/>
      <w:lvlText w:val=""/>
      <w:lvlJc w:val="left"/>
      <w:pPr>
        <w:ind w:left="3960" w:hanging="360"/>
      </w:pPr>
      <w:rPr>
        <w:rFonts w:ascii="Symbol" w:hAnsi="Symbol" w:hint="default"/>
      </w:rPr>
    </w:lvl>
    <w:lvl w:ilvl="4" w:tplc="04150019" w:tentative="1">
      <w:start w:val="1"/>
      <w:numFmt w:val="bullet"/>
      <w:lvlText w:val="o"/>
      <w:lvlJc w:val="left"/>
      <w:pPr>
        <w:ind w:left="4680" w:hanging="360"/>
      </w:pPr>
      <w:rPr>
        <w:rFonts w:ascii="Courier New" w:hAnsi="Courier New" w:cs="Courier New" w:hint="default"/>
      </w:rPr>
    </w:lvl>
    <w:lvl w:ilvl="5" w:tplc="0415001B" w:tentative="1">
      <w:start w:val="1"/>
      <w:numFmt w:val="bullet"/>
      <w:lvlText w:val=""/>
      <w:lvlJc w:val="left"/>
      <w:pPr>
        <w:ind w:left="5400" w:hanging="360"/>
      </w:pPr>
      <w:rPr>
        <w:rFonts w:ascii="Wingdings" w:hAnsi="Wingdings" w:hint="default"/>
      </w:rPr>
    </w:lvl>
    <w:lvl w:ilvl="6" w:tplc="0415000F" w:tentative="1">
      <w:start w:val="1"/>
      <w:numFmt w:val="bullet"/>
      <w:lvlText w:val=""/>
      <w:lvlJc w:val="left"/>
      <w:pPr>
        <w:ind w:left="6120" w:hanging="360"/>
      </w:pPr>
      <w:rPr>
        <w:rFonts w:ascii="Symbol" w:hAnsi="Symbol" w:hint="default"/>
      </w:rPr>
    </w:lvl>
    <w:lvl w:ilvl="7" w:tplc="04150019" w:tentative="1">
      <w:start w:val="1"/>
      <w:numFmt w:val="bullet"/>
      <w:lvlText w:val="o"/>
      <w:lvlJc w:val="left"/>
      <w:pPr>
        <w:ind w:left="6840" w:hanging="360"/>
      </w:pPr>
      <w:rPr>
        <w:rFonts w:ascii="Courier New" w:hAnsi="Courier New" w:cs="Courier New" w:hint="default"/>
      </w:rPr>
    </w:lvl>
    <w:lvl w:ilvl="8" w:tplc="0415001B" w:tentative="1">
      <w:start w:val="1"/>
      <w:numFmt w:val="bullet"/>
      <w:lvlText w:val=""/>
      <w:lvlJc w:val="left"/>
      <w:pPr>
        <w:ind w:left="7560" w:hanging="360"/>
      </w:pPr>
      <w:rPr>
        <w:rFonts w:ascii="Wingdings" w:hAnsi="Wingdings" w:hint="default"/>
      </w:rPr>
    </w:lvl>
  </w:abstractNum>
  <w:abstractNum w:abstractNumId="138">
    <w:nsid w:val="2B67558E"/>
    <w:multiLevelType w:val="hybridMultilevel"/>
    <w:tmpl w:val="E1900D8E"/>
    <w:lvl w:ilvl="0" w:tplc="FFFFFFFF">
      <w:start w:val="1"/>
      <w:numFmt w:val="bullet"/>
      <w:lvlText w:val=""/>
      <w:lvlJc w:val="left"/>
      <w:pPr>
        <w:tabs>
          <w:tab w:val="num" w:pos="1068"/>
        </w:tabs>
        <w:ind w:left="1406" w:hanging="338"/>
      </w:pPr>
      <w:rPr>
        <w:rFonts w:ascii="Symbol" w:hAnsi="Symbol" w:hint="default"/>
        <w:sz w:val="16"/>
      </w:rPr>
    </w:lvl>
    <w:lvl w:ilvl="1" w:tplc="D5E2C6DC">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39">
    <w:nsid w:val="2B965839"/>
    <w:multiLevelType w:val="hybridMultilevel"/>
    <w:tmpl w:val="A8B23A98"/>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nsid w:val="2C556C61"/>
    <w:multiLevelType w:val="hybridMultilevel"/>
    <w:tmpl w:val="415E0C9E"/>
    <w:lvl w:ilvl="0" w:tplc="FFFFFFFF">
      <w:start w:val="1"/>
      <w:numFmt w:val="bullet"/>
      <w:lvlText w:val=""/>
      <w:lvlJc w:val="left"/>
      <w:pPr>
        <w:ind w:left="1429" w:hanging="360"/>
      </w:pPr>
      <w:rPr>
        <w:rFonts w:ascii="Symbol" w:hAnsi="Symbol" w:hint="default"/>
      </w:rPr>
    </w:lvl>
    <w:lvl w:ilvl="1" w:tplc="D5E2C6DC"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1">
    <w:nsid w:val="2C9B6E60"/>
    <w:multiLevelType w:val="hybridMultilevel"/>
    <w:tmpl w:val="452E8BCE"/>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2">
    <w:nsid w:val="2CD93A6D"/>
    <w:multiLevelType w:val="hybridMultilevel"/>
    <w:tmpl w:val="2A78B8C4"/>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3">
    <w:nsid w:val="2D066B5E"/>
    <w:multiLevelType w:val="hybridMultilevel"/>
    <w:tmpl w:val="75D04C24"/>
    <w:lvl w:ilvl="0" w:tplc="FA08BDE4">
      <w:start w:val="1"/>
      <w:numFmt w:val="bullet"/>
      <w:lvlText w:val=""/>
      <w:lvlJc w:val="left"/>
      <w:pPr>
        <w:tabs>
          <w:tab w:val="num" w:pos="1788"/>
        </w:tabs>
        <w:ind w:left="2126" w:hanging="338"/>
      </w:pPr>
      <w:rPr>
        <w:rFonts w:ascii="Wingdings" w:hAnsi="Wingdings" w:hint="default"/>
      </w:rPr>
    </w:lvl>
    <w:lvl w:ilvl="1" w:tplc="04150019">
      <w:start w:val="1"/>
      <w:numFmt w:val="bullet"/>
      <w:lvlText w:val="-"/>
      <w:lvlJc w:val="left"/>
      <w:pPr>
        <w:tabs>
          <w:tab w:val="num" w:pos="1080"/>
        </w:tabs>
        <w:ind w:left="1418" w:hanging="338"/>
      </w:pPr>
      <w:rPr>
        <w:rFonts w:ascii="Courier New" w:hAnsi="Courier New" w:hint="default"/>
      </w:rPr>
    </w:lvl>
    <w:lvl w:ilvl="2" w:tplc="0415001B" w:tentative="1">
      <w:start w:val="1"/>
      <w:numFmt w:val="bullet"/>
      <w:lvlText w:val=""/>
      <w:lvlJc w:val="left"/>
      <w:pPr>
        <w:tabs>
          <w:tab w:val="num" w:pos="2868"/>
        </w:tabs>
        <w:ind w:left="2868" w:hanging="360"/>
      </w:pPr>
      <w:rPr>
        <w:rFonts w:ascii="Wingdings" w:hAnsi="Wingdings" w:hint="default"/>
      </w:rPr>
    </w:lvl>
    <w:lvl w:ilvl="3" w:tplc="0415000F" w:tentative="1">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144">
    <w:nsid w:val="2D501E45"/>
    <w:multiLevelType w:val="hybridMultilevel"/>
    <w:tmpl w:val="024EB470"/>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5">
    <w:nsid w:val="2D944C23"/>
    <w:multiLevelType w:val="hybridMultilevel"/>
    <w:tmpl w:val="35044C20"/>
    <w:lvl w:ilvl="0" w:tplc="0415000D">
      <w:start w:val="1"/>
      <w:numFmt w:val="bullet"/>
      <w:lvlText w:val=""/>
      <w:lvlJc w:val="left"/>
      <w:pPr>
        <w:ind w:left="1429" w:hanging="360"/>
      </w:pPr>
      <w:rPr>
        <w:rFonts w:ascii="Symbol" w:hAnsi="Symbol" w:hint="default"/>
        <w:u w:val="none"/>
      </w:rPr>
    </w:lvl>
    <w:lvl w:ilvl="1" w:tplc="52AAC4D8"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6">
    <w:nsid w:val="2DFE1817"/>
    <w:multiLevelType w:val="hybridMultilevel"/>
    <w:tmpl w:val="E3BA0F30"/>
    <w:lvl w:ilvl="0" w:tplc="40382470">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7">
    <w:nsid w:val="2E606576"/>
    <w:multiLevelType w:val="hybridMultilevel"/>
    <w:tmpl w:val="586EF0E4"/>
    <w:lvl w:ilvl="0" w:tplc="6E18E7E6">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48">
    <w:nsid w:val="2EBF0264"/>
    <w:multiLevelType w:val="multilevel"/>
    <w:tmpl w:val="DC6EEC00"/>
    <w:lvl w:ilvl="0">
      <w:start w:val="1"/>
      <w:numFmt w:val="decimal"/>
      <w:lvlText w:val="1.4.%1."/>
      <w:lvlJc w:val="left"/>
      <w:pPr>
        <w:tabs>
          <w:tab w:val="num" w:pos="360"/>
        </w:tabs>
        <w:ind w:left="360" w:hanging="360"/>
      </w:pPr>
      <w:rPr>
        <w:rFonts w:hint="default"/>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49">
    <w:nsid w:val="2F267D4D"/>
    <w:multiLevelType w:val="hybridMultilevel"/>
    <w:tmpl w:val="8D9C1CE8"/>
    <w:lvl w:ilvl="0" w:tplc="FFFFFFFF">
      <w:start w:val="1"/>
      <w:numFmt w:val="bullet"/>
      <w:lvlText w:val=""/>
      <w:lvlJc w:val="left"/>
      <w:pPr>
        <w:tabs>
          <w:tab w:val="num" w:pos="142"/>
        </w:tabs>
        <w:ind w:left="1247" w:hanging="538"/>
      </w:pPr>
      <w:rPr>
        <w:rFonts w:ascii="Symbol" w:hAnsi="Symbol" w:hint="default"/>
        <w:sz w:val="16"/>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50">
    <w:nsid w:val="2F325B1E"/>
    <w:multiLevelType w:val="hybridMultilevel"/>
    <w:tmpl w:val="934063AE"/>
    <w:lvl w:ilvl="0" w:tplc="E09A04F8">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1">
    <w:nsid w:val="2F4D4FA4"/>
    <w:multiLevelType w:val="hybridMultilevel"/>
    <w:tmpl w:val="29120D4C"/>
    <w:lvl w:ilvl="0" w:tplc="04150003">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nsid w:val="2F6567FE"/>
    <w:multiLevelType w:val="hybridMultilevel"/>
    <w:tmpl w:val="B712D6B2"/>
    <w:lvl w:ilvl="0" w:tplc="FFFFFFFF">
      <w:start w:val="1"/>
      <w:numFmt w:val="bullet"/>
      <w:lvlText w:val=""/>
      <w:lvlJc w:val="left"/>
      <w:pPr>
        <w:tabs>
          <w:tab w:val="num" w:pos="142"/>
        </w:tabs>
        <w:ind w:left="1247" w:hanging="538"/>
      </w:pPr>
      <w:rPr>
        <w:rFonts w:ascii="Symbol" w:hAnsi="Symbol" w:hint="default"/>
        <w:sz w:val="16"/>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53">
    <w:nsid w:val="30684FFD"/>
    <w:multiLevelType w:val="hybridMultilevel"/>
    <w:tmpl w:val="A15858DE"/>
    <w:lvl w:ilvl="0" w:tplc="19E001B6">
      <w:start w:val="1"/>
      <w:numFmt w:val="bullet"/>
      <w:lvlText w:val=""/>
      <w:lvlJc w:val="left"/>
      <w:pPr>
        <w:ind w:left="1429" w:hanging="360"/>
      </w:pPr>
      <w:rPr>
        <w:rFonts w:ascii="Symbol" w:hAnsi="Symbol" w:hint="default"/>
        <w:sz w:val="16"/>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54">
    <w:nsid w:val="307C49BB"/>
    <w:multiLevelType w:val="hybridMultilevel"/>
    <w:tmpl w:val="9258C61C"/>
    <w:lvl w:ilvl="0" w:tplc="12A24E7C">
      <w:start w:val="1"/>
      <w:numFmt w:val="bullet"/>
      <w:lvlText w:val=""/>
      <w:lvlJc w:val="left"/>
      <w:pPr>
        <w:tabs>
          <w:tab w:val="num" w:pos="1068"/>
        </w:tabs>
        <w:ind w:left="1406" w:hanging="338"/>
      </w:pPr>
      <w:rPr>
        <w:rFonts w:ascii="Symbol" w:hAnsi="Symbol" w:hint="default"/>
      </w:rPr>
    </w:lvl>
    <w:lvl w:ilvl="1" w:tplc="04150019">
      <w:start w:val="1"/>
      <w:numFmt w:val="bullet"/>
      <w:lvlText w:val="o"/>
      <w:lvlJc w:val="left"/>
      <w:pPr>
        <w:tabs>
          <w:tab w:val="num" w:pos="2148"/>
        </w:tabs>
        <w:ind w:left="2148" w:hanging="360"/>
      </w:pPr>
      <w:rPr>
        <w:rFonts w:ascii="Courier New" w:hAnsi="Courier New" w:cs="Courier New" w:hint="default"/>
      </w:rPr>
    </w:lvl>
    <w:lvl w:ilvl="2" w:tplc="0415001B">
      <w:start w:val="1"/>
      <w:numFmt w:val="bullet"/>
      <w:lvlText w:val=""/>
      <w:lvlJc w:val="left"/>
      <w:pPr>
        <w:tabs>
          <w:tab w:val="num" w:pos="2868"/>
        </w:tabs>
        <w:ind w:left="2868" w:hanging="360"/>
      </w:pPr>
      <w:rPr>
        <w:rFonts w:ascii="Wingdings" w:hAnsi="Wingdings" w:hint="default"/>
      </w:rPr>
    </w:lvl>
    <w:lvl w:ilvl="3" w:tplc="0415000F">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155">
    <w:nsid w:val="30C12636"/>
    <w:multiLevelType w:val="hybridMultilevel"/>
    <w:tmpl w:val="1D686F40"/>
    <w:lvl w:ilvl="0" w:tplc="0B40E93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6">
    <w:nsid w:val="324251FD"/>
    <w:multiLevelType w:val="hybridMultilevel"/>
    <w:tmpl w:val="25987F7A"/>
    <w:lvl w:ilvl="0" w:tplc="1A6AC1BC">
      <w:start w:val="1"/>
      <w:numFmt w:val="bullet"/>
      <w:lvlText w:val="–"/>
      <w:lvlJc w:val="left"/>
      <w:pPr>
        <w:ind w:left="1800" w:hanging="360"/>
      </w:pPr>
      <w:rPr>
        <w:rFonts w:ascii="Times New Roman" w:hAnsi="Times New Roman" w:cs="Times New Roman" w:hint="default"/>
        <w:sz w:val="16"/>
      </w:rPr>
    </w:lvl>
    <w:lvl w:ilvl="1" w:tplc="04150019" w:tentative="1">
      <w:start w:val="1"/>
      <w:numFmt w:val="bullet"/>
      <w:lvlText w:val="o"/>
      <w:lvlJc w:val="left"/>
      <w:pPr>
        <w:ind w:left="2520" w:hanging="360"/>
      </w:pPr>
      <w:rPr>
        <w:rFonts w:ascii="Courier New" w:hAnsi="Courier New" w:cs="Courier New" w:hint="default"/>
      </w:rPr>
    </w:lvl>
    <w:lvl w:ilvl="2" w:tplc="0415001B" w:tentative="1">
      <w:start w:val="1"/>
      <w:numFmt w:val="bullet"/>
      <w:lvlText w:val=""/>
      <w:lvlJc w:val="left"/>
      <w:pPr>
        <w:ind w:left="3240" w:hanging="360"/>
      </w:pPr>
      <w:rPr>
        <w:rFonts w:ascii="Wingdings" w:hAnsi="Wingdings" w:hint="default"/>
      </w:rPr>
    </w:lvl>
    <w:lvl w:ilvl="3" w:tplc="0415000F" w:tentative="1">
      <w:start w:val="1"/>
      <w:numFmt w:val="bullet"/>
      <w:lvlText w:val=""/>
      <w:lvlJc w:val="left"/>
      <w:pPr>
        <w:ind w:left="3960" w:hanging="360"/>
      </w:pPr>
      <w:rPr>
        <w:rFonts w:ascii="Symbol" w:hAnsi="Symbol" w:hint="default"/>
      </w:rPr>
    </w:lvl>
    <w:lvl w:ilvl="4" w:tplc="04150019" w:tentative="1">
      <w:start w:val="1"/>
      <w:numFmt w:val="bullet"/>
      <w:lvlText w:val="o"/>
      <w:lvlJc w:val="left"/>
      <w:pPr>
        <w:ind w:left="4680" w:hanging="360"/>
      </w:pPr>
      <w:rPr>
        <w:rFonts w:ascii="Courier New" w:hAnsi="Courier New" w:cs="Courier New" w:hint="default"/>
      </w:rPr>
    </w:lvl>
    <w:lvl w:ilvl="5" w:tplc="0415001B" w:tentative="1">
      <w:start w:val="1"/>
      <w:numFmt w:val="bullet"/>
      <w:lvlText w:val=""/>
      <w:lvlJc w:val="left"/>
      <w:pPr>
        <w:ind w:left="5400" w:hanging="360"/>
      </w:pPr>
      <w:rPr>
        <w:rFonts w:ascii="Wingdings" w:hAnsi="Wingdings" w:hint="default"/>
      </w:rPr>
    </w:lvl>
    <w:lvl w:ilvl="6" w:tplc="0415000F" w:tentative="1">
      <w:start w:val="1"/>
      <w:numFmt w:val="bullet"/>
      <w:lvlText w:val=""/>
      <w:lvlJc w:val="left"/>
      <w:pPr>
        <w:ind w:left="6120" w:hanging="360"/>
      </w:pPr>
      <w:rPr>
        <w:rFonts w:ascii="Symbol" w:hAnsi="Symbol" w:hint="default"/>
      </w:rPr>
    </w:lvl>
    <w:lvl w:ilvl="7" w:tplc="04150019" w:tentative="1">
      <w:start w:val="1"/>
      <w:numFmt w:val="bullet"/>
      <w:lvlText w:val="o"/>
      <w:lvlJc w:val="left"/>
      <w:pPr>
        <w:ind w:left="6840" w:hanging="360"/>
      </w:pPr>
      <w:rPr>
        <w:rFonts w:ascii="Courier New" w:hAnsi="Courier New" w:cs="Courier New" w:hint="default"/>
      </w:rPr>
    </w:lvl>
    <w:lvl w:ilvl="8" w:tplc="0415001B" w:tentative="1">
      <w:start w:val="1"/>
      <w:numFmt w:val="bullet"/>
      <w:lvlText w:val=""/>
      <w:lvlJc w:val="left"/>
      <w:pPr>
        <w:ind w:left="7560" w:hanging="360"/>
      </w:pPr>
      <w:rPr>
        <w:rFonts w:ascii="Wingdings" w:hAnsi="Wingdings" w:hint="default"/>
      </w:rPr>
    </w:lvl>
  </w:abstractNum>
  <w:abstractNum w:abstractNumId="157">
    <w:nsid w:val="32A75B7F"/>
    <w:multiLevelType w:val="multilevel"/>
    <w:tmpl w:val="B4049F0A"/>
    <w:styleLink w:val="List1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8">
    <w:nsid w:val="32E06F9D"/>
    <w:multiLevelType w:val="hybridMultilevel"/>
    <w:tmpl w:val="B552C296"/>
    <w:lvl w:ilvl="0" w:tplc="987E997C">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30177F6"/>
    <w:multiLevelType w:val="hybridMultilevel"/>
    <w:tmpl w:val="BBD4679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0">
    <w:nsid w:val="331023FE"/>
    <w:multiLevelType w:val="multilevel"/>
    <w:tmpl w:val="0A52373C"/>
    <w:styleLink w:val="Lista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1">
    <w:nsid w:val="33B01F55"/>
    <w:multiLevelType w:val="hybridMultilevel"/>
    <w:tmpl w:val="7B667106"/>
    <w:lvl w:ilvl="0" w:tplc="40382470">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3E043F3"/>
    <w:multiLevelType w:val="hybridMultilevel"/>
    <w:tmpl w:val="FC9A5C3C"/>
    <w:lvl w:ilvl="0" w:tplc="FFFFFFFF">
      <w:start w:val="1"/>
      <w:numFmt w:val="bullet"/>
      <w:lvlText w:val="–"/>
      <w:lvlJc w:val="left"/>
      <w:pPr>
        <w:ind w:left="1080" w:hanging="360"/>
      </w:pPr>
      <w:rPr>
        <w:rFonts w:ascii="Times New Roman" w:hAnsi="Times New Roman" w:cs="Times New Roman"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
    <w:nsid w:val="341C5F0F"/>
    <w:multiLevelType w:val="hybridMultilevel"/>
    <w:tmpl w:val="3D3A481E"/>
    <w:lvl w:ilvl="0" w:tplc="FFFFFFFF">
      <w:start w:val="1"/>
      <w:numFmt w:val="decimal"/>
      <w:lvlText w:val="%1)"/>
      <w:lvlJc w:val="left"/>
      <w:pPr>
        <w:tabs>
          <w:tab w:val="num" w:pos="284"/>
        </w:tabs>
        <w:ind w:left="709"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nsid w:val="34276FB1"/>
    <w:multiLevelType w:val="multilevel"/>
    <w:tmpl w:val="41A8601C"/>
    <w:styleLink w:val="List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5">
    <w:nsid w:val="34956D29"/>
    <w:multiLevelType w:val="hybridMultilevel"/>
    <w:tmpl w:val="3918B1F6"/>
    <w:lvl w:ilvl="0" w:tplc="D35AB62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6">
    <w:nsid w:val="354433D4"/>
    <w:multiLevelType w:val="hybridMultilevel"/>
    <w:tmpl w:val="292E177C"/>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7">
    <w:nsid w:val="35942836"/>
    <w:multiLevelType w:val="hybridMultilevel"/>
    <w:tmpl w:val="A6720F8A"/>
    <w:lvl w:ilvl="0" w:tplc="40382470">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35F714ED"/>
    <w:multiLevelType w:val="hybridMultilevel"/>
    <w:tmpl w:val="D966A2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9">
    <w:nsid w:val="36330EE5"/>
    <w:multiLevelType w:val="hybridMultilevel"/>
    <w:tmpl w:val="105E3B4A"/>
    <w:lvl w:ilvl="0" w:tplc="D35AB62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0">
    <w:nsid w:val="36DA17CC"/>
    <w:multiLevelType w:val="multilevel"/>
    <w:tmpl w:val="466E7B00"/>
    <w:styleLink w:val="List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1">
    <w:nsid w:val="36FC216A"/>
    <w:multiLevelType w:val="multilevel"/>
    <w:tmpl w:val="200A6A2C"/>
    <w:styleLink w:val="List39"/>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72">
    <w:nsid w:val="37091FDA"/>
    <w:multiLevelType w:val="hybridMultilevel"/>
    <w:tmpl w:val="32A449E4"/>
    <w:lvl w:ilvl="0" w:tplc="40382470">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73">
    <w:nsid w:val="372016E6"/>
    <w:multiLevelType w:val="multilevel"/>
    <w:tmpl w:val="2EF858B8"/>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4">
    <w:nsid w:val="379922F2"/>
    <w:multiLevelType w:val="multilevel"/>
    <w:tmpl w:val="AD08B19C"/>
    <w:styleLink w:val="List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5">
    <w:nsid w:val="379F1FCB"/>
    <w:multiLevelType w:val="hybridMultilevel"/>
    <w:tmpl w:val="E30CE054"/>
    <w:lvl w:ilvl="0" w:tplc="987E997C">
      <w:start w:val="1"/>
      <w:numFmt w:val="bullet"/>
      <w:lvlText w:val=""/>
      <w:lvlJc w:val="left"/>
      <w:pPr>
        <w:ind w:left="1429" w:hanging="360"/>
      </w:pPr>
      <w:rPr>
        <w:rFonts w:ascii="Symbol" w:hAnsi="Symbol" w:hint="default"/>
        <w:sz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6">
    <w:nsid w:val="37BA1A8F"/>
    <w:multiLevelType w:val="multilevel"/>
    <w:tmpl w:val="452064E6"/>
    <w:styleLink w:val="List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7">
    <w:nsid w:val="37D401F3"/>
    <w:multiLevelType w:val="hybridMultilevel"/>
    <w:tmpl w:val="EE64FE16"/>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nsid w:val="38403DBF"/>
    <w:multiLevelType w:val="multilevel"/>
    <w:tmpl w:val="044A0D8C"/>
    <w:styleLink w:val="List31"/>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2089"/>
        </w:tabs>
        <w:ind w:left="2089" w:hanging="300"/>
      </w:pPr>
      <w:rPr>
        <w:b/>
        <w:bCs/>
        <w:i/>
        <w:iCs/>
        <w:position w:val="0"/>
        <w:sz w:val="20"/>
        <w:szCs w:val="20"/>
      </w:rPr>
    </w:lvl>
    <w:lvl w:ilvl="2">
      <w:start w:val="1"/>
      <w:numFmt w:val="lowerRoman"/>
      <w:lvlText w:val="%3."/>
      <w:lvlJc w:val="left"/>
      <w:pPr>
        <w:tabs>
          <w:tab w:val="num" w:pos="2820"/>
        </w:tabs>
        <w:ind w:left="2820" w:hanging="247"/>
      </w:pPr>
      <w:rPr>
        <w:b/>
        <w:bCs/>
        <w:i/>
        <w:iCs/>
        <w:position w:val="0"/>
        <w:sz w:val="20"/>
        <w:szCs w:val="20"/>
      </w:rPr>
    </w:lvl>
    <w:lvl w:ilvl="3">
      <w:start w:val="1"/>
      <w:numFmt w:val="decimal"/>
      <w:lvlText w:val="%4."/>
      <w:lvlJc w:val="left"/>
      <w:pPr>
        <w:tabs>
          <w:tab w:val="num" w:pos="3529"/>
        </w:tabs>
        <w:ind w:left="3529" w:hanging="300"/>
      </w:pPr>
      <w:rPr>
        <w:b/>
        <w:bCs/>
        <w:i/>
        <w:iCs/>
        <w:position w:val="0"/>
        <w:sz w:val="20"/>
        <w:szCs w:val="20"/>
      </w:rPr>
    </w:lvl>
    <w:lvl w:ilvl="4">
      <w:start w:val="1"/>
      <w:numFmt w:val="lowerLetter"/>
      <w:lvlText w:val="%5."/>
      <w:lvlJc w:val="left"/>
      <w:pPr>
        <w:tabs>
          <w:tab w:val="num" w:pos="4249"/>
        </w:tabs>
        <w:ind w:left="4249" w:hanging="300"/>
      </w:pPr>
      <w:rPr>
        <w:b/>
        <w:bCs/>
        <w:i/>
        <w:iCs/>
        <w:position w:val="0"/>
        <w:sz w:val="20"/>
        <w:szCs w:val="20"/>
      </w:rPr>
    </w:lvl>
    <w:lvl w:ilvl="5">
      <w:start w:val="1"/>
      <w:numFmt w:val="lowerRoman"/>
      <w:lvlText w:val="%6."/>
      <w:lvlJc w:val="left"/>
      <w:pPr>
        <w:tabs>
          <w:tab w:val="num" w:pos="4980"/>
        </w:tabs>
        <w:ind w:left="4980" w:hanging="247"/>
      </w:pPr>
      <w:rPr>
        <w:b/>
        <w:bCs/>
        <w:i/>
        <w:iCs/>
        <w:position w:val="0"/>
        <w:sz w:val="20"/>
        <w:szCs w:val="20"/>
      </w:rPr>
    </w:lvl>
    <w:lvl w:ilvl="6">
      <w:start w:val="1"/>
      <w:numFmt w:val="decimal"/>
      <w:lvlText w:val="%7."/>
      <w:lvlJc w:val="left"/>
      <w:pPr>
        <w:tabs>
          <w:tab w:val="num" w:pos="5689"/>
        </w:tabs>
        <w:ind w:left="5689" w:hanging="300"/>
      </w:pPr>
      <w:rPr>
        <w:b/>
        <w:bCs/>
        <w:i/>
        <w:iCs/>
        <w:position w:val="0"/>
        <w:sz w:val="20"/>
        <w:szCs w:val="20"/>
      </w:rPr>
    </w:lvl>
    <w:lvl w:ilvl="7">
      <w:start w:val="1"/>
      <w:numFmt w:val="lowerLetter"/>
      <w:lvlText w:val="%8."/>
      <w:lvlJc w:val="left"/>
      <w:pPr>
        <w:tabs>
          <w:tab w:val="num" w:pos="6409"/>
        </w:tabs>
        <w:ind w:left="6409" w:hanging="300"/>
      </w:pPr>
      <w:rPr>
        <w:b/>
        <w:bCs/>
        <w:i/>
        <w:iCs/>
        <w:position w:val="0"/>
        <w:sz w:val="20"/>
        <w:szCs w:val="20"/>
      </w:rPr>
    </w:lvl>
    <w:lvl w:ilvl="8">
      <w:start w:val="1"/>
      <w:numFmt w:val="lowerRoman"/>
      <w:lvlText w:val="%9."/>
      <w:lvlJc w:val="left"/>
      <w:pPr>
        <w:tabs>
          <w:tab w:val="num" w:pos="7140"/>
        </w:tabs>
        <w:ind w:left="7140" w:hanging="247"/>
      </w:pPr>
      <w:rPr>
        <w:b/>
        <w:bCs/>
        <w:i/>
        <w:iCs/>
        <w:position w:val="0"/>
        <w:sz w:val="20"/>
        <w:szCs w:val="20"/>
      </w:rPr>
    </w:lvl>
  </w:abstractNum>
  <w:abstractNum w:abstractNumId="179">
    <w:nsid w:val="391E7574"/>
    <w:multiLevelType w:val="hybridMultilevel"/>
    <w:tmpl w:val="8C08A48E"/>
    <w:lvl w:ilvl="0" w:tplc="FFFFFFFF">
      <w:start w:val="1"/>
      <w:numFmt w:val="bullet"/>
      <w:lvlText w:val=""/>
      <w:lvlJc w:val="left"/>
      <w:pPr>
        <w:tabs>
          <w:tab w:val="num" w:pos="1276"/>
        </w:tabs>
        <w:ind w:left="1276"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nsid w:val="394A15B4"/>
    <w:multiLevelType w:val="hybridMultilevel"/>
    <w:tmpl w:val="B2D2A73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9762572"/>
    <w:multiLevelType w:val="hybridMultilevel"/>
    <w:tmpl w:val="DEC6040C"/>
    <w:lvl w:ilvl="0" w:tplc="8A0EAC56">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43C09A0A" w:tentative="1">
      <w:start w:val="1"/>
      <w:numFmt w:val="bullet"/>
      <w:lvlText w:val=""/>
      <w:lvlJc w:val="left"/>
      <w:pPr>
        <w:ind w:left="2160" w:hanging="360"/>
      </w:pPr>
      <w:rPr>
        <w:rFonts w:ascii="Wingdings" w:hAnsi="Wingdings" w:hint="default"/>
      </w:rPr>
    </w:lvl>
    <w:lvl w:ilvl="3" w:tplc="0ABAE6F8" w:tentative="1">
      <w:start w:val="1"/>
      <w:numFmt w:val="bullet"/>
      <w:lvlText w:val=""/>
      <w:lvlJc w:val="left"/>
      <w:pPr>
        <w:ind w:left="2880" w:hanging="360"/>
      </w:pPr>
      <w:rPr>
        <w:rFonts w:ascii="Symbol" w:hAnsi="Symbol" w:hint="default"/>
      </w:rPr>
    </w:lvl>
    <w:lvl w:ilvl="4" w:tplc="67F47A7A" w:tentative="1">
      <w:start w:val="1"/>
      <w:numFmt w:val="bullet"/>
      <w:lvlText w:val="o"/>
      <w:lvlJc w:val="left"/>
      <w:pPr>
        <w:ind w:left="3600" w:hanging="360"/>
      </w:pPr>
      <w:rPr>
        <w:rFonts w:ascii="Courier New" w:hAnsi="Courier New" w:cs="Courier New" w:hint="default"/>
      </w:rPr>
    </w:lvl>
    <w:lvl w:ilvl="5" w:tplc="2D9AC96C" w:tentative="1">
      <w:start w:val="1"/>
      <w:numFmt w:val="bullet"/>
      <w:lvlText w:val=""/>
      <w:lvlJc w:val="left"/>
      <w:pPr>
        <w:ind w:left="4320" w:hanging="360"/>
      </w:pPr>
      <w:rPr>
        <w:rFonts w:ascii="Wingdings" w:hAnsi="Wingdings" w:hint="default"/>
      </w:rPr>
    </w:lvl>
    <w:lvl w:ilvl="6" w:tplc="D7E8A028" w:tentative="1">
      <w:start w:val="1"/>
      <w:numFmt w:val="bullet"/>
      <w:lvlText w:val=""/>
      <w:lvlJc w:val="left"/>
      <w:pPr>
        <w:ind w:left="5040" w:hanging="360"/>
      </w:pPr>
      <w:rPr>
        <w:rFonts w:ascii="Symbol" w:hAnsi="Symbol" w:hint="default"/>
      </w:rPr>
    </w:lvl>
    <w:lvl w:ilvl="7" w:tplc="909ADFCC" w:tentative="1">
      <w:start w:val="1"/>
      <w:numFmt w:val="bullet"/>
      <w:lvlText w:val="o"/>
      <w:lvlJc w:val="left"/>
      <w:pPr>
        <w:ind w:left="5760" w:hanging="360"/>
      </w:pPr>
      <w:rPr>
        <w:rFonts w:ascii="Courier New" w:hAnsi="Courier New" w:cs="Courier New" w:hint="default"/>
      </w:rPr>
    </w:lvl>
    <w:lvl w:ilvl="8" w:tplc="2F3A1152" w:tentative="1">
      <w:start w:val="1"/>
      <w:numFmt w:val="bullet"/>
      <w:lvlText w:val=""/>
      <w:lvlJc w:val="left"/>
      <w:pPr>
        <w:ind w:left="6480" w:hanging="360"/>
      </w:pPr>
      <w:rPr>
        <w:rFonts w:ascii="Wingdings" w:hAnsi="Wingdings" w:hint="default"/>
      </w:rPr>
    </w:lvl>
  </w:abstractNum>
  <w:abstractNum w:abstractNumId="182">
    <w:nsid w:val="3A1E4363"/>
    <w:multiLevelType w:val="hybridMultilevel"/>
    <w:tmpl w:val="E9D09636"/>
    <w:lvl w:ilvl="0" w:tplc="FFFFFFFF">
      <w:start w:val="1"/>
      <w:numFmt w:val="bullet"/>
      <w:lvlText w:val="–"/>
      <w:lvlJc w:val="left"/>
      <w:pPr>
        <w:ind w:left="729" w:hanging="360"/>
      </w:pPr>
      <w:rPr>
        <w:rFonts w:ascii="Times New Roman" w:hAnsi="Times New Roman" w:cs="Times New Roman" w:hint="default"/>
        <w:sz w:val="16"/>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183">
    <w:nsid w:val="3B2C3504"/>
    <w:multiLevelType w:val="hybridMultilevel"/>
    <w:tmpl w:val="3C4A3972"/>
    <w:lvl w:ilvl="0" w:tplc="49907DDA">
      <w:start w:val="1"/>
      <w:numFmt w:val="bullet"/>
      <w:lvlText w:val=""/>
      <w:lvlJc w:val="left"/>
      <w:pPr>
        <w:ind w:left="1429" w:hanging="360"/>
      </w:pPr>
      <w:rPr>
        <w:rFonts w:ascii="Symbol" w:hAnsi="Symbol" w:hint="default"/>
      </w:rPr>
    </w:lvl>
    <w:lvl w:ilvl="1" w:tplc="81AC2A36" w:tentative="1">
      <w:start w:val="1"/>
      <w:numFmt w:val="bullet"/>
      <w:lvlText w:val="o"/>
      <w:lvlJc w:val="left"/>
      <w:pPr>
        <w:ind w:left="2149" w:hanging="360"/>
      </w:pPr>
      <w:rPr>
        <w:rFonts w:ascii="Courier New" w:hAnsi="Courier New" w:cs="Courier New" w:hint="default"/>
      </w:rPr>
    </w:lvl>
    <w:lvl w:ilvl="2" w:tplc="BB64767C" w:tentative="1">
      <w:start w:val="1"/>
      <w:numFmt w:val="bullet"/>
      <w:lvlText w:val=""/>
      <w:lvlJc w:val="left"/>
      <w:pPr>
        <w:ind w:left="2869" w:hanging="360"/>
      </w:pPr>
      <w:rPr>
        <w:rFonts w:ascii="Wingdings" w:hAnsi="Wingdings" w:hint="default"/>
      </w:rPr>
    </w:lvl>
    <w:lvl w:ilvl="3" w:tplc="E3801FD0" w:tentative="1">
      <w:start w:val="1"/>
      <w:numFmt w:val="bullet"/>
      <w:lvlText w:val=""/>
      <w:lvlJc w:val="left"/>
      <w:pPr>
        <w:ind w:left="3589" w:hanging="360"/>
      </w:pPr>
      <w:rPr>
        <w:rFonts w:ascii="Symbol" w:hAnsi="Symbol" w:hint="default"/>
      </w:rPr>
    </w:lvl>
    <w:lvl w:ilvl="4" w:tplc="DDC42462" w:tentative="1">
      <w:start w:val="1"/>
      <w:numFmt w:val="bullet"/>
      <w:lvlText w:val="o"/>
      <w:lvlJc w:val="left"/>
      <w:pPr>
        <w:ind w:left="4309" w:hanging="360"/>
      </w:pPr>
      <w:rPr>
        <w:rFonts w:ascii="Courier New" w:hAnsi="Courier New" w:cs="Courier New" w:hint="default"/>
      </w:rPr>
    </w:lvl>
    <w:lvl w:ilvl="5" w:tplc="1F08F66C" w:tentative="1">
      <w:start w:val="1"/>
      <w:numFmt w:val="bullet"/>
      <w:lvlText w:val=""/>
      <w:lvlJc w:val="left"/>
      <w:pPr>
        <w:ind w:left="5029" w:hanging="360"/>
      </w:pPr>
      <w:rPr>
        <w:rFonts w:ascii="Wingdings" w:hAnsi="Wingdings" w:hint="default"/>
      </w:rPr>
    </w:lvl>
    <w:lvl w:ilvl="6" w:tplc="40A0AEAA" w:tentative="1">
      <w:start w:val="1"/>
      <w:numFmt w:val="bullet"/>
      <w:lvlText w:val=""/>
      <w:lvlJc w:val="left"/>
      <w:pPr>
        <w:ind w:left="5749" w:hanging="360"/>
      </w:pPr>
      <w:rPr>
        <w:rFonts w:ascii="Symbol" w:hAnsi="Symbol" w:hint="default"/>
      </w:rPr>
    </w:lvl>
    <w:lvl w:ilvl="7" w:tplc="6618425A" w:tentative="1">
      <w:start w:val="1"/>
      <w:numFmt w:val="bullet"/>
      <w:lvlText w:val="o"/>
      <w:lvlJc w:val="left"/>
      <w:pPr>
        <w:ind w:left="6469" w:hanging="360"/>
      </w:pPr>
      <w:rPr>
        <w:rFonts w:ascii="Courier New" w:hAnsi="Courier New" w:cs="Courier New" w:hint="default"/>
      </w:rPr>
    </w:lvl>
    <w:lvl w:ilvl="8" w:tplc="0A223B7C" w:tentative="1">
      <w:start w:val="1"/>
      <w:numFmt w:val="bullet"/>
      <w:lvlText w:val=""/>
      <w:lvlJc w:val="left"/>
      <w:pPr>
        <w:ind w:left="7189" w:hanging="360"/>
      </w:pPr>
      <w:rPr>
        <w:rFonts w:ascii="Wingdings" w:hAnsi="Wingdings" w:hint="default"/>
      </w:rPr>
    </w:lvl>
  </w:abstractNum>
  <w:abstractNum w:abstractNumId="184">
    <w:nsid w:val="3B503577"/>
    <w:multiLevelType w:val="hybridMultilevel"/>
    <w:tmpl w:val="AA02B59C"/>
    <w:lvl w:ilvl="0" w:tplc="D35AB624">
      <w:start w:val="1"/>
      <w:numFmt w:val="decimal"/>
      <w:lvlText w:val="1.4.%1."/>
      <w:lvlJc w:val="left"/>
      <w:pPr>
        <w:tabs>
          <w:tab w:val="num" w:pos="0"/>
        </w:tabs>
        <w:ind w:left="709" w:hanging="709"/>
      </w:pPr>
      <w:rPr>
        <w:rFonts w:hint="default"/>
        <w:b w:val="0"/>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85">
    <w:nsid w:val="3B625ED8"/>
    <w:multiLevelType w:val="multilevel"/>
    <w:tmpl w:val="BC2EA7BC"/>
    <w:styleLink w:val="List37"/>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6">
    <w:nsid w:val="3BCE7D59"/>
    <w:multiLevelType w:val="hybridMultilevel"/>
    <w:tmpl w:val="4C92E7A4"/>
    <w:lvl w:ilvl="0" w:tplc="35707852">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7">
    <w:nsid w:val="3BE865C3"/>
    <w:multiLevelType w:val="multilevel"/>
    <w:tmpl w:val="F37C8058"/>
    <w:styleLink w:val="Lista51"/>
    <w:lvl w:ilvl="0">
      <w:start w:val="1"/>
      <w:numFmt w:val="decimal"/>
      <w:lvlText w:val="1.4.%1."/>
      <w:lvlJc w:val="left"/>
      <w:pPr>
        <w:tabs>
          <w:tab w:val="num" w:pos="360"/>
        </w:tabs>
        <w:ind w:left="360" w:hanging="360"/>
      </w:pPr>
      <w:rPr>
        <w:rFonts w:hint="default"/>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188">
    <w:nsid w:val="3BEA5183"/>
    <w:multiLevelType w:val="hybridMultilevel"/>
    <w:tmpl w:val="C5922808"/>
    <w:lvl w:ilvl="0" w:tplc="FFFFFFFF">
      <w:start w:val="1"/>
      <w:numFmt w:val="bullet"/>
      <w:lvlText w:val="–"/>
      <w:lvlJc w:val="left"/>
      <w:pPr>
        <w:ind w:left="729" w:hanging="360"/>
      </w:pPr>
      <w:rPr>
        <w:rFonts w:ascii="Times New Roman" w:hAnsi="Times New Roman" w:cs="Times New Roman" w:hint="default"/>
        <w:sz w:val="16"/>
      </w:rPr>
    </w:lvl>
    <w:lvl w:ilvl="1" w:tplc="FFFFFFFF" w:tentative="1">
      <w:start w:val="1"/>
      <w:numFmt w:val="bullet"/>
      <w:lvlText w:val="o"/>
      <w:lvlJc w:val="left"/>
      <w:pPr>
        <w:ind w:left="1449" w:hanging="360"/>
      </w:pPr>
      <w:rPr>
        <w:rFonts w:ascii="Courier New" w:hAnsi="Courier New" w:cs="Courier New" w:hint="default"/>
      </w:rPr>
    </w:lvl>
    <w:lvl w:ilvl="2" w:tplc="FFFFFFFF" w:tentative="1">
      <w:start w:val="1"/>
      <w:numFmt w:val="bullet"/>
      <w:lvlText w:val=""/>
      <w:lvlJc w:val="left"/>
      <w:pPr>
        <w:ind w:left="2169" w:hanging="360"/>
      </w:pPr>
      <w:rPr>
        <w:rFonts w:ascii="Wingdings" w:hAnsi="Wingdings" w:hint="default"/>
      </w:rPr>
    </w:lvl>
    <w:lvl w:ilvl="3" w:tplc="FFFFFFFF" w:tentative="1">
      <w:start w:val="1"/>
      <w:numFmt w:val="bullet"/>
      <w:lvlText w:val=""/>
      <w:lvlJc w:val="left"/>
      <w:pPr>
        <w:ind w:left="2889" w:hanging="360"/>
      </w:pPr>
      <w:rPr>
        <w:rFonts w:ascii="Symbol" w:hAnsi="Symbol" w:hint="default"/>
      </w:rPr>
    </w:lvl>
    <w:lvl w:ilvl="4" w:tplc="FFFFFFFF" w:tentative="1">
      <w:start w:val="1"/>
      <w:numFmt w:val="bullet"/>
      <w:lvlText w:val="o"/>
      <w:lvlJc w:val="left"/>
      <w:pPr>
        <w:ind w:left="3609" w:hanging="360"/>
      </w:pPr>
      <w:rPr>
        <w:rFonts w:ascii="Courier New" w:hAnsi="Courier New" w:cs="Courier New" w:hint="default"/>
      </w:rPr>
    </w:lvl>
    <w:lvl w:ilvl="5" w:tplc="FFFFFFFF" w:tentative="1">
      <w:start w:val="1"/>
      <w:numFmt w:val="bullet"/>
      <w:lvlText w:val=""/>
      <w:lvlJc w:val="left"/>
      <w:pPr>
        <w:ind w:left="4329" w:hanging="360"/>
      </w:pPr>
      <w:rPr>
        <w:rFonts w:ascii="Wingdings" w:hAnsi="Wingdings" w:hint="default"/>
      </w:rPr>
    </w:lvl>
    <w:lvl w:ilvl="6" w:tplc="FFFFFFFF" w:tentative="1">
      <w:start w:val="1"/>
      <w:numFmt w:val="bullet"/>
      <w:lvlText w:val=""/>
      <w:lvlJc w:val="left"/>
      <w:pPr>
        <w:ind w:left="5049" w:hanging="360"/>
      </w:pPr>
      <w:rPr>
        <w:rFonts w:ascii="Symbol" w:hAnsi="Symbol" w:hint="default"/>
      </w:rPr>
    </w:lvl>
    <w:lvl w:ilvl="7" w:tplc="FFFFFFFF" w:tentative="1">
      <w:start w:val="1"/>
      <w:numFmt w:val="bullet"/>
      <w:lvlText w:val="o"/>
      <w:lvlJc w:val="left"/>
      <w:pPr>
        <w:ind w:left="5769" w:hanging="360"/>
      </w:pPr>
      <w:rPr>
        <w:rFonts w:ascii="Courier New" w:hAnsi="Courier New" w:cs="Courier New" w:hint="default"/>
      </w:rPr>
    </w:lvl>
    <w:lvl w:ilvl="8" w:tplc="FFFFFFFF" w:tentative="1">
      <w:start w:val="1"/>
      <w:numFmt w:val="bullet"/>
      <w:lvlText w:val=""/>
      <w:lvlJc w:val="left"/>
      <w:pPr>
        <w:ind w:left="6489" w:hanging="360"/>
      </w:pPr>
      <w:rPr>
        <w:rFonts w:ascii="Wingdings" w:hAnsi="Wingdings" w:hint="default"/>
      </w:rPr>
    </w:lvl>
  </w:abstractNum>
  <w:abstractNum w:abstractNumId="189">
    <w:nsid w:val="3C7754DE"/>
    <w:multiLevelType w:val="hybridMultilevel"/>
    <w:tmpl w:val="343E937C"/>
    <w:lvl w:ilvl="0" w:tplc="987E997C">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nsid w:val="3D081BD6"/>
    <w:multiLevelType w:val="hybridMultilevel"/>
    <w:tmpl w:val="3E56E458"/>
    <w:lvl w:ilvl="0" w:tplc="987E997C">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91">
    <w:nsid w:val="3DA76F21"/>
    <w:multiLevelType w:val="multilevel"/>
    <w:tmpl w:val="2B92ECBC"/>
    <w:lvl w:ilvl="0">
      <w:start w:val="1"/>
      <w:numFmt w:val="decimal"/>
      <w:pStyle w:val="SSTnag1"/>
      <w:suff w:val="space"/>
      <w:lvlText w:val="%1."/>
      <w:lvlJc w:val="left"/>
      <w:pPr>
        <w:ind w:left="360" w:hanging="360"/>
      </w:pPr>
      <w:rPr>
        <w:rFonts w:ascii="Calibri" w:hAnsi="Calibri" w:hint="default"/>
        <w:b/>
        <w:i w:val="0"/>
        <w:caps w:val="0"/>
        <w:strike w:val="0"/>
        <w:dstrike w:val="0"/>
        <w:vanish w:val="0"/>
        <w:color w:val="000000"/>
        <w:sz w:val="22"/>
        <w:szCs w:val="22"/>
        <w:vertAlign w:val="baseline"/>
      </w:rPr>
    </w:lvl>
    <w:lvl w:ilvl="1">
      <w:start w:val="1"/>
      <w:numFmt w:val="decimal"/>
      <w:pStyle w:val="SSTnagowek2"/>
      <w:suff w:val="space"/>
      <w:lvlText w:val="%2."/>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STnag3"/>
      <w:suff w:val="space"/>
      <w:lvlText w:val="%2.%3."/>
      <w:lvlJc w:val="left"/>
      <w:pPr>
        <w:ind w:left="284" w:firstLine="709"/>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stnag4"/>
      <w:suff w:val="space"/>
      <w:lvlText w:val="%2.%3.%4"/>
      <w:lvlJc w:val="left"/>
      <w:pPr>
        <w:ind w:left="785"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none"/>
      <w:lvlRestart w:val="1"/>
      <w:suff w:val="space"/>
      <w:lvlText w:val="%7"/>
      <w:lvlJc w:val="left"/>
      <w:pPr>
        <w:ind w:left="0" w:firstLine="0"/>
      </w:pPr>
      <w:rPr>
        <w:rFonts w:ascii="Times New Roman" w:hAnsi="Times New Roman" w:cs="Times New Roman" w:hint="default"/>
        <w:bCs w:val="0"/>
        <w:i w:val="0"/>
        <w:iC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nsid w:val="3DD26122"/>
    <w:multiLevelType w:val="hybridMultilevel"/>
    <w:tmpl w:val="24D2005E"/>
    <w:lvl w:ilvl="0" w:tplc="FFFFFFFF">
      <w:start w:val="1"/>
      <w:numFmt w:val="bullet"/>
      <w:lvlText w:val="–"/>
      <w:lvlJc w:val="left"/>
      <w:pPr>
        <w:ind w:left="1080" w:hanging="360"/>
      </w:pPr>
      <w:rPr>
        <w:rFonts w:ascii="Times New Roman" w:hAnsi="Times New Roman" w:cs="Times New Roman"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3">
    <w:nsid w:val="3E5034D7"/>
    <w:multiLevelType w:val="hybridMultilevel"/>
    <w:tmpl w:val="A5C4FB42"/>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94">
    <w:nsid w:val="3E713DB3"/>
    <w:multiLevelType w:val="hybridMultilevel"/>
    <w:tmpl w:val="8E20E72C"/>
    <w:lvl w:ilvl="0" w:tplc="04150003">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5">
    <w:nsid w:val="3EB2706B"/>
    <w:multiLevelType w:val="hybridMultilevel"/>
    <w:tmpl w:val="FFD2D8E4"/>
    <w:lvl w:ilvl="0" w:tplc="D35AB624">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nsid w:val="3F79571D"/>
    <w:multiLevelType w:val="hybridMultilevel"/>
    <w:tmpl w:val="56A6773A"/>
    <w:lvl w:ilvl="0" w:tplc="FFFFFFFF">
      <w:start w:val="1"/>
      <w:numFmt w:val="bullet"/>
      <w:lvlText w:val=""/>
      <w:lvlJc w:val="left"/>
      <w:pPr>
        <w:tabs>
          <w:tab w:val="num" w:pos="1276"/>
        </w:tabs>
        <w:ind w:left="1276" w:hanging="426"/>
      </w:pPr>
      <w:rPr>
        <w:rFonts w:ascii="Symbol" w:hAnsi="Symbol" w:hint="default"/>
        <w:sz w:val="16"/>
      </w:rPr>
    </w:lvl>
    <w:lvl w:ilvl="1" w:tplc="FFFFFFFF" w:tentative="1">
      <w:start w:val="1"/>
      <w:numFmt w:val="bullet"/>
      <w:lvlText w:val="o"/>
      <w:lvlJc w:val="left"/>
      <w:pPr>
        <w:tabs>
          <w:tab w:val="num" w:pos="1865"/>
        </w:tabs>
        <w:ind w:left="1865" w:hanging="360"/>
      </w:pPr>
      <w:rPr>
        <w:rFonts w:ascii="Courier New" w:hAnsi="Courier New" w:hint="default"/>
      </w:rPr>
    </w:lvl>
    <w:lvl w:ilvl="2" w:tplc="FFFFFFFF" w:tentative="1">
      <w:start w:val="1"/>
      <w:numFmt w:val="bullet"/>
      <w:lvlText w:val=""/>
      <w:lvlJc w:val="left"/>
      <w:pPr>
        <w:tabs>
          <w:tab w:val="num" w:pos="2585"/>
        </w:tabs>
        <w:ind w:left="2585" w:hanging="360"/>
      </w:pPr>
      <w:rPr>
        <w:rFonts w:ascii="Wingdings" w:hAnsi="Wingdings" w:hint="default"/>
      </w:rPr>
    </w:lvl>
    <w:lvl w:ilvl="3" w:tplc="FFFFFFFF" w:tentative="1">
      <w:start w:val="1"/>
      <w:numFmt w:val="bullet"/>
      <w:lvlText w:val=""/>
      <w:lvlJc w:val="left"/>
      <w:pPr>
        <w:tabs>
          <w:tab w:val="num" w:pos="3305"/>
        </w:tabs>
        <w:ind w:left="3305" w:hanging="360"/>
      </w:pPr>
      <w:rPr>
        <w:rFonts w:ascii="Symbol" w:hAnsi="Symbol" w:hint="default"/>
      </w:rPr>
    </w:lvl>
    <w:lvl w:ilvl="4" w:tplc="FFFFFFFF" w:tentative="1">
      <w:start w:val="1"/>
      <w:numFmt w:val="bullet"/>
      <w:lvlText w:val="o"/>
      <w:lvlJc w:val="left"/>
      <w:pPr>
        <w:tabs>
          <w:tab w:val="num" w:pos="4025"/>
        </w:tabs>
        <w:ind w:left="4025" w:hanging="360"/>
      </w:pPr>
      <w:rPr>
        <w:rFonts w:ascii="Courier New" w:hAnsi="Courier New"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197">
    <w:nsid w:val="3FD22111"/>
    <w:multiLevelType w:val="multilevel"/>
    <w:tmpl w:val="8280D7C4"/>
    <w:styleLink w:val="List13"/>
    <w:lvl w:ilvl="0">
      <w:start w:val="1"/>
      <w:numFmt w:val="lowerLetter"/>
      <w:lvlText w:val="%1)"/>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lowerLetter"/>
      <w:lvlText w:val="%4)"/>
      <w:lvlJc w:val="left"/>
      <w:rPr>
        <w:position w:val="0"/>
        <w:rtl w:val="0"/>
      </w:rPr>
    </w:lvl>
    <w:lvl w:ilvl="4">
      <w:start w:val="1"/>
      <w:numFmt w:val="decimal"/>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8">
    <w:nsid w:val="40B10394"/>
    <w:multiLevelType w:val="hybridMultilevel"/>
    <w:tmpl w:val="FDEE1962"/>
    <w:lvl w:ilvl="0" w:tplc="0415000D">
      <w:start w:val="1"/>
      <w:numFmt w:val="bullet"/>
      <w:lvlText w:val=""/>
      <w:lvlJc w:val="left"/>
      <w:pPr>
        <w:ind w:left="1429" w:hanging="360"/>
      </w:pPr>
      <w:rPr>
        <w:rFonts w:ascii="Symbol" w:hAnsi="Symbol" w:hint="default"/>
      </w:rPr>
    </w:lvl>
    <w:lvl w:ilvl="1" w:tplc="52AAC4D8"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9">
    <w:nsid w:val="40DB6090"/>
    <w:multiLevelType w:val="multilevel"/>
    <w:tmpl w:val="5D5ACF84"/>
    <w:styleLink w:val="List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0">
    <w:nsid w:val="40E54EE4"/>
    <w:multiLevelType w:val="hybridMultilevel"/>
    <w:tmpl w:val="71EE1BA6"/>
    <w:lvl w:ilvl="0" w:tplc="40382470">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1">
    <w:nsid w:val="4118799C"/>
    <w:multiLevelType w:val="hybridMultilevel"/>
    <w:tmpl w:val="46F801D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2">
    <w:nsid w:val="411B610B"/>
    <w:multiLevelType w:val="hybridMultilevel"/>
    <w:tmpl w:val="50CE6B9A"/>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03">
    <w:nsid w:val="411C1FC7"/>
    <w:multiLevelType w:val="hybridMultilevel"/>
    <w:tmpl w:val="79F29732"/>
    <w:lvl w:ilvl="0" w:tplc="D35AB624">
      <w:start w:val="1"/>
      <w:numFmt w:val="bullet"/>
      <w:lvlText w:val="–"/>
      <w:lvlJc w:val="left"/>
      <w:pPr>
        <w:ind w:left="729" w:hanging="360"/>
      </w:pPr>
      <w:rPr>
        <w:rFonts w:ascii="Times New Roman" w:hAnsi="Times New Roman" w:cs="Times New Roman" w:hint="default"/>
        <w:sz w:val="16"/>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204">
    <w:nsid w:val="415351E1"/>
    <w:multiLevelType w:val="hybridMultilevel"/>
    <w:tmpl w:val="CDF4B900"/>
    <w:lvl w:ilvl="0" w:tplc="40382470">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nsid w:val="419821AB"/>
    <w:multiLevelType w:val="multilevel"/>
    <w:tmpl w:val="CFF47446"/>
    <w:styleLink w:val="List33"/>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2089"/>
        </w:tabs>
        <w:ind w:left="2089" w:hanging="300"/>
      </w:pPr>
      <w:rPr>
        <w:b/>
        <w:bCs/>
        <w:i/>
        <w:iCs/>
        <w:position w:val="0"/>
        <w:sz w:val="20"/>
        <w:szCs w:val="20"/>
      </w:rPr>
    </w:lvl>
    <w:lvl w:ilvl="2">
      <w:start w:val="1"/>
      <w:numFmt w:val="lowerRoman"/>
      <w:lvlText w:val="%3."/>
      <w:lvlJc w:val="left"/>
      <w:pPr>
        <w:tabs>
          <w:tab w:val="num" w:pos="2820"/>
        </w:tabs>
        <w:ind w:left="2820" w:hanging="247"/>
      </w:pPr>
      <w:rPr>
        <w:b/>
        <w:bCs/>
        <w:i/>
        <w:iCs/>
        <w:position w:val="0"/>
        <w:sz w:val="20"/>
        <w:szCs w:val="20"/>
      </w:rPr>
    </w:lvl>
    <w:lvl w:ilvl="3">
      <w:start w:val="1"/>
      <w:numFmt w:val="decimal"/>
      <w:lvlText w:val="%4."/>
      <w:lvlJc w:val="left"/>
      <w:pPr>
        <w:tabs>
          <w:tab w:val="num" w:pos="3529"/>
        </w:tabs>
        <w:ind w:left="3529" w:hanging="300"/>
      </w:pPr>
      <w:rPr>
        <w:b/>
        <w:bCs/>
        <w:i/>
        <w:iCs/>
        <w:position w:val="0"/>
        <w:sz w:val="20"/>
        <w:szCs w:val="20"/>
      </w:rPr>
    </w:lvl>
    <w:lvl w:ilvl="4">
      <w:start w:val="1"/>
      <w:numFmt w:val="lowerLetter"/>
      <w:lvlText w:val="%5."/>
      <w:lvlJc w:val="left"/>
      <w:pPr>
        <w:tabs>
          <w:tab w:val="num" w:pos="4249"/>
        </w:tabs>
        <w:ind w:left="4249" w:hanging="300"/>
      </w:pPr>
      <w:rPr>
        <w:b/>
        <w:bCs/>
        <w:i/>
        <w:iCs/>
        <w:position w:val="0"/>
        <w:sz w:val="20"/>
        <w:szCs w:val="20"/>
      </w:rPr>
    </w:lvl>
    <w:lvl w:ilvl="5">
      <w:start w:val="1"/>
      <w:numFmt w:val="lowerRoman"/>
      <w:lvlText w:val="%6."/>
      <w:lvlJc w:val="left"/>
      <w:pPr>
        <w:tabs>
          <w:tab w:val="num" w:pos="4980"/>
        </w:tabs>
        <w:ind w:left="4980" w:hanging="247"/>
      </w:pPr>
      <w:rPr>
        <w:b/>
        <w:bCs/>
        <w:i/>
        <w:iCs/>
        <w:position w:val="0"/>
        <w:sz w:val="20"/>
        <w:szCs w:val="20"/>
      </w:rPr>
    </w:lvl>
    <w:lvl w:ilvl="6">
      <w:start w:val="1"/>
      <w:numFmt w:val="decimal"/>
      <w:lvlText w:val="%7."/>
      <w:lvlJc w:val="left"/>
      <w:pPr>
        <w:tabs>
          <w:tab w:val="num" w:pos="5689"/>
        </w:tabs>
        <w:ind w:left="5689" w:hanging="300"/>
      </w:pPr>
      <w:rPr>
        <w:b/>
        <w:bCs/>
        <w:i/>
        <w:iCs/>
        <w:position w:val="0"/>
        <w:sz w:val="20"/>
        <w:szCs w:val="20"/>
      </w:rPr>
    </w:lvl>
    <w:lvl w:ilvl="7">
      <w:start w:val="1"/>
      <w:numFmt w:val="lowerLetter"/>
      <w:lvlText w:val="%8."/>
      <w:lvlJc w:val="left"/>
      <w:pPr>
        <w:tabs>
          <w:tab w:val="num" w:pos="6409"/>
        </w:tabs>
        <w:ind w:left="6409" w:hanging="300"/>
      </w:pPr>
      <w:rPr>
        <w:b/>
        <w:bCs/>
        <w:i/>
        <w:iCs/>
        <w:position w:val="0"/>
        <w:sz w:val="20"/>
        <w:szCs w:val="20"/>
      </w:rPr>
    </w:lvl>
    <w:lvl w:ilvl="8">
      <w:start w:val="1"/>
      <w:numFmt w:val="lowerRoman"/>
      <w:lvlText w:val="%9."/>
      <w:lvlJc w:val="left"/>
      <w:pPr>
        <w:tabs>
          <w:tab w:val="num" w:pos="7140"/>
        </w:tabs>
        <w:ind w:left="7140" w:hanging="247"/>
      </w:pPr>
      <w:rPr>
        <w:b/>
        <w:bCs/>
        <w:i/>
        <w:iCs/>
        <w:position w:val="0"/>
        <w:sz w:val="20"/>
        <w:szCs w:val="20"/>
      </w:rPr>
    </w:lvl>
  </w:abstractNum>
  <w:abstractNum w:abstractNumId="206">
    <w:nsid w:val="43A27174"/>
    <w:multiLevelType w:val="hybridMultilevel"/>
    <w:tmpl w:val="645A6CCC"/>
    <w:lvl w:ilvl="0" w:tplc="987E997C">
      <w:start w:val="1"/>
      <w:numFmt w:val="bullet"/>
      <w:lvlText w:val="–"/>
      <w:lvlJc w:val="left"/>
      <w:pPr>
        <w:ind w:left="1080" w:hanging="360"/>
      </w:pPr>
      <w:rPr>
        <w:rFonts w:ascii="Times New Roman" w:hAnsi="Times New Roman" w:cs="Times New Roman" w:hint="default"/>
        <w:sz w:val="16"/>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07">
    <w:nsid w:val="455C1F9B"/>
    <w:multiLevelType w:val="hybridMultilevel"/>
    <w:tmpl w:val="695A4188"/>
    <w:lvl w:ilvl="0" w:tplc="83C805C6">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208">
    <w:nsid w:val="45A04B88"/>
    <w:multiLevelType w:val="hybridMultilevel"/>
    <w:tmpl w:val="B17699BA"/>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9">
    <w:nsid w:val="46271B9C"/>
    <w:multiLevelType w:val="hybridMultilevel"/>
    <w:tmpl w:val="BE6A6C56"/>
    <w:lvl w:ilvl="0" w:tplc="DE4C9C7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nsid w:val="473E63F3"/>
    <w:multiLevelType w:val="hybridMultilevel"/>
    <w:tmpl w:val="7008404A"/>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1">
    <w:nsid w:val="48454408"/>
    <w:multiLevelType w:val="multilevel"/>
    <w:tmpl w:val="A1B08636"/>
    <w:lvl w:ilvl="0">
      <w:start w:val="1"/>
      <w:numFmt w:val="decimal"/>
      <w:lvlText w:val="1.4.%1."/>
      <w:lvlJc w:val="left"/>
      <w:pPr>
        <w:tabs>
          <w:tab w:val="num" w:pos="360"/>
        </w:tabs>
        <w:ind w:left="360" w:hanging="360"/>
      </w:pPr>
      <w:rPr>
        <w:rFonts w:hint="default"/>
        <w:b w:val="0"/>
        <w:bCs/>
        <w:i w:val="0"/>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12">
    <w:nsid w:val="48EB2466"/>
    <w:multiLevelType w:val="hybridMultilevel"/>
    <w:tmpl w:val="0E60CCC8"/>
    <w:lvl w:ilvl="0" w:tplc="FFFFFFFF">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3">
    <w:nsid w:val="49423F88"/>
    <w:multiLevelType w:val="hybridMultilevel"/>
    <w:tmpl w:val="D2CC7AAC"/>
    <w:lvl w:ilvl="0" w:tplc="D35AB624">
      <w:start w:val="1"/>
      <w:numFmt w:val="bullet"/>
      <w:lvlText w:val=""/>
      <w:lvlJc w:val="left"/>
      <w:pPr>
        <w:tabs>
          <w:tab w:val="num" w:pos="1275"/>
        </w:tabs>
        <w:ind w:left="1275" w:hanging="425"/>
      </w:pPr>
      <w:rPr>
        <w:rFonts w:ascii="Symbol" w:hAnsi="Symbol" w:hint="default"/>
        <w:u w:val="none"/>
      </w:rPr>
    </w:lvl>
    <w:lvl w:ilvl="1" w:tplc="04150003" w:tentative="1">
      <w:start w:val="1"/>
      <w:numFmt w:val="bullet"/>
      <w:lvlText w:val="o"/>
      <w:lvlJc w:val="left"/>
      <w:pPr>
        <w:tabs>
          <w:tab w:val="num" w:pos="1439"/>
        </w:tabs>
        <w:ind w:left="1439" w:hanging="360"/>
      </w:pPr>
      <w:rPr>
        <w:rFonts w:ascii="Courier New" w:hAnsi="Courier New" w:hint="default"/>
      </w:rPr>
    </w:lvl>
    <w:lvl w:ilvl="2" w:tplc="04150005" w:tentative="1">
      <w:start w:val="1"/>
      <w:numFmt w:val="bullet"/>
      <w:lvlText w:val=""/>
      <w:lvlJc w:val="left"/>
      <w:pPr>
        <w:tabs>
          <w:tab w:val="num" w:pos="2159"/>
        </w:tabs>
        <w:ind w:left="2159" w:hanging="360"/>
      </w:pPr>
      <w:rPr>
        <w:rFonts w:ascii="Wingdings" w:hAnsi="Wingdings" w:hint="default"/>
      </w:rPr>
    </w:lvl>
    <w:lvl w:ilvl="3" w:tplc="04150001" w:tentative="1">
      <w:start w:val="1"/>
      <w:numFmt w:val="bullet"/>
      <w:lvlText w:val=""/>
      <w:lvlJc w:val="left"/>
      <w:pPr>
        <w:tabs>
          <w:tab w:val="num" w:pos="2879"/>
        </w:tabs>
        <w:ind w:left="2879" w:hanging="360"/>
      </w:pPr>
      <w:rPr>
        <w:rFonts w:ascii="Symbol" w:hAnsi="Symbol" w:hint="default"/>
      </w:rPr>
    </w:lvl>
    <w:lvl w:ilvl="4" w:tplc="04150003" w:tentative="1">
      <w:start w:val="1"/>
      <w:numFmt w:val="bullet"/>
      <w:lvlText w:val="o"/>
      <w:lvlJc w:val="left"/>
      <w:pPr>
        <w:tabs>
          <w:tab w:val="num" w:pos="3599"/>
        </w:tabs>
        <w:ind w:left="3599" w:hanging="360"/>
      </w:pPr>
      <w:rPr>
        <w:rFonts w:ascii="Courier New" w:hAnsi="Courier New" w:hint="default"/>
      </w:rPr>
    </w:lvl>
    <w:lvl w:ilvl="5" w:tplc="04150005" w:tentative="1">
      <w:start w:val="1"/>
      <w:numFmt w:val="bullet"/>
      <w:lvlText w:val=""/>
      <w:lvlJc w:val="left"/>
      <w:pPr>
        <w:tabs>
          <w:tab w:val="num" w:pos="4319"/>
        </w:tabs>
        <w:ind w:left="4319" w:hanging="360"/>
      </w:pPr>
      <w:rPr>
        <w:rFonts w:ascii="Wingdings" w:hAnsi="Wingdings" w:hint="default"/>
      </w:rPr>
    </w:lvl>
    <w:lvl w:ilvl="6" w:tplc="04150001" w:tentative="1">
      <w:start w:val="1"/>
      <w:numFmt w:val="bullet"/>
      <w:lvlText w:val=""/>
      <w:lvlJc w:val="left"/>
      <w:pPr>
        <w:tabs>
          <w:tab w:val="num" w:pos="5039"/>
        </w:tabs>
        <w:ind w:left="5039" w:hanging="360"/>
      </w:pPr>
      <w:rPr>
        <w:rFonts w:ascii="Symbol" w:hAnsi="Symbol" w:hint="default"/>
      </w:rPr>
    </w:lvl>
    <w:lvl w:ilvl="7" w:tplc="04150003" w:tentative="1">
      <w:start w:val="1"/>
      <w:numFmt w:val="bullet"/>
      <w:lvlText w:val="o"/>
      <w:lvlJc w:val="left"/>
      <w:pPr>
        <w:tabs>
          <w:tab w:val="num" w:pos="5759"/>
        </w:tabs>
        <w:ind w:left="5759" w:hanging="360"/>
      </w:pPr>
      <w:rPr>
        <w:rFonts w:ascii="Courier New" w:hAnsi="Courier New" w:hint="default"/>
      </w:rPr>
    </w:lvl>
    <w:lvl w:ilvl="8" w:tplc="04150005" w:tentative="1">
      <w:start w:val="1"/>
      <w:numFmt w:val="bullet"/>
      <w:lvlText w:val=""/>
      <w:lvlJc w:val="left"/>
      <w:pPr>
        <w:tabs>
          <w:tab w:val="num" w:pos="6479"/>
        </w:tabs>
        <w:ind w:left="6479" w:hanging="360"/>
      </w:pPr>
      <w:rPr>
        <w:rFonts w:ascii="Wingdings" w:hAnsi="Wingdings" w:hint="default"/>
      </w:rPr>
    </w:lvl>
  </w:abstractNum>
  <w:abstractNum w:abstractNumId="214">
    <w:nsid w:val="49FB7523"/>
    <w:multiLevelType w:val="hybridMultilevel"/>
    <w:tmpl w:val="2288435A"/>
    <w:lvl w:ilvl="0" w:tplc="987E997C">
      <w:start w:val="1"/>
      <w:numFmt w:val="bullet"/>
      <w:lvlText w:val=""/>
      <w:lvlJc w:val="left"/>
      <w:pPr>
        <w:tabs>
          <w:tab w:val="num" w:pos="1788"/>
        </w:tabs>
        <w:ind w:left="2126" w:hanging="338"/>
      </w:pPr>
      <w:rPr>
        <w:rFonts w:ascii="Wingdings" w:hAnsi="Wingdings" w:hint="default"/>
      </w:rPr>
    </w:lvl>
    <w:lvl w:ilvl="1" w:tplc="04150019">
      <w:start w:val="1"/>
      <w:numFmt w:val="bullet"/>
      <w:lvlText w:val="-"/>
      <w:lvlJc w:val="left"/>
      <w:pPr>
        <w:tabs>
          <w:tab w:val="num" w:pos="1080"/>
        </w:tabs>
        <w:ind w:left="1418" w:hanging="338"/>
      </w:pPr>
      <w:rPr>
        <w:rFonts w:ascii="Courier New" w:hAnsi="Courier New" w:hint="default"/>
      </w:rPr>
    </w:lvl>
    <w:lvl w:ilvl="2" w:tplc="0415001B" w:tentative="1">
      <w:start w:val="1"/>
      <w:numFmt w:val="bullet"/>
      <w:lvlText w:val=""/>
      <w:lvlJc w:val="left"/>
      <w:pPr>
        <w:tabs>
          <w:tab w:val="num" w:pos="2868"/>
        </w:tabs>
        <w:ind w:left="2868" w:hanging="360"/>
      </w:pPr>
      <w:rPr>
        <w:rFonts w:ascii="Wingdings" w:hAnsi="Wingdings" w:hint="default"/>
      </w:rPr>
    </w:lvl>
    <w:lvl w:ilvl="3" w:tplc="0415000F" w:tentative="1">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215">
    <w:nsid w:val="4A27077E"/>
    <w:multiLevelType w:val="hybridMultilevel"/>
    <w:tmpl w:val="3474BD74"/>
    <w:lvl w:ilvl="0" w:tplc="987E997C">
      <w:start w:val="1"/>
      <w:numFmt w:val="bullet"/>
      <w:lvlText w:val=""/>
      <w:lvlJc w:val="left"/>
      <w:pPr>
        <w:ind w:left="1429" w:hanging="360"/>
      </w:pPr>
      <w:rPr>
        <w:rFonts w:ascii="Symbol" w:hAnsi="Symbol" w:hint="default"/>
        <w:sz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6">
    <w:nsid w:val="4B5E1527"/>
    <w:multiLevelType w:val="hybridMultilevel"/>
    <w:tmpl w:val="7EA63CE4"/>
    <w:lvl w:ilvl="0" w:tplc="04150003">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7">
    <w:nsid w:val="4B65276E"/>
    <w:multiLevelType w:val="hybridMultilevel"/>
    <w:tmpl w:val="CBD069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8">
    <w:nsid w:val="4B8F657F"/>
    <w:multiLevelType w:val="hybridMultilevel"/>
    <w:tmpl w:val="1318F6C0"/>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9">
    <w:nsid w:val="4BB11296"/>
    <w:multiLevelType w:val="hybridMultilevel"/>
    <w:tmpl w:val="7AE8A9C4"/>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0">
    <w:nsid w:val="4BD73369"/>
    <w:multiLevelType w:val="hybridMultilevel"/>
    <w:tmpl w:val="EF2C2CE2"/>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1">
    <w:nsid w:val="4C094756"/>
    <w:multiLevelType w:val="hybridMultilevel"/>
    <w:tmpl w:val="F5487260"/>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2">
    <w:nsid w:val="4E2C35B8"/>
    <w:multiLevelType w:val="hybridMultilevel"/>
    <w:tmpl w:val="2390C522"/>
    <w:lvl w:ilvl="0" w:tplc="40382470">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4E7829C3"/>
    <w:multiLevelType w:val="hybridMultilevel"/>
    <w:tmpl w:val="A4783C98"/>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4">
    <w:nsid w:val="4EB7128C"/>
    <w:multiLevelType w:val="multilevel"/>
    <w:tmpl w:val="5CF0BF98"/>
    <w:styleLink w:val="Lista21"/>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5">
    <w:nsid w:val="4F1526E4"/>
    <w:multiLevelType w:val="hybridMultilevel"/>
    <w:tmpl w:val="5D62DD56"/>
    <w:lvl w:ilvl="0" w:tplc="40382470">
      <w:start w:val="1"/>
      <w:numFmt w:val="decimal"/>
      <w:lvlText w:val="1.4.%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6">
    <w:nsid w:val="4F4A0F0D"/>
    <w:multiLevelType w:val="multilevel"/>
    <w:tmpl w:val="2ADC835A"/>
    <w:styleLink w:val="List32"/>
    <w:lvl w:ilvl="0">
      <w:start w:val="1"/>
      <w:numFmt w:val="lowerLetter"/>
      <w:lvlText w:val="%1)"/>
      <w:lvlJc w:val="left"/>
      <w:rPr>
        <w:position w:val="0"/>
        <w:rtl w:val="0"/>
      </w:rPr>
    </w:lvl>
    <w:lvl w:ilvl="1">
      <w:numFmt w:val="bullet"/>
      <w:lvlText w:val="✓"/>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7">
    <w:nsid w:val="50174708"/>
    <w:multiLevelType w:val="hybridMultilevel"/>
    <w:tmpl w:val="A68E2482"/>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8">
    <w:nsid w:val="50730047"/>
    <w:multiLevelType w:val="hybridMultilevel"/>
    <w:tmpl w:val="D04CB35E"/>
    <w:lvl w:ilvl="0" w:tplc="FFFFFFFF">
      <w:start w:val="1"/>
      <w:numFmt w:val="bullet"/>
      <w:lvlText w:val=""/>
      <w:lvlJc w:val="left"/>
      <w:pPr>
        <w:ind w:left="1429" w:hanging="360"/>
      </w:pPr>
      <w:rPr>
        <w:rFonts w:ascii="Symbol" w:hAnsi="Symbol" w:hint="default"/>
        <w:u w:val="no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9">
    <w:nsid w:val="50A17173"/>
    <w:multiLevelType w:val="hybridMultilevel"/>
    <w:tmpl w:val="1DDA74FA"/>
    <w:lvl w:ilvl="0" w:tplc="FFFFFFFF">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30">
    <w:nsid w:val="50EC3E64"/>
    <w:multiLevelType w:val="hybridMultilevel"/>
    <w:tmpl w:val="7ED893E8"/>
    <w:lvl w:ilvl="0" w:tplc="04150001">
      <w:start w:val="1"/>
      <w:numFmt w:val="bullet"/>
      <w:lvlText w:val="–"/>
      <w:lvlJc w:val="left"/>
      <w:pPr>
        <w:ind w:left="729" w:hanging="360"/>
      </w:pPr>
      <w:rPr>
        <w:rFonts w:ascii="Times New Roman" w:hAnsi="Times New Roman" w:cs="Times New Roman" w:hint="default"/>
        <w:sz w:val="16"/>
      </w:rPr>
    </w:lvl>
    <w:lvl w:ilvl="1" w:tplc="04150019" w:tentative="1">
      <w:start w:val="1"/>
      <w:numFmt w:val="bullet"/>
      <w:lvlText w:val="o"/>
      <w:lvlJc w:val="left"/>
      <w:pPr>
        <w:ind w:left="1449" w:hanging="360"/>
      </w:pPr>
      <w:rPr>
        <w:rFonts w:ascii="Courier New" w:hAnsi="Courier New" w:cs="Courier New" w:hint="default"/>
      </w:rPr>
    </w:lvl>
    <w:lvl w:ilvl="2" w:tplc="0415001B" w:tentative="1">
      <w:start w:val="1"/>
      <w:numFmt w:val="bullet"/>
      <w:lvlText w:val=""/>
      <w:lvlJc w:val="left"/>
      <w:pPr>
        <w:ind w:left="2169" w:hanging="360"/>
      </w:pPr>
      <w:rPr>
        <w:rFonts w:ascii="Wingdings" w:hAnsi="Wingdings" w:hint="default"/>
      </w:rPr>
    </w:lvl>
    <w:lvl w:ilvl="3" w:tplc="0415000F" w:tentative="1">
      <w:start w:val="1"/>
      <w:numFmt w:val="bullet"/>
      <w:lvlText w:val=""/>
      <w:lvlJc w:val="left"/>
      <w:pPr>
        <w:ind w:left="2889" w:hanging="360"/>
      </w:pPr>
      <w:rPr>
        <w:rFonts w:ascii="Symbol" w:hAnsi="Symbol" w:hint="default"/>
      </w:rPr>
    </w:lvl>
    <w:lvl w:ilvl="4" w:tplc="04150019" w:tentative="1">
      <w:start w:val="1"/>
      <w:numFmt w:val="bullet"/>
      <w:lvlText w:val="o"/>
      <w:lvlJc w:val="left"/>
      <w:pPr>
        <w:ind w:left="3609" w:hanging="360"/>
      </w:pPr>
      <w:rPr>
        <w:rFonts w:ascii="Courier New" w:hAnsi="Courier New" w:cs="Courier New" w:hint="default"/>
      </w:rPr>
    </w:lvl>
    <w:lvl w:ilvl="5" w:tplc="0415001B" w:tentative="1">
      <w:start w:val="1"/>
      <w:numFmt w:val="bullet"/>
      <w:lvlText w:val=""/>
      <w:lvlJc w:val="left"/>
      <w:pPr>
        <w:ind w:left="4329" w:hanging="360"/>
      </w:pPr>
      <w:rPr>
        <w:rFonts w:ascii="Wingdings" w:hAnsi="Wingdings" w:hint="default"/>
      </w:rPr>
    </w:lvl>
    <w:lvl w:ilvl="6" w:tplc="0415000F" w:tentative="1">
      <w:start w:val="1"/>
      <w:numFmt w:val="bullet"/>
      <w:lvlText w:val=""/>
      <w:lvlJc w:val="left"/>
      <w:pPr>
        <w:ind w:left="5049" w:hanging="360"/>
      </w:pPr>
      <w:rPr>
        <w:rFonts w:ascii="Symbol" w:hAnsi="Symbol" w:hint="default"/>
      </w:rPr>
    </w:lvl>
    <w:lvl w:ilvl="7" w:tplc="04150019" w:tentative="1">
      <w:start w:val="1"/>
      <w:numFmt w:val="bullet"/>
      <w:lvlText w:val="o"/>
      <w:lvlJc w:val="left"/>
      <w:pPr>
        <w:ind w:left="5769" w:hanging="360"/>
      </w:pPr>
      <w:rPr>
        <w:rFonts w:ascii="Courier New" w:hAnsi="Courier New" w:cs="Courier New" w:hint="default"/>
      </w:rPr>
    </w:lvl>
    <w:lvl w:ilvl="8" w:tplc="0415001B" w:tentative="1">
      <w:start w:val="1"/>
      <w:numFmt w:val="bullet"/>
      <w:lvlText w:val=""/>
      <w:lvlJc w:val="left"/>
      <w:pPr>
        <w:ind w:left="6489" w:hanging="360"/>
      </w:pPr>
      <w:rPr>
        <w:rFonts w:ascii="Wingdings" w:hAnsi="Wingdings" w:hint="default"/>
      </w:rPr>
    </w:lvl>
  </w:abstractNum>
  <w:abstractNum w:abstractNumId="231">
    <w:nsid w:val="50F03E65"/>
    <w:multiLevelType w:val="hybridMultilevel"/>
    <w:tmpl w:val="EA6E03AC"/>
    <w:lvl w:ilvl="0" w:tplc="FFFFFFFF">
      <w:start w:val="1"/>
      <w:numFmt w:val="bullet"/>
      <w:lvlText w:val=""/>
      <w:lvlJc w:val="left"/>
      <w:pPr>
        <w:tabs>
          <w:tab w:val="num" w:pos="1068"/>
        </w:tabs>
        <w:ind w:left="1406" w:hanging="338"/>
      </w:pPr>
      <w:rPr>
        <w:rFonts w:ascii="Symbol" w:hAnsi="Symbol" w:hint="default"/>
        <w:sz w:val="16"/>
      </w:rPr>
    </w:lvl>
    <w:lvl w:ilvl="1" w:tplc="D5E2C6DC">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32">
    <w:nsid w:val="51D06633"/>
    <w:multiLevelType w:val="hybridMultilevel"/>
    <w:tmpl w:val="F8E2A818"/>
    <w:lvl w:ilvl="0" w:tplc="04150001">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233">
    <w:nsid w:val="522A6B4F"/>
    <w:multiLevelType w:val="hybridMultilevel"/>
    <w:tmpl w:val="F662B9E8"/>
    <w:lvl w:ilvl="0" w:tplc="5F9079DA">
      <w:start w:val="1"/>
      <w:numFmt w:val="bullet"/>
      <w:lvlText w:val="-"/>
      <w:lvlJc w:val="left"/>
      <w:pPr>
        <w:tabs>
          <w:tab w:val="num" w:pos="983"/>
        </w:tabs>
        <w:ind w:left="1833" w:hanging="425"/>
      </w:pPr>
      <w:rPr>
        <w:rFonts w:ascii="Courier New" w:hAnsi="Courier New"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34">
    <w:nsid w:val="53B62BDA"/>
    <w:multiLevelType w:val="hybridMultilevel"/>
    <w:tmpl w:val="0956702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5">
    <w:nsid w:val="540F061C"/>
    <w:multiLevelType w:val="multilevel"/>
    <w:tmpl w:val="0F3CE728"/>
    <w:styleLink w:val="List43"/>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2089"/>
        </w:tabs>
        <w:ind w:left="2089" w:hanging="300"/>
      </w:pPr>
      <w:rPr>
        <w:b/>
        <w:bCs/>
        <w:i/>
        <w:iCs/>
        <w:position w:val="0"/>
        <w:sz w:val="20"/>
        <w:szCs w:val="20"/>
      </w:rPr>
    </w:lvl>
    <w:lvl w:ilvl="2">
      <w:start w:val="1"/>
      <w:numFmt w:val="lowerRoman"/>
      <w:lvlText w:val="%3."/>
      <w:lvlJc w:val="left"/>
      <w:pPr>
        <w:tabs>
          <w:tab w:val="num" w:pos="2820"/>
        </w:tabs>
        <w:ind w:left="2820" w:hanging="247"/>
      </w:pPr>
      <w:rPr>
        <w:b/>
        <w:bCs/>
        <w:i/>
        <w:iCs/>
        <w:position w:val="0"/>
        <w:sz w:val="20"/>
        <w:szCs w:val="20"/>
      </w:rPr>
    </w:lvl>
    <w:lvl w:ilvl="3">
      <w:start w:val="1"/>
      <w:numFmt w:val="decimal"/>
      <w:lvlText w:val="%4."/>
      <w:lvlJc w:val="left"/>
      <w:pPr>
        <w:tabs>
          <w:tab w:val="num" w:pos="3529"/>
        </w:tabs>
        <w:ind w:left="3529" w:hanging="300"/>
      </w:pPr>
      <w:rPr>
        <w:b/>
        <w:bCs/>
        <w:i/>
        <w:iCs/>
        <w:position w:val="0"/>
        <w:sz w:val="20"/>
        <w:szCs w:val="20"/>
      </w:rPr>
    </w:lvl>
    <w:lvl w:ilvl="4">
      <w:start w:val="1"/>
      <w:numFmt w:val="lowerLetter"/>
      <w:lvlText w:val="%5."/>
      <w:lvlJc w:val="left"/>
      <w:pPr>
        <w:tabs>
          <w:tab w:val="num" w:pos="4249"/>
        </w:tabs>
        <w:ind w:left="4249" w:hanging="300"/>
      </w:pPr>
      <w:rPr>
        <w:b/>
        <w:bCs/>
        <w:i/>
        <w:iCs/>
        <w:position w:val="0"/>
        <w:sz w:val="20"/>
        <w:szCs w:val="20"/>
      </w:rPr>
    </w:lvl>
    <w:lvl w:ilvl="5">
      <w:start w:val="1"/>
      <w:numFmt w:val="lowerRoman"/>
      <w:lvlText w:val="%6."/>
      <w:lvlJc w:val="left"/>
      <w:pPr>
        <w:tabs>
          <w:tab w:val="num" w:pos="4980"/>
        </w:tabs>
        <w:ind w:left="4980" w:hanging="247"/>
      </w:pPr>
      <w:rPr>
        <w:b/>
        <w:bCs/>
        <w:i/>
        <w:iCs/>
        <w:position w:val="0"/>
        <w:sz w:val="20"/>
        <w:szCs w:val="20"/>
      </w:rPr>
    </w:lvl>
    <w:lvl w:ilvl="6">
      <w:start w:val="1"/>
      <w:numFmt w:val="decimal"/>
      <w:lvlText w:val="%7."/>
      <w:lvlJc w:val="left"/>
      <w:pPr>
        <w:tabs>
          <w:tab w:val="num" w:pos="5689"/>
        </w:tabs>
        <w:ind w:left="5689" w:hanging="300"/>
      </w:pPr>
      <w:rPr>
        <w:b/>
        <w:bCs/>
        <w:i/>
        <w:iCs/>
        <w:position w:val="0"/>
        <w:sz w:val="20"/>
        <w:szCs w:val="20"/>
      </w:rPr>
    </w:lvl>
    <w:lvl w:ilvl="7">
      <w:start w:val="1"/>
      <w:numFmt w:val="lowerLetter"/>
      <w:lvlText w:val="%8."/>
      <w:lvlJc w:val="left"/>
      <w:pPr>
        <w:tabs>
          <w:tab w:val="num" w:pos="6409"/>
        </w:tabs>
        <w:ind w:left="6409" w:hanging="300"/>
      </w:pPr>
      <w:rPr>
        <w:b/>
        <w:bCs/>
        <w:i/>
        <w:iCs/>
        <w:position w:val="0"/>
        <w:sz w:val="20"/>
        <w:szCs w:val="20"/>
      </w:rPr>
    </w:lvl>
    <w:lvl w:ilvl="8">
      <w:start w:val="1"/>
      <w:numFmt w:val="lowerRoman"/>
      <w:lvlText w:val="%9."/>
      <w:lvlJc w:val="left"/>
      <w:pPr>
        <w:tabs>
          <w:tab w:val="num" w:pos="7140"/>
        </w:tabs>
        <w:ind w:left="7140" w:hanging="247"/>
      </w:pPr>
      <w:rPr>
        <w:b/>
        <w:bCs/>
        <w:i/>
        <w:iCs/>
        <w:position w:val="0"/>
        <w:sz w:val="20"/>
        <w:szCs w:val="20"/>
      </w:rPr>
    </w:lvl>
  </w:abstractNum>
  <w:abstractNum w:abstractNumId="236">
    <w:nsid w:val="54760BE8"/>
    <w:multiLevelType w:val="hybridMultilevel"/>
    <w:tmpl w:val="DCBEE3BC"/>
    <w:lvl w:ilvl="0" w:tplc="04150001">
      <w:start w:val="1"/>
      <w:numFmt w:val="decimal"/>
      <w:lvlText w:val="1.4.%1."/>
      <w:lvlJc w:val="left"/>
      <w:pPr>
        <w:tabs>
          <w:tab w:val="num" w:pos="0"/>
        </w:tabs>
        <w:ind w:left="709" w:hanging="709"/>
      </w:pPr>
      <w:rPr>
        <w:rFonts w:hint="default"/>
        <w:b w:val="0"/>
        <w:i w:val="0"/>
      </w:rPr>
    </w:lvl>
    <w:lvl w:ilvl="1" w:tplc="04150001"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37">
    <w:nsid w:val="54B148AD"/>
    <w:multiLevelType w:val="hybridMultilevel"/>
    <w:tmpl w:val="A0B4B736"/>
    <w:lvl w:ilvl="0" w:tplc="5F9079DA">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8">
    <w:nsid w:val="555E4535"/>
    <w:multiLevelType w:val="multilevel"/>
    <w:tmpl w:val="3E1625B8"/>
    <w:lvl w:ilvl="0">
      <w:start w:val="1"/>
      <w:numFmt w:val="decimal"/>
      <w:pStyle w:val="PNNagwek1"/>
      <w:lvlText w:val="%1"/>
      <w:lvlJc w:val="left"/>
      <w:pPr>
        <w:tabs>
          <w:tab w:val="num" w:pos="360"/>
        </w:tabs>
        <w:ind w:left="0" w:firstLine="0"/>
      </w:pPr>
    </w:lvl>
    <w:lvl w:ilvl="1">
      <w:start w:val="1"/>
      <w:numFmt w:val="decimal"/>
      <w:pStyle w:val="PNNagwek2"/>
      <w:lvlText w:val="%1.%2"/>
      <w:lvlJc w:val="left"/>
      <w:pPr>
        <w:tabs>
          <w:tab w:val="num" w:pos="720"/>
        </w:tabs>
        <w:ind w:left="0" w:firstLine="0"/>
      </w:pPr>
    </w:lvl>
    <w:lvl w:ilvl="2">
      <w:start w:val="1"/>
      <w:numFmt w:val="decimal"/>
      <w:pStyle w:val="PNNagwek3"/>
      <w:lvlText w:val="%1.%2.%3"/>
      <w:lvlJc w:val="left"/>
      <w:pPr>
        <w:tabs>
          <w:tab w:val="num" w:pos="720"/>
        </w:tabs>
        <w:ind w:left="0" w:firstLine="0"/>
      </w:pPr>
      <w:rPr>
        <w:color w:val="auto"/>
      </w:rPr>
    </w:lvl>
    <w:lvl w:ilvl="3">
      <w:start w:val="1"/>
      <w:numFmt w:val="decimal"/>
      <w:pStyle w:val="PNNagwek4"/>
      <w:lvlText w:val="%1.%2.%3.%4"/>
      <w:lvlJc w:val="left"/>
      <w:pPr>
        <w:tabs>
          <w:tab w:val="num" w:pos="1080"/>
        </w:tabs>
        <w:ind w:left="0" w:firstLine="0"/>
      </w:pPr>
    </w:lvl>
    <w:lvl w:ilvl="4">
      <w:start w:val="1"/>
      <w:numFmt w:val="decimal"/>
      <w:pStyle w:val="PNNagwek5"/>
      <w:lvlText w:val="%1.%2.%3.%4.%5"/>
      <w:lvlJc w:val="left"/>
      <w:pPr>
        <w:tabs>
          <w:tab w:val="num" w:pos="1440"/>
        </w:tabs>
        <w:ind w:left="0" w:firstLine="0"/>
      </w:pPr>
    </w:lvl>
    <w:lvl w:ilvl="5">
      <w:start w:val="1"/>
      <w:numFmt w:val="decimal"/>
      <w:pStyle w:val="PNNagwek6"/>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9">
    <w:nsid w:val="55601A8C"/>
    <w:multiLevelType w:val="multilevel"/>
    <w:tmpl w:val="408A42F2"/>
    <w:styleLink w:val="List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0">
    <w:nsid w:val="55A5593E"/>
    <w:multiLevelType w:val="hybridMultilevel"/>
    <w:tmpl w:val="B406C884"/>
    <w:lvl w:ilvl="0" w:tplc="FFFFFFFF">
      <w:start w:val="1"/>
      <w:numFmt w:val="bullet"/>
      <w:lvlText w:val=""/>
      <w:lvlJc w:val="left"/>
      <w:pPr>
        <w:tabs>
          <w:tab w:val="num" w:pos="1068"/>
        </w:tabs>
        <w:ind w:left="1406" w:hanging="338"/>
      </w:pPr>
      <w:rPr>
        <w:rFonts w:ascii="Symbol" w:hAnsi="Symbol" w:hint="default"/>
      </w:rPr>
    </w:lvl>
    <w:lvl w:ilvl="1" w:tplc="5F9079DA">
      <w:start w:val="1"/>
      <w:numFmt w:val="bullet"/>
      <w:lvlText w:val="o"/>
      <w:lvlJc w:val="left"/>
      <w:pPr>
        <w:tabs>
          <w:tab w:val="num" w:pos="2148"/>
        </w:tabs>
        <w:ind w:left="2148" w:hanging="360"/>
      </w:pPr>
      <w:rPr>
        <w:rFonts w:ascii="Courier New" w:hAnsi="Courier New" w:cs="Courier New" w:hint="default"/>
      </w:rPr>
    </w:lvl>
    <w:lvl w:ilvl="2" w:tplc="0415001B">
      <w:start w:val="1"/>
      <w:numFmt w:val="bullet"/>
      <w:lvlText w:val=""/>
      <w:lvlJc w:val="left"/>
      <w:pPr>
        <w:tabs>
          <w:tab w:val="num" w:pos="2868"/>
        </w:tabs>
        <w:ind w:left="2868" w:hanging="360"/>
      </w:pPr>
      <w:rPr>
        <w:rFonts w:ascii="Wingdings" w:hAnsi="Wingdings" w:hint="default"/>
      </w:rPr>
    </w:lvl>
    <w:lvl w:ilvl="3" w:tplc="0415000F">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241">
    <w:nsid w:val="55B4327C"/>
    <w:multiLevelType w:val="hybridMultilevel"/>
    <w:tmpl w:val="343E937C"/>
    <w:lvl w:ilvl="0" w:tplc="987E997C">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2">
    <w:nsid w:val="55CF3025"/>
    <w:multiLevelType w:val="hybridMultilevel"/>
    <w:tmpl w:val="64A819D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3">
    <w:nsid w:val="56106408"/>
    <w:multiLevelType w:val="hybridMultilevel"/>
    <w:tmpl w:val="C7047FAE"/>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44">
    <w:nsid w:val="561E78DD"/>
    <w:multiLevelType w:val="multilevel"/>
    <w:tmpl w:val="F342E568"/>
    <w:styleLink w:val="List11"/>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45">
    <w:nsid w:val="567E6CE5"/>
    <w:multiLevelType w:val="hybridMultilevel"/>
    <w:tmpl w:val="9670DB3C"/>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6">
    <w:nsid w:val="56C91427"/>
    <w:multiLevelType w:val="hybridMultilevel"/>
    <w:tmpl w:val="58FC41DE"/>
    <w:lvl w:ilvl="0" w:tplc="FFFFFFFF">
      <w:start w:val="1"/>
      <w:numFmt w:val="decimal"/>
      <w:lvlText w:val="1.4.%1."/>
      <w:lvlJc w:val="left"/>
      <w:pPr>
        <w:tabs>
          <w:tab w:val="num" w:pos="0"/>
        </w:tabs>
        <w:ind w:left="709" w:hanging="709"/>
      </w:pPr>
      <w:rPr>
        <w:rFonts w:hint="default"/>
        <w:b w:val="0"/>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7">
    <w:nsid w:val="5730228E"/>
    <w:multiLevelType w:val="hybridMultilevel"/>
    <w:tmpl w:val="AE488E1C"/>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48">
    <w:nsid w:val="57505FEC"/>
    <w:multiLevelType w:val="hybridMultilevel"/>
    <w:tmpl w:val="4F0E6246"/>
    <w:lvl w:ilvl="0" w:tplc="FFFFFFFF">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9">
    <w:nsid w:val="57A63465"/>
    <w:multiLevelType w:val="hybridMultilevel"/>
    <w:tmpl w:val="8ECCAC0C"/>
    <w:lvl w:ilvl="0" w:tplc="FA08BDE4">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250">
    <w:nsid w:val="58433DBF"/>
    <w:multiLevelType w:val="hybridMultilevel"/>
    <w:tmpl w:val="236A0824"/>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1">
    <w:nsid w:val="589F0243"/>
    <w:multiLevelType w:val="hybridMultilevel"/>
    <w:tmpl w:val="E5A0A7CC"/>
    <w:lvl w:ilvl="0" w:tplc="04150003">
      <w:start w:val="1"/>
      <w:numFmt w:val="lowerLetter"/>
      <w:lvlText w:val="%1."/>
      <w:lvlJc w:val="left"/>
      <w:pPr>
        <w:tabs>
          <w:tab w:val="num" w:pos="644"/>
        </w:tabs>
        <w:ind w:left="644"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52">
    <w:nsid w:val="58C12FFB"/>
    <w:multiLevelType w:val="hybridMultilevel"/>
    <w:tmpl w:val="EEA02236"/>
    <w:lvl w:ilvl="0" w:tplc="04150003">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3">
    <w:nsid w:val="5A2D356D"/>
    <w:multiLevelType w:val="hybridMultilevel"/>
    <w:tmpl w:val="A11AEDFE"/>
    <w:lvl w:ilvl="0" w:tplc="738EA6A2">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254">
    <w:nsid w:val="5A693A92"/>
    <w:multiLevelType w:val="hybridMultilevel"/>
    <w:tmpl w:val="6E1A5998"/>
    <w:lvl w:ilvl="0" w:tplc="04150003">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5">
    <w:nsid w:val="5A832F22"/>
    <w:multiLevelType w:val="hybridMultilevel"/>
    <w:tmpl w:val="E13C3664"/>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56">
    <w:nsid w:val="5A901B93"/>
    <w:multiLevelType w:val="multilevel"/>
    <w:tmpl w:val="04686D0E"/>
    <w:lvl w:ilvl="0">
      <w:start w:val="1"/>
      <w:numFmt w:val="decimal"/>
      <w:pStyle w:val="glowny"/>
      <w:lvlText w:val="%1."/>
      <w:lvlJc w:val="left"/>
      <w:pPr>
        <w:tabs>
          <w:tab w:val="num" w:pos="390"/>
        </w:tabs>
        <w:ind w:left="390" w:hanging="390"/>
      </w:pPr>
      <w:rPr>
        <w:rFonts w:hint="default"/>
      </w:rPr>
    </w:lvl>
    <w:lvl w:ilvl="1">
      <w:start w:val="1"/>
      <w:numFmt w:val="decimal"/>
      <w:pStyle w:val="glowny1"/>
      <w:lvlText w:val="%1.%2."/>
      <w:lvlJc w:val="left"/>
      <w:pPr>
        <w:tabs>
          <w:tab w:val="num" w:pos="390"/>
        </w:tabs>
        <w:ind w:left="390" w:hanging="390"/>
      </w:pPr>
      <w:rPr>
        <w:rFonts w:hint="default"/>
      </w:rPr>
    </w:lvl>
    <w:lvl w:ilvl="2">
      <w:start w:val="1"/>
      <w:numFmt w:val="decimal"/>
      <w:pStyle w:val="glowny2"/>
      <w:lvlText w:val="%1.%2.%3."/>
      <w:lvlJc w:val="left"/>
      <w:pPr>
        <w:tabs>
          <w:tab w:val="num" w:pos="720"/>
        </w:tabs>
        <w:ind w:left="720" w:hanging="720"/>
      </w:pPr>
      <w:rPr>
        <w:rFonts w:hint="default"/>
      </w:rPr>
    </w:lvl>
    <w:lvl w:ilvl="3">
      <w:start w:val="1"/>
      <w:numFmt w:val="decimal"/>
      <w:pStyle w:val="glowny3"/>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nsid w:val="5ACF12AB"/>
    <w:multiLevelType w:val="hybridMultilevel"/>
    <w:tmpl w:val="B4C43DF2"/>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8">
    <w:nsid w:val="5AF238AF"/>
    <w:multiLevelType w:val="hybridMultilevel"/>
    <w:tmpl w:val="813AEDD6"/>
    <w:lvl w:ilvl="0" w:tplc="E09A04F8">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59">
    <w:nsid w:val="5B30122D"/>
    <w:multiLevelType w:val="hybridMultilevel"/>
    <w:tmpl w:val="DF9E62C8"/>
    <w:lvl w:ilvl="0" w:tplc="0415000D">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0">
    <w:nsid w:val="5C36557B"/>
    <w:multiLevelType w:val="multilevel"/>
    <w:tmpl w:val="1220DD16"/>
    <w:lvl w:ilvl="0">
      <w:start w:val="1"/>
      <w:numFmt w:val="decimal"/>
      <w:lvlText w:val="1.4.%1."/>
      <w:lvlJc w:val="left"/>
      <w:pPr>
        <w:tabs>
          <w:tab w:val="num" w:pos="360"/>
        </w:tabs>
        <w:ind w:left="360" w:hanging="360"/>
      </w:pPr>
      <w:rPr>
        <w:rFonts w:hint="default"/>
        <w:b w:val="0"/>
        <w:bCs/>
        <w:i w:val="0"/>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61">
    <w:nsid w:val="5C864C45"/>
    <w:multiLevelType w:val="hybridMultilevel"/>
    <w:tmpl w:val="82047188"/>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62">
    <w:nsid w:val="5D8D28CA"/>
    <w:multiLevelType w:val="multilevel"/>
    <w:tmpl w:val="A3D0ED72"/>
    <w:lvl w:ilvl="0">
      <w:start w:val="1"/>
      <w:numFmt w:val="decimal"/>
      <w:lvlText w:val="1.4.%1."/>
      <w:lvlJc w:val="left"/>
      <w:pPr>
        <w:tabs>
          <w:tab w:val="num" w:pos="360"/>
        </w:tabs>
        <w:ind w:left="360" w:hanging="360"/>
      </w:pPr>
      <w:rPr>
        <w:rFonts w:hint="default"/>
        <w:b/>
        <w:bCs/>
        <w:i w:val="0"/>
        <w:iCs/>
        <w:position w:val="0"/>
        <w:sz w:val="20"/>
        <w:szCs w:val="20"/>
      </w:rPr>
    </w:lvl>
    <w:lvl w:ilvl="1">
      <w:start w:val="1"/>
      <w:numFmt w:val="lowerLetter"/>
      <w:lvlText w:val="%2."/>
      <w:lvlJc w:val="left"/>
      <w:pPr>
        <w:tabs>
          <w:tab w:val="num" w:pos="2089"/>
        </w:tabs>
        <w:ind w:left="2089" w:hanging="300"/>
      </w:pPr>
      <w:rPr>
        <w:b/>
        <w:bCs/>
        <w:i/>
        <w:iCs/>
        <w:position w:val="0"/>
        <w:sz w:val="20"/>
        <w:szCs w:val="20"/>
      </w:rPr>
    </w:lvl>
    <w:lvl w:ilvl="2">
      <w:start w:val="1"/>
      <w:numFmt w:val="lowerRoman"/>
      <w:lvlText w:val="%3."/>
      <w:lvlJc w:val="left"/>
      <w:pPr>
        <w:tabs>
          <w:tab w:val="num" w:pos="2820"/>
        </w:tabs>
        <w:ind w:left="2820" w:hanging="247"/>
      </w:pPr>
      <w:rPr>
        <w:b/>
        <w:bCs/>
        <w:i/>
        <w:iCs/>
        <w:position w:val="0"/>
        <w:sz w:val="20"/>
        <w:szCs w:val="20"/>
      </w:rPr>
    </w:lvl>
    <w:lvl w:ilvl="3">
      <w:start w:val="1"/>
      <w:numFmt w:val="decimal"/>
      <w:lvlText w:val="%4."/>
      <w:lvlJc w:val="left"/>
      <w:pPr>
        <w:tabs>
          <w:tab w:val="num" w:pos="3529"/>
        </w:tabs>
        <w:ind w:left="3529" w:hanging="300"/>
      </w:pPr>
      <w:rPr>
        <w:b/>
        <w:bCs/>
        <w:i/>
        <w:iCs/>
        <w:position w:val="0"/>
        <w:sz w:val="20"/>
        <w:szCs w:val="20"/>
      </w:rPr>
    </w:lvl>
    <w:lvl w:ilvl="4">
      <w:start w:val="1"/>
      <w:numFmt w:val="lowerLetter"/>
      <w:lvlText w:val="%5."/>
      <w:lvlJc w:val="left"/>
      <w:pPr>
        <w:tabs>
          <w:tab w:val="num" w:pos="4249"/>
        </w:tabs>
        <w:ind w:left="4249" w:hanging="300"/>
      </w:pPr>
      <w:rPr>
        <w:b/>
        <w:bCs/>
        <w:i/>
        <w:iCs/>
        <w:position w:val="0"/>
        <w:sz w:val="20"/>
        <w:szCs w:val="20"/>
      </w:rPr>
    </w:lvl>
    <w:lvl w:ilvl="5">
      <w:start w:val="1"/>
      <w:numFmt w:val="lowerRoman"/>
      <w:lvlText w:val="%6."/>
      <w:lvlJc w:val="left"/>
      <w:pPr>
        <w:tabs>
          <w:tab w:val="num" w:pos="4980"/>
        </w:tabs>
        <w:ind w:left="4980" w:hanging="247"/>
      </w:pPr>
      <w:rPr>
        <w:b/>
        <w:bCs/>
        <w:i/>
        <w:iCs/>
        <w:position w:val="0"/>
        <w:sz w:val="20"/>
        <w:szCs w:val="20"/>
      </w:rPr>
    </w:lvl>
    <w:lvl w:ilvl="6">
      <w:start w:val="1"/>
      <w:numFmt w:val="decimal"/>
      <w:lvlText w:val="%7."/>
      <w:lvlJc w:val="left"/>
      <w:pPr>
        <w:tabs>
          <w:tab w:val="num" w:pos="5689"/>
        </w:tabs>
        <w:ind w:left="5689" w:hanging="300"/>
      </w:pPr>
      <w:rPr>
        <w:b/>
        <w:bCs/>
        <w:i/>
        <w:iCs/>
        <w:position w:val="0"/>
        <w:sz w:val="20"/>
        <w:szCs w:val="20"/>
      </w:rPr>
    </w:lvl>
    <w:lvl w:ilvl="7">
      <w:start w:val="1"/>
      <w:numFmt w:val="lowerLetter"/>
      <w:lvlText w:val="%8."/>
      <w:lvlJc w:val="left"/>
      <w:pPr>
        <w:tabs>
          <w:tab w:val="num" w:pos="6409"/>
        </w:tabs>
        <w:ind w:left="6409" w:hanging="300"/>
      </w:pPr>
      <w:rPr>
        <w:b/>
        <w:bCs/>
        <w:i/>
        <w:iCs/>
        <w:position w:val="0"/>
        <w:sz w:val="20"/>
        <w:szCs w:val="20"/>
      </w:rPr>
    </w:lvl>
    <w:lvl w:ilvl="8">
      <w:start w:val="1"/>
      <w:numFmt w:val="lowerRoman"/>
      <w:lvlText w:val="%9."/>
      <w:lvlJc w:val="left"/>
      <w:pPr>
        <w:tabs>
          <w:tab w:val="num" w:pos="7140"/>
        </w:tabs>
        <w:ind w:left="7140" w:hanging="247"/>
      </w:pPr>
      <w:rPr>
        <w:b/>
        <w:bCs/>
        <w:i/>
        <w:iCs/>
        <w:position w:val="0"/>
        <w:sz w:val="20"/>
        <w:szCs w:val="20"/>
      </w:rPr>
    </w:lvl>
  </w:abstractNum>
  <w:abstractNum w:abstractNumId="263">
    <w:nsid w:val="5DB95785"/>
    <w:multiLevelType w:val="hybridMultilevel"/>
    <w:tmpl w:val="D6306B34"/>
    <w:lvl w:ilvl="0" w:tplc="04150017">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5E2E5028"/>
    <w:multiLevelType w:val="hybridMultilevel"/>
    <w:tmpl w:val="AB7A1BEC"/>
    <w:lvl w:ilvl="0" w:tplc="0415000D">
      <w:start w:val="1"/>
      <w:numFmt w:val="decimal"/>
      <w:lvlText w:val="1.4.%1."/>
      <w:lvlJc w:val="left"/>
      <w:pPr>
        <w:tabs>
          <w:tab w:val="num" w:pos="0"/>
        </w:tabs>
        <w:ind w:left="709" w:hanging="709"/>
      </w:pPr>
      <w:rPr>
        <w:rFonts w:hint="default"/>
        <w:b w:val="0"/>
        <w:i w:val="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65">
    <w:nsid w:val="5E7B70BD"/>
    <w:multiLevelType w:val="hybridMultilevel"/>
    <w:tmpl w:val="B6D802FE"/>
    <w:lvl w:ilvl="0" w:tplc="17D0C5BA">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6">
    <w:nsid w:val="5F3B2B22"/>
    <w:multiLevelType w:val="hybridMultilevel"/>
    <w:tmpl w:val="01BE18F6"/>
    <w:lvl w:ilvl="0" w:tplc="FFFFFFFF">
      <w:start w:val="1"/>
      <w:numFmt w:val="bullet"/>
      <w:lvlText w:val="–"/>
      <w:lvlJc w:val="left"/>
      <w:pPr>
        <w:ind w:left="1080" w:hanging="360"/>
      </w:pPr>
      <w:rPr>
        <w:rFonts w:ascii="Times New Roman" w:hAnsi="Times New Roman" w:cs="Times New Roman"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7">
    <w:nsid w:val="5FB166C7"/>
    <w:multiLevelType w:val="hybridMultilevel"/>
    <w:tmpl w:val="6D689FB4"/>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8">
    <w:nsid w:val="5FBB5077"/>
    <w:multiLevelType w:val="multilevel"/>
    <w:tmpl w:val="312A9066"/>
    <w:styleLink w:val="Lista41"/>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9">
    <w:nsid w:val="613D31B9"/>
    <w:multiLevelType w:val="hybridMultilevel"/>
    <w:tmpl w:val="A8AA27BA"/>
    <w:lvl w:ilvl="0" w:tplc="04150001">
      <w:start w:val="1"/>
      <w:numFmt w:val="bullet"/>
      <w:lvlText w:val=""/>
      <w:lvlJc w:val="left"/>
      <w:pPr>
        <w:tabs>
          <w:tab w:val="num" w:pos="1060"/>
        </w:tabs>
        <w:ind w:left="10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0">
    <w:nsid w:val="6171098C"/>
    <w:multiLevelType w:val="hybridMultilevel"/>
    <w:tmpl w:val="EDEC2CFC"/>
    <w:lvl w:ilvl="0" w:tplc="51B0484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1">
    <w:nsid w:val="61803A5F"/>
    <w:multiLevelType w:val="hybridMultilevel"/>
    <w:tmpl w:val="4978DC7C"/>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72">
    <w:nsid w:val="61960F64"/>
    <w:multiLevelType w:val="multilevel"/>
    <w:tmpl w:val="61D83546"/>
    <w:styleLink w:val="List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3">
    <w:nsid w:val="625117D0"/>
    <w:multiLevelType w:val="hybridMultilevel"/>
    <w:tmpl w:val="9C8058D4"/>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4">
    <w:nsid w:val="630C029A"/>
    <w:multiLevelType w:val="hybridMultilevel"/>
    <w:tmpl w:val="1182F834"/>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75">
    <w:nsid w:val="63260584"/>
    <w:multiLevelType w:val="hybridMultilevel"/>
    <w:tmpl w:val="734248FC"/>
    <w:lvl w:ilvl="0" w:tplc="99724A48">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276">
    <w:nsid w:val="636974C7"/>
    <w:multiLevelType w:val="hybridMultilevel"/>
    <w:tmpl w:val="AA6226A2"/>
    <w:lvl w:ilvl="0" w:tplc="40382470">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7">
    <w:nsid w:val="63AC0912"/>
    <w:multiLevelType w:val="hybridMultilevel"/>
    <w:tmpl w:val="69B83726"/>
    <w:lvl w:ilvl="0" w:tplc="403824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8">
    <w:nsid w:val="64415478"/>
    <w:multiLevelType w:val="hybridMultilevel"/>
    <w:tmpl w:val="A4ACD104"/>
    <w:lvl w:ilvl="0" w:tplc="E09A04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9">
    <w:nsid w:val="649C0470"/>
    <w:multiLevelType w:val="multilevel"/>
    <w:tmpl w:val="FAF2A10A"/>
    <w:styleLink w:val="List22"/>
    <w:lvl w:ilvl="0">
      <w:start w:val="1"/>
      <w:numFmt w:val="decimal"/>
      <w:lvlText w:val="%1."/>
      <w:lvlJc w:val="left"/>
      <w:pPr>
        <w:tabs>
          <w:tab w:val="num" w:pos="284"/>
        </w:tabs>
        <w:ind w:left="284" w:hanging="284"/>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80">
    <w:nsid w:val="65246AD7"/>
    <w:multiLevelType w:val="hybridMultilevel"/>
    <w:tmpl w:val="0E6CBEEA"/>
    <w:lvl w:ilvl="0" w:tplc="0415000D">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81">
    <w:nsid w:val="65443C9D"/>
    <w:multiLevelType w:val="hybridMultilevel"/>
    <w:tmpl w:val="2436A85C"/>
    <w:lvl w:ilvl="0" w:tplc="83C805C6">
      <w:start w:val="1"/>
      <w:numFmt w:val="bullet"/>
      <w:lvlText w:val=""/>
      <w:lvlJc w:val="left"/>
      <w:pPr>
        <w:tabs>
          <w:tab w:val="num" w:pos="1276"/>
        </w:tabs>
        <w:ind w:left="1276" w:hanging="426"/>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65694B06"/>
    <w:multiLevelType w:val="hybridMultilevel"/>
    <w:tmpl w:val="C4C415E6"/>
    <w:lvl w:ilvl="0" w:tplc="83C805C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3">
    <w:nsid w:val="65DA2331"/>
    <w:multiLevelType w:val="multilevel"/>
    <w:tmpl w:val="733E90F6"/>
    <w:styleLink w:val="List1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4">
    <w:nsid w:val="65E00BAD"/>
    <w:multiLevelType w:val="hybridMultilevel"/>
    <w:tmpl w:val="5BB49E0A"/>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85">
    <w:nsid w:val="65F7123A"/>
    <w:multiLevelType w:val="multilevel"/>
    <w:tmpl w:val="F136616E"/>
    <w:styleLink w:val="List36"/>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86">
    <w:nsid w:val="66035F24"/>
    <w:multiLevelType w:val="multilevel"/>
    <w:tmpl w:val="7A966A1A"/>
    <w:styleLink w:val="List35"/>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287">
    <w:nsid w:val="669F3991"/>
    <w:multiLevelType w:val="hybridMultilevel"/>
    <w:tmpl w:val="52CA71D0"/>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8">
    <w:nsid w:val="66C318DA"/>
    <w:multiLevelType w:val="multilevel"/>
    <w:tmpl w:val="1DCEF308"/>
    <w:styleLink w:val="List8"/>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9">
    <w:nsid w:val="66EF1E5E"/>
    <w:multiLevelType w:val="hybridMultilevel"/>
    <w:tmpl w:val="8A509BE2"/>
    <w:lvl w:ilvl="0" w:tplc="FFFFFFFF">
      <w:start w:val="1"/>
      <w:numFmt w:val="decimal"/>
      <w:lvlText w:val="1.4.%1."/>
      <w:lvlJc w:val="left"/>
      <w:pPr>
        <w:tabs>
          <w:tab w:val="num" w:pos="0"/>
        </w:tabs>
        <w:ind w:left="709" w:hanging="709"/>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0">
    <w:nsid w:val="67631DEF"/>
    <w:multiLevelType w:val="hybridMultilevel"/>
    <w:tmpl w:val="0C3009E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1">
    <w:nsid w:val="67A16344"/>
    <w:multiLevelType w:val="hybridMultilevel"/>
    <w:tmpl w:val="A1A24010"/>
    <w:lvl w:ilvl="0" w:tplc="FFFFFFFF">
      <w:start w:val="1"/>
      <w:numFmt w:val="lowerLetter"/>
      <w:lvlText w:val="%1)"/>
      <w:lvlJc w:val="left"/>
      <w:pPr>
        <w:tabs>
          <w:tab w:val="num" w:pos="1083"/>
        </w:tabs>
        <w:ind w:left="1083" w:hanging="375"/>
      </w:pPr>
      <w:rPr>
        <w:rFonts w:hint="default"/>
      </w:rPr>
    </w:lvl>
    <w:lvl w:ilvl="1" w:tplc="FFFFFFFF">
      <w:start w:val="1"/>
      <w:numFmt w:val="bullet"/>
      <w:lvlText w:val="-"/>
      <w:lvlJc w:val="left"/>
      <w:pPr>
        <w:tabs>
          <w:tab w:val="num" w:pos="1080"/>
        </w:tabs>
        <w:ind w:left="1418" w:hanging="338"/>
      </w:pPr>
      <w:rPr>
        <w:rFonts w:ascii="Courier New" w:hAnsi="Courier New"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lowerLetter"/>
      <w:lvlText w:val="%4)"/>
      <w:lvlJc w:val="left"/>
      <w:pPr>
        <w:tabs>
          <w:tab w:val="num" w:pos="2520"/>
        </w:tabs>
        <w:ind w:left="2803" w:hanging="283"/>
      </w:pPr>
      <w:rPr>
        <w:rFonts w:hint="default"/>
      </w:rPr>
    </w:lvl>
    <w:lvl w:ilvl="4" w:tplc="04150003">
      <w:start w:val="1"/>
      <w:numFmt w:val="decimal"/>
      <w:lvlText w:val="%5."/>
      <w:lvlJc w:val="left"/>
      <w:pPr>
        <w:ind w:left="3600" w:hanging="360"/>
      </w:pPr>
      <w:rPr>
        <w:rFonts w:hint="default"/>
      </w:r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92">
    <w:nsid w:val="68857349"/>
    <w:multiLevelType w:val="hybridMultilevel"/>
    <w:tmpl w:val="1BEEDF60"/>
    <w:lvl w:ilvl="0" w:tplc="FFFFFFFF">
      <w:start w:val="1"/>
      <w:numFmt w:val="bullet"/>
      <w:lvlText w:val=""/>
      <w:lvlJc w:val="left"/>
      <w:pPr>
        <w:tabs>
          <w:tab w:val="num" w:pos="1788"/>
        </w:tabs>
        <w:ind w:left="2126" w:hanging="338"/>
      </w:pPr>
      <w:rPr>
        <w:rFonts w:ascii="Wingdings" w:hAnsi="Wingdings" w:hint="default"/>
      </w:rPr>
    </w:lvl>
    <w:lvl w:ilvl="1" w:tplc="FFFFFFFF">
      <w:start w:val="1"/>
      <w:numFmt w:val="bullet"/>
      <w:lvlText w:val="-"/>
      <w:lvlJc w:val="left"/>
      <w:pPr>
        <w:tabs>
          <w:tab w:val="num" w:pos="1080"/>
        </w:tabs>
        <w:ind w:left="1418" w:hanging="338"/>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93">
    <w:nsid w:val="690C420E"/>
    <w:multiLevelType w:val="hybridMultilevel"/>
    <w:tmpl w:val="9D2A01FC"/>
    <w:lvl w:ilvl="0" w:tplc="987E997C">
      <w:start w:val="1"/>
      <w:numFmt w:val="bullet"/>
      <w:lvlText w:val="–"/>
      <w:lvlJc w:val="left"/>
      <w:pPr>
        <w:ind w:left="1800" w:hanging="360"/>
      </w:pPr>
      <w:rPr>
        <w:rFonts w:ascii="Times New Roman" w:hAnsi="Times New Roman" w:cs="Times New Roman" w:hint="default"/>
        <w:sz w:val="16"/>
      </w:rPr>
    </w:lvl>
    <w:lvl w:ilvl="1" w:tplc="04150019" w:tentative="1">
      <w:start w:val="1"/>
      <w:numFmt w:val="bullet"/>
      <w:lvlText w:val="o"/>
      <w:lvlJc w:val="left"/>
      <w:pPr>
        <w:ind w:left="2520" w:hanging="360"/>
      </w:pPr>
      <w:rPr>
        <w:rFonts w:ascii="Courier New" w:hAnsi="Courier New" w:cs="Courier New" w:hint="default"/>
      </w:rPr>
    </w:lvl>
    <w:lvl w:ilvl="2" w:tplc="0415001B" w:tentative="1">
      <w:start w:val="1"/>
      <w:numFmt w:val="bullet"/>
      <w:lvlText w:val=""/>
      <w:lvlJc w:val="left"/>
      <w:pPr>
        <w:ind w:left="3240" w:hanging="360"/>
      </w:pPr>
      <w:rPr>
        <w:rFonts w:ascii="Wingdings" w:hAnsi="Wingdings" w:hint="default"/>
      </w:rPr>
    </w:lvl>
    <w:lvl w:ilvl="3" w:tplc="0415000F" w:tentative="1">
      <w:start w:val="1"/>
      <w:numFmt w:val="bullet"/>
      <w:lvlText w:val=""/>
      <w:lvlJc w:val="left"/>
      <w:pPr>
        <w:ind w:left="3960" w:hanging="360"/>
      </w:pPr>
      <w:rPr>
        <w:rFonts w:ascii="Symbol" w:hAnsi="Symbol" w:hint="default"/>
      </w:rPr>
    </w:lvl>
    <w:lvl w:ilvl="4" w:tplc="04150019" w:tentative="1">
      <w:start w:val="1"/>
      <w:numFmt w:val="bullet"/>
      <w:lvlText w:val="o"/>
      <w:lvlJc w:val="left"/>
      <w:pPr>
        <w:ind w:left="4680" w:hanging="360"/>
      </w:pPr>
      <w:rPr>
        <w:rFonts w:ascii="Courier New" w:hAnsi="Courier New" w:cs="Courier New" w:hint="default"/>
      </w:rPr>
    </w:lvl>
    <w:lvl w:ilvl="5" w:tplc="0415001B" w:tentative="1">
      <w:start w:val="1"/>
      <w:numFmt w:val="bullet"/>
      <w:lvlText w:val=""/>
      <w:lvlJc w:val="left"/>
      <w:pPr>
        <w:ind w:left="5400" w:hanging="360"/>
      </w:pPr>
      <w:rPr>
        <w:rFonts w:ascii="Wingdings" w:hAnsi="Wingdings" w:hint="default"/>
      </w:rPr>
    </w:lvl>
    <w:lvl w:ilvl="6" w:tplc="0415000F" w:tentative="1">
      <w:start w:val="1"/>
      <w:numFmt w:val="bullet"/>
      <w:lvlText w:val=""/>
      <w:lvlJc w:val="left"/>
      <w:pPr>
        <w:ind w:left="6120" w:hanging="360"/>
      </w:pPr>
      <w:rPr>
        <w:rFonts w:ascii="Symbol" w:hAnsi="Symbol" w:hint="default"/>
      </w:rPr>
    </w:lvl>
    <w:lvl w:ilvl="7" w:tplc="04150019" w:tentative="1">
      <w:start w:val="1"/>
      <w:numFmt w:val="bullet"/>
      <w:lvlText w:val="o"/>
      <w:lvlJc w:val="left"/>
      <w:pPr>
        <w:ind w:left="6840" w:hanging="360"/>
      </w:pPr>
      <w:rPr>
        <w:rFonts w:ascii="Courier New" w:hAnsi="Courier New" w:cs="Courier New" w:hint="default"/>
      </w:rPr>
    </w:lvl>
    <w:lvl w:ilvl="8" w:tplc="0415001B" w:tentative="1">
      <w:start w:val="1"/>
      <w:numFmt w:val="bullet"/>
      <w:lvlText w:val=""/>
      <w:lvlJc w:val="left"/>
      <w:pPr>
        <w:ind w:left="7560" w:hanging="360"/>
      </w:pPr>
      <w:rPr>
        <w:rFonts w:ascii="Wingdings" w:hAnsi="Wingdings" w:hint="default"/>
      </w:rPr>
    </w:lvl>
  </w:abstractNum>
  <w:abstractNum w:abstractNumId="294">
    <w:nsid w:val="69901A0C"/>
    <w:multiLevelType w:val="hybridMultilevel"/>
    <w:tmpl w:val="6DA2803E"/>
    <w:lvl w:ilvl="0" w:tplc="E552F97C">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3DBEF7E2" w:tentative="1">
      <w:start w:val="1"/>
      <w:numFmt w:val="bullet"/>
      <w:lvlText w:val=""/>
      <w:lvlJc w:val="left"/>
      <w:pPr>
        <w:ind w:left="2160" w:hanging="360"/>
      </w:pPr>
      <w:rPr>
        <w:rFonts w:ascii="Wingdings" w:hAnsi="Wingdings" w:hint="default"/>
      </w:rPr>
    </w:lvl>
    <w:lvl w:ilvl="3" w:tplc="503EB9FA" w:tentative="1">
      <w:start w:val="1"/>
      <w:numFmt w:val="bullet"/>
      <w:lvlText w:val=""/>
      <w:lvlJc w:val="left"/>
      <w:pPr>
        <w:ind w:left="2880" w:hanging="360"/>
      </w:pPr>
      <w:rPr>
        <w:rFonts w:ascii="Symbol" w:hAnsi="Symbol" w:hint="default"/>
      </w:rPr>
    </w:lvl>
    <w:lvl w:ilvl="4" w:tplc="31FAA962" w:tentative="1">
      <w:start w:val="1"/>
      <w:numFmt w:val="bullet"/>
      <w:lvlText w:val="o"/>
      <w:lvlJc w:val="left"/>
      <w:pPr>
        <w:ind w:left="3600" w:hanging="360"/>
      </w:pPr>
      <w:rPr>
        <w:rFonts w:ascii="Courier New" w:hAnsi="Courier New" w:cs="Courier New" w:hint="default"/>
      </w:rPr>
    </w:lvl>
    <w:lvl w:ilvl="5" w:tplc="B5CE251A" w:tentative="1">
      <w:start w:val="1"/>
      <w:numFmt w:val="bullet"/>
      <w:lvlText w:val=""/>
      <w:lvlJc w:val="left"/>
      <w:pPr>
        <w:ind w:left="4320" w:hanging="360"/>
      </w:pPr>
      <w:rPr>
        <w:rFonts w:ascii="Wingdings" w:hAnsi="Wingdings" w:hint="default"/>
      </w:rPr>
    </w:lvl>
    <w:lvl w:ilvl="6" w:tplc="DC1CB8F4" w:tentative="1">
      <w:start w:val="1"/>
      <w:numFmt w:val="bullet"/>
      <w:lvlText w:val=""/>
      <w:lvlJc w:val="left"/>
      <w:pPr>
        <w:ind w:left="5040" w:hanging="360"/>
      </w:pPr>
      <w:rPr>
        <w:rFonts w:ascii="Symbol" w:hAnsi="Symbol" w:hint="default"/>
      </w:rPr>
    </w:lvl>
    <w:lvl w:ilvl="7" w:tplc="0CF46E18" w:tentative="1">
      <w:start w:val="1"/>
      <w:numFmt w:val="bullet"/>
      <w:lvlText w:val="o"/>
      <w:lvlJc w:val="left"/>
      <w:pPr>
        <w:ind w:left="5760" w:hanging="360"/>
      </w:pPr>
      <w:rPr>
        <w:rFonts w:ascii="Courier New" w:hAnsi="Courier New" w:cs="Courier New" w:hint="default"/>
      </w:rPr>
    </w:lvl>
    <w:lvl w:ilvl="8" w:tplc="EF261F76" w:tentative="1">
      <w:start w:val="1"/>
      <w:numFmt w:val="bullet"/>
      <w:lvlText w:val=""/>
      <w:lvlJc w:val="left"/>
      <w:pPr>
        <w:ind w:left="6480" w:hanging="360"/>
      </w:pPr>
      <w:rPr>
        <w:rFonts w:ascii="Wingdings" w:hAnsi="Wingdings" w:hint="default"/>
      </w:rPr>
    </w:lvl>
  </w:abstractNum>
  <w:abstractNum w:abstractNumId="295">
    <w:nsid w:val="69ED70FE"/>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6">
    <w:nsid w:val="69F53027"/>
    <w:multiLevelType w:val="hybridMultilevel"/>
    <w:tmpl w:val="6ADC078A"/>
    <w:lvl w:ilvl="0" w:tplc="987E997C">
      <w:start w:val="1"/>
      <w:numFmt w:val="bullet"/>
      <w:lvlText w:val=""/>
      <w:lvlJc w:val="left"/>
      <w:pPr>
        <w:tabs>
          <w:tab w:val="num" w:pos="1788"/>
        </w:tabs>
        <w:ind w:left="2126" w:hanging="338"/>
      </w:pPr>
      <w:rPr>
        <w:rFonts w:ascii="Wingdings" w:hAnsi="Wingdings" w:hint="default"/>
      </w:rPr>
    </w:lvl>
    <w:lvl w:ilvl="1" w:tplc="C70C96B4">
      <w:start w:val="1"/>
      <w:numFmt w:val="bullet"/>
      <w:lvlText w:val="-"/>
      <w:lvlJc w:val="left"/>
      <w:pPr>
        <w:tabs>
          <w:tab w:val="num" w:pos="1080"/>
        </w:tabs>
        <w:ind w:left="1418" w:hanging="338"/>
      </w:pPr>
      <w:rPr>
        <w:rFonts w:ascii="Courier New" w:hAnsi="Courier New" w:hint="default"/>
      </w:rPr>
    </w:lvl>
    <w:lvl w:ilvl="2" w:tplc="0415001B" w:tentative="1">
      <w:start w:val="1"/>
      <w:numFmt w:val="bullet"/>
      <w:lvlText w:val=""/>
      <w:lvlJc w:val="left"/>
      <w:pPr>
        <w:tabs>
          <w:tab w:val="num" w:pos="2868"/>
        </w:tabs>
        <w:ind w:left="2868" w:hanging="360"/>
      </w:pPr>
      <w:rPr>
        <w:rFonts w:ascii="Wingdings" w:hAnsi="Wingdings" w:hint="default"/>
      </w:rPr>
    </w:lvl>
    <w:lvl w:ilvl="3" w:tplc="0415000F" w:tentative="1">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cs="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cs="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297">
    <w:nsid w:val="6A76773A"/>
    <w:multiLevelType w:val="hybridMultilevel"/>
    <w:tmpl w:val="8C5E7560"/>
    <w:lvl w:ilvl="0" w:tplc="0415000D">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98">
    <w:nsid w:val="6AA218B8"/>
    <w:multiLevelType w:val="hybridMultilevel"/>
    <w:tmpl w:val="0D0E220A"/>
    <w:lvl w:ilvl="0" w:tplc="0415000D">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99">
    <w:nsid w:val="6AAC251A"/>
    <w:multiLevelType w:val="hybridMultilevel"/>
    <w:tmpl w:val="194E4324"/>
    <w:lvl w:ilvl="0" w:tplc="D5E2C6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0">
    <w:nsid w:val="6AB61641"/>
    <w:multiLevelType w:val="hybridMultilevel"/>
    <w:tmpl w:val="C2A85EE0"/>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01">
    <w:nsid w:val="6AED65C6"/>
    <w:multiLevelType w:val="hybridMultilevel"/>
    <w:tmpl w:val="76CE263E"/>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02">
    <w:nsid w:val="6B32225A"/>
    <w:multiLevelType w:val="hybridMultilevel"/>
    <w:tmpl w:val="DCA89504"/>
    <w:lvl w:ilvl="0" w:tplc="04150003">
      <w:start w:val="1"/>
      <w:numFmt w:val="decimal"/>
      <w:lvlText w:val="1.4.%1."/>
      <w:lvlJc w:val="left"/>
      <w:pPr>
        <w:tabs>
          <w:tab w:val="num" w:pos="0"/>
        </w:tabs>
        <w:ind w:left="709" w:hanging="709"/>
      </w:pPr>
      <w:rPr>
        <w:rFonts w:hint="default"/>
        <w:b w:val="0"/>
        <w:i w:val="0"/>
      </w:rPr>
    </w:lvl>
    <w:lvl w:ilvl="1" w:tplc="FFFFFFF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03">
    <w:nsid w:val="6B405285"/>
    <w:multiLevelType w:val="hybridMultilevel"/>
    <w:tmpl w:val="01BCD080"/>
    <w:lvl w:ilvl="0" w:tplc="40382470">
      <w:start w:val="1"/>
      <w:numFmt w:val="bullet"/>
      <w:lvlText w:val="–"/>
      <w:lvlJc w:val="left"/>
      <w:pPr>
        <w:ind w:left="1800" w:hanging="360"/>
      </w:pPr>
      <w:rPr>
        <w:rFonts w:ascii="Times New Roman" w:hAnsi="Times New Roman" w:cs="Times New Roman" w:hint="default"/>
        <w:sz w:val="16"/>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04">
    <w:nsid w:val="6CFC4EB6"/>
    <w:multiLevelType w:val="hybridMultilevel"/>
    <w:tmpl w:val="CC0C91A6"/>
    <w:lvl w:ilvl="0" w:tplc="FFFFFFFF">
      <w:start w:val="1"/>
      <w:numFmt w:val="bullet"/>
      <w:lvlText w:val=""/>
      <w:lvlJc w:val="left"/>
      <w:pPr>
        <w:tabs>
          <w:tab w:val="num" w:pos="1068"/>
        </w:tabs>
        <w:ind w:left="1406" w:hanging="338"/>
      </w:pPr>
      <w:rPr>
        <w:rFonts w:ascii="Symbol" w:hAnsi="Symbol" w:hint="default"/>
        <w:sz w:val="16"/>
      </w:rPr>
    </w:lvl>
    <w:lvl w:ilvl="1" w:tplc="D5E2C6DC">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05">
    <w:nsid w:val="6DA34CC5"/>
    <w:multiLevelType w:val="hybridMultilevel"/>
    <w:tmpl w:val="C98C7ABE"/>
    <w:lvl w:ilvl="0" w:tplc="FFFFFFFF">
      <w:start w:val="1"/>
      <w:numFmt w:val="bullet"/>
      <w:lvlText w:val=""/>
      <w:lvlJc w:val="left"/>
      <w:pPr>
        <w:ind w:left="1429" w:hanging="360"/>
      </w:pPr>
      <w:rPr>
        <w:rFonts w:ascii="Symbol" w:hAnsi="Symbol" w:hint="default"/>
        <w:u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6">
    <w:nsid w:val="6E4D59F9"/>
    <w:multiLevelType w:val="hybridMultilevel"/>
    <w:tmpl w:val="DCE03A4C"/>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07">
    <w:nsid w:val="6EFF76CC"/>
    <w:multiLevelType w:val="hybridMultilevel"/>
    <w:tmpl w:val="8EC0D21E"/>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8">
    <w:nsid w:val="6F044F0C"/>
    <w:multiLevelType w:val="multilevel"/>
    <w:tmpl w:val="D4044592"/>
    <w:lvl w:ilvl="0">
      <w:start w:val="1"/>
      <w:numFmt w:val="decimal"/>
      <w:pStyle w:val="1111poz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nsid w:val="6F0D059E"/>
    <w:multiLevelType w:val="hybridMultilevel"/>
    <w:tmpl w:val="741CDD76"/>
    <w:lvl w:ilvl="0" w:tplc="04150003">
      <w:start w:val="1"/>
      <w:numFmt w:val="bullet"/>
      <w:lvlText w:val=""/>
      <w:lvlJc w:val="left"/>
      <w:pPr>
        <w:ind w:left="1429" w:hanging="360"/>
      </w:pPr>
      <w:rPr>
        <w:rFonts w:ascii="Symbol" w:hAnsi="Symbol" w:hint="default"/>
        <w:u w:val="none"/>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0">
    <w:nsid w:val="6FDA4F44"/>
    <w:multiLevelType w:val="hybridMultilevel"/>
    <w:tmpl w:val="5F608540"/>
    <w:lvl w:ilvl="0" w:tplc="40382470">
      <w:start w:val="1"/>
      <w:numFmt w:val="decimal"/>
      <w:lvlText w:val="1.4.%1."/>
      <w:lvlJc w:val="left"/>
      <w:pPr>
        <w:ind w:left="1429" w:hanging="360"/>
      </w:pPr>
      <w:rPr>
        <w:rFonts w:hint="default"/>
        <w:b w:val="0"/>
        <w:i w:val="0"/>
      </w:rPr>
    </w:lvl>
    <w:lvl w:ilvl="1" w:tplc="04150003" w:tentative="1">
      <w:start w:val="1"/>
      <w:numFmt w:val="lowerLetter"/>
      <w:lvlText w:val="%2."/>
      <w:lvlJc w:val="left"/>
      <w:pPr>
        <w:ind w:left="2149" w:hanging="360"/>
      </w:pPr>
    </w:lvl>
    <w:lvl w:ilvl="2" w:tplc="04150005" w:tentative="1">
      <w:start w:val="1"/>
      <w:numFmt w:val="lowerRoman"/>
      <w:lvlText w:val="%3."/>
      <w:lvlJc w:val="right"/>
      <w:pPr>
        <w:ind w:left="2869" w:hanging="180"/>
      </w:pPr>
    </w:lvl>
    <w:lvl w:ilvl="3" w:tplc="04150001" w:tentative="1">
      <w:start w:val="1"/>
      <w:numFmt w:val="decimal"/>
      <w:lvlText w:val="%4."/>
      <w:lvlJc w:val="left"/>
      <w:pPr>
        <w:ind w:left="3589" w:hanging="360"/>
      </w:pPr>
    </w:lvl>
    <w:lvl w:ilvl="4" w:tplc="04150003" w:tentative="1">
      <w:start w:val="1"/>
      <w:numFmt w:val="lowerLetter"/>
      <w:lvlText w:val="%5."/>
      <w:lvlJc w:val="left"/>
      <w:pPr>
        <w:ind w:left="4309" w:hanging="360"/>
      </w:pPr>
    </w:lvl>
    <w:lvl w:ilvl="5" w:tplc="04150005" w:tentative="1">
      <w:start w:val="1"/>
      <w:numFmt w:val="lowerRoman"/>
      <w:lvlText w:val="%6."/>
      <w:lvlJc w:val="right"/>
      <w:pPr>
        <w:ind w:left="5029" w:hanging="180"/>
      </w:pPr>
    </w:lvl>
    <w:lvl w:ilvl="6" w:tplc="04150001" w:tentative="1">
      <w:start w:val="1"/>
      <w:numFmt w:val="decimal"/>
      <w:lvlText w:val="%7."/>
      <w:lvlJc w:val="left"/>
      <w:pPr>
        <w:ind w:left="5749" w:hanging="360"/>
      </w:pPr>
    </w:lvl>
    <w:lvl w:ilvl="7" w:tplc="04150003" w:tentative="1">
      <w:start w:val="1"/>
      <w:numFmt w:val="lowerLetter"/>
      <w:lvlText w:val="%8."/>
      <w:lvlJc w:val="left"/>
      <w:pPr>
        <w:ind w:left="6469" w:hanging="360"/>
      </w:pPr>
    </w:lvl>
    <w:lvl w:ilvl="8" w:tplc="04150005" w:tentative="1">
      <w:start w:val="1"/>
      <w:numFmt w:val="lowerRoman"/>
      <w:lvlText w:val="%9."/>
      <w:lvlJc w:val="right"/>
      <w:pPr>
        <w:ind w:left="7189" w:hanging="180"/>
      </w:pPr>
    </w:lvl>
  </w:abstractNum>
  <w:abstractNum w:abstractNumId="311">
    <w:nsid w:val="700658F8"/>
    <w:multiLevelType w:val="singleLevel"/>
    <w:tmpl w:val="FFFFFFFF"/>
    <w:lvl w:ilvl="0">
      <w:start w:val="1"/>
      <w:numFmt w:val="bullet"/>
      <w:pStyle w:val="11wyliczanie"/>
      <w:lvlText w:val=""/>
      <w:legacy w:legacy="1" w:legacySpace="0" w:legacyIndent="425"/>
      <w:lvlJc w:val="left"/>
      <w:pPr>
        <w:ind w:left="1418" w:hanging="425"/>
      </w:pPr>
      <w:rPr>
        <w:rFonts w:ascii="Symbol" w:hAnsi="Symbol" w:hint="default"/>
        <w:sz w:val="14"/>
      </w:rPr>
    </w:lvl>
  </w:abstractNum>
  <w:abstractNum w:abstractNumId="312">
    <w:nsid w:val="7040115E"/>
    <w:multiLevelType w:val="multilevel"/>
    <w:tmpl w:val="E0F46BAC"/>
    <w:styleLink w:val="List21"/>
    <w:lvl w:ilvl="0">
      <w:numFmt w:val="bullet"/>
      <w:lvlText w:val="✓"/>
      <w:lvlJc w:val="left"/>
      <w:rPr>
        <w:rFonts w:ascii="Times New Roman Bold" w:eastAsia="Times New Roman Bold" w:hAnsi="Times New Roman Bold" w:cs="Times New Roman Bold"/>
        <w:position w:val="0"/>
        <w:rtl w:val="0"/>
      </w:rPr>
    </w:lvl>
    <w:lvl w:ilvl="1">
      <w:start w:val="1"/>
      <w:numFmt w:val="bullet"/>
      <w:lvlText w:val="o"/>
      <w:lvlJc w:val="left"/>
      <w:rPr>
        <w:rFonts w:ascii="Times New Roman Bold" w:eastAsia="Times New Roman Bold" w:hAnsi="Times New Roman Bold" w:cs="Times New Roman Bold"/>
        <w:position w:val="0"/>
        <w:rtl w:val="0"/>
      </w:rPr>
    </w:lvl>
    <w:lvl w:ilvl="2">
      <w:start w:val="1"/>
      <w:numFmt w:val="bullet"/>
      <w:lvlText w:val="▪"/>
      <w:lvlJc w:val="left"/>
      <w:rPr>
        <w:rFonts w:ascii="Times New Roman Bold" w:eastAsia="Times New Roman Bold" w:hAnsi="Times New Roman Bold" w:cs="Times New Roman Bold"/>
        <w:position w:val="0"/>
        <w:rtl w:val="0"/>
      </w:rPr>
    </w:lvl>
    <w:lvl w:ilvl="3">
      <w:start w:val="1"/>
      <w:numFmt w:val="bullet"/>
      <w:lvlText w:val="•"/>
      <w:lvlJc w:val="left"/>
      <w:rPr>
        <w:rFonts w:ascii="Times New Roman Bold" w:eastAsia="Times New Roman Bold" w:hAnsi="Times New Roman Bold" w:cs="Times New Roman Bold"/>
        <w:position w:val="0"/>
        <w:rtl w:val="0"/>
      </w:rPr>
    </w:lvl>
    <w:lvl w:ilvl="4">
      <w:start w:val="1"/>
      <w:numFmt w:val="bullet"/>
      <w:lvlText w:val="o"/>
      <w:lvlJc w:val="left"/>
      <w:rPr>
        <w:rFonts w:ascii="Times New Roman Bold" w:eastAsia="Times New Roman Bold" w:hAnsi="Times New Roman Bold" w:cs="Times New Roman Bold"/>
        <w:position w:val="0"/>
        <w:rtl w:val="0"/>
      </w:rPr>
    </w:lvl>
    <w:lvl w:ilvl="5">
      <w:start w:val="1"/>
      <w:numFmt w:val="bullet"/>
      <w:lvlText w:val="▪"/>
      <w:lvlJc w:val="left"/>
      <w:rPr>
        <w:rFonts w:ascii="Times New Roman Bold" w:eastAsia="Times New Roman Bold" w:hAnsi="Times New Roman Bold" w:cs="Times New Roman Bold"/>
        <w:position w:val="0"/>
        <w:rtl w:val="0"/>
      </w:rPr>
    </w:lvl>
    <w:lvl w:ilvl="6">
      <w:start w:val="1"/>
      <w:numFmt w:val="bullet"/>
      <w:lvlText w:val="•"/>
      <w:lvlJc w:val="left"/>
      <w:rPr>
        <w:rFonts w:ascii="Times New Roman Bold" w:eastAsia="Times New Roman Bold" w:hAnsi="Times New Roman Bold" w:cs="Times New Roman Bold"/>
        <w:position w:val="0"/>
        <w:rtl w:val="0"/>
      </w:rPr>
    </w:lvl>
    <w:lvl w:ilvl="7">
      <w:start w:val="1"/>
      <w:numFmt w:val="bullet"/>
      <w:lvlText w:val="o"/>
      <w:lvlJc w:val="left"/>
      <w:rPr>
        <w:rFonts w:ascii="Times New Roman Bold" w:eastAsia="Times New Roman Bold" w:hAnsi="Times New Roman Bold" w:cs="Times New Roman Bold"/>
        <w:position w:val="0"/>
        <w:rtl w:val="0"/>
      </w:rPr>
    </w:lvl>
    <w:lvl w:ilvl="8">
      <w:start w:val="1"/>
      <w:numFmt w:val="bullet"/>
      <w:lvlText w:val="▪"/>
      <w:lvlJc w:val="left"/>
      <w:rPr>
        <w:rFonts w:ascii="Times New Roman Bold" w:eastAsia="Times New Roman Bold" w:hAnsi="Times New Roman Bold" w:cs="Times New Roman Bold"/>
        <w:position w:val="0"/>
        <w:rtl w:val="0"/>
      </w:rPr>
    </w:lvl>
  </w:abstractNum>
  <w:abstractNum w:abstractNumId="313">
    <w:nsid w:val="704C7145"/>
    <w:multiLevelType w:val="hybridMultilevel"/>
    <w:tmpl w:val="4C1AD93E"/>
    <w:lvl w:ilvl="0" w:tplc="FFFFFFFF">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14">
    <w:nsid w:val="70996008"/>
    <w:multiLevelType w:val="hybridMultilevel"/>
    <w:tmpl w:val="C30AEED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71146DAF"/>
    <w:multiLevelType w:val="hybridMultilevel"/>
    <w:tmpl w:val="39FE23D8"/>
    <w:lvl w:ilvl="0" w:tplc="04150003">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6">
    <w:nsid w:val="714F3FF7"/>
    <w:multiLevelType w:val="hybridMultilevel"/>
    <w:tmpl w:val="6DEECE30"/>
    <w:lvl w:ilvl="0" w:tplc="D35AB624">
      <w:start w:val="1"/>
      <w:numFmt w:val="bullet"/>
      <w:lvlText w:val=""/>
      <w:lvlJc w:val="left"/>
      <w:pPr>
        <w:tabs>
          <w:tab w:val="num" w:pos="1276"/>
        </w:tabs>
        <w:ind w:left="1276" w:hanging="425"/>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7">
    <w:nsid w:val="71CF7306"/>
    <w:multiLevelType w:val="hybridMultilevel"/>
    <w:tmpl w:val="4F62B642"/>
    <w:lvl w:ilvl="0" w:tplc="D84C730A">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41549B08" w:tentative="1">
      <w:start w:val="1"/>
      <w:numFmt w:val="bullet"/>
      <w:lvlText w:val=""/>
      <w:lvlJc w:val="left"/>
      <w:pPr>
        <w:ind w:left="2160" w:hanging="360"/>
      </w:pPr>
      <w:rPr>
        <w:rFonts w:ascii="Wingdings" w:hAnsi="Wingdings" w:hint="default"/>
      </w:rPr>
    </w:lvl>
    <w:lvl w:ilvl="3" w:tplc="0CD0DD18" w:tentative="1">
      <w:start w:val="1"/>
      <w:numFmt w:val="bullet"/>
      <w:lvlText w:val=""/>
      <w:lvlJc w:val="left"/>
      <w:pPr>
        <w:ind w:left="2880" w:hanging="360"/>
      </w:pPr>
      <w:rPr>
        <w:rFonts w:ascii="Symbol" w:hAnsi="Symbol" w:hint="default"/>
      </w:rPr>
    </w:lvl>
    <w:lvl w:ilvl="4" w:tplc="62BE78F0" w:tentative="1">
      <w:start w:val="1"/>
      <w:numFmt w:val="bullet"/>
      <w:lvlText w:val="o"/>
      <w:lvlJc w:val="left"/>
      <w:pPr>
        <w:ind w:left="3600" w:hanging="360"/>
      </w:pPr>
      <w:rPr>
        <w:rFonts w:ascii="Courier New" w:hAnsi="Courier New" w:cs="Courier New" w:hint="default"/>
      </w:rPr>
    </w:lvl>
    <w:lvl w:ilvl="5" w:tplc="FE3E25C6" w:tentative="1">
      <w:start w:val="1"/>
      <w:numFmt w:val="bullet"/>
      <w:lvlText w:val=""/>
      <w:lvlJc w:val="left"/>
      <w:pPr>
        <w:ind w:left="4320" w:hanging="360"/>
      </w:pPr>
      <w:rPr>
        <w:rFonts w:ascii="Wingdings" w:hAnsi="Wingdings" w:hint="default"/>
      </w:rPr>
    </w:lvl>
    <w:lvl w:ilvl="6" w:tplc="8068BAC4" w:tentative="1">
      <w:start w:val="1"/>
      <w:numFmt w:val="bullet"/>
      <w:lvlText w:val=""/>
      <w:lvlJc w:val="left"/>
      <w:pPr>
        <w:ind w:left="5040" w:hanging="360"/>
      </w:pPr>
      <w:rPr>
        <w:rFonts w:ascii="Symbol" w:hAnsi="Symbol" w:hint="default"/>
      </w:rPr>
    </w:lvl>
    <w:lvl w:ilvl="7" w:tplc="63BA5F4C" w:tentative="1">
      <w:start w:val="1"/>
      <w:numFmt w:val="bullet"/>
      <w:lvlText w:val="o"/>
      <w:lvlJc w:val="left"/>
      <w:pPr>
        <w:ind w:left="5760" w:hanging="360"/>
      </w:pPr>
      <w:rPr>
        <w:rFonts w:ascii="Courier New" w:hAnsi="Courier New" w:cs="Courier New" w:hint="default"/>
      </w:rPr>
    </w:lvl>
    <w:lvl w:ilvl="8" w:tplc="623E449A" w:tentative="1">
      <w:start w:val="1"/>
      <w:numFmt w:val="bullet"/>
      <w:lvlText w:val=""/>
      <w:lvlJc w:val="left"/>
      <w:pPr>
        <w:ind w:left="6480" w:hanging="360"/>
      </w:pPr>
      <w:rPr>
        <w:rFonts w:ascii="Wingdings" w:hAnsi="Wingdings" w:hint="default"/>
      </w:rPr>
    </w:lvl>
  </w:abstractNum>
  <w:abstractNum w:abstractNumId="318">
    <w:nsid w:val="72ED3CD8"/>
    <w:multiLevelType w:val="hybridMultilevel"/>
    <w:tmpl w:val="EA4E5D40"/>
    <w:lvl w:ilvl="0" w:tplc="FFFFFFFF">
      <w:start w:val="1"/>
      <w:numFmt w:val="bullet"/>
      <w:lvlText w:val=""/>
      <w:lvlJc w:val="left"/>
      <w:pPr>
        <w:tabs>
          <w:tab w:val="num" w:pos="1788"/>
        </w:tabs>
        <w:ind w:left="2126" w:hanging="338"/>
      </w:pPr>
      <w:rPr>
        <w:rFonts w:ascii="Wingdings" w:hAnsi="Wingdings" w:hint="default"/>
      </w:rPr>
    </w:lvl>
    <w:lvl w:ilvl="1" w:tplc="04150003">
      <w:start w:val="1"/>
      <w:numFmt w:val="bullet"/>
      <w:lvlText w:val="-"/>
      <w:lvlJc w:val="left"/>
      <w:pPr>
        <w:tabs>
          <w:tab w:val="num" w:pos="1080"/>
        </w:tabs>
        <w:ind w:left="1418" w:hanging="338"/>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19">
    <w:nsid w:val="72F91D84"/>
    <w:multiLevelType w:val="hybridMultilevel"/>
    <w:tmpl w:val="14C04958"/>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0">
    <w:nsid w:val="733746E5"/>
    <w:multiLevelType w:val="multilevel"/>
    <w:tmpl w:val="26ACDD2C"/>
    <w:styleLink w:val="List41"/>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321">
    <w:nsid w:val="735F4DBF"/>
    <w:multiLevelType w:val="hybridMultilevel"/>
    <w:tmpl w:val="ADB2324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42E60C4"/>
    <w:multiLevelType w:val="hybridMultilevel"/>
    <w:tmpl w:val="F2CCFC72"/>
    <w:lvl w:ilvl="0" w:tplc="8DEE6D00">
      <w:start w:val="1"/>
      <w:numFmt w:val="bullet"/>
      <w:lvlText w:val="–"/>
      <w:lvlJc w:val="left"/>
      <w:pPr>
        <w:ind w:left="1080" w:hanging="360"/>
      </w:pPr>
      <w:rPr>
        <w:rFonts w:ascii="Times New Roman" w:hAnsi="Times New Roman" w:cs="Times New Roman" w:hint="default"/>
        <w:sz w:val="16"/>
      </w:rPr>
    </w:lvl>
    <w:lvl w:ilvl="1" w:tplc="8DEE6D00"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3">
    <w:nsid w:val="74687C1A"/>
    <w:multiLevelType w:val="hybridMultilevel"/>
    <w:tmpl w:val="786AECE0"/>
    <w:lvl w:ilvl="0" w:tplc="FFFFFFFF">
      <w:start w:val="1"/>
      <w:numFmt w:val="bullet"/>
      <w:lvlText w:val=""/>
      <w:lvlJc w:val="left"/>
      <w:pPr>
        <w:ind w:left="1429" w:hanging="360"/>
      </w:pPr>
      <w:rPr>
        <w:rFonts w:ascii="Symbol" w:hAnsi="Symbol" w:hint="default"/>
        <w:u w:val="no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4">
    <w:nsid w:val="746F0C42"/>
    <w:multiLevelType w:val="hybridMultilevel"/>
    <w:tmpl w:val="FA4AA368"/>
    <w:lvl w:ilvl="0" w:tplc="D35AB624">
      <w:start w:val="1"/>
      <w:numFmt w:val="bullet"/>
      <w:lvlText w:val="–"/>
      <w:lvlJc w:val="left"/>
      <w:pPr>
        <w:ind w:left="729" w:hanging="360"/>
      </w:pPr>
      <w:rPr>
        <w:rFonts w:ascii="Times New Roman" w:hAnsi="Times New Roman" w:cs="Times New Roman" w:hint="default"/>
        <w:sz w:val="16"/>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25">
    <w:nsid w:val="747B72F2"/>
    <w:multiLevelType w:val="hybridMultilevel"/>
    <w:tmpl w:val="E7123484"/>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26">
    <w:nsid w:val="7511501C"/>
    <w:multiLevelType w:val="hybridMultilevel"/>
    <w:tmpl w:val="2F320686"/>
    <w:lvl w:ilvl="0" w:tplc="D35AB624">
      <w:start w:val="1"/>
      <w:numFmt w:val="bullet"/>
      <w:lvlText w:val="–"/>
      <w:lvlJc w:val="left"/>
      <w:pPr>
        <w:tabs>
          <w:tab w:val="num" w:pos="1068"/>
        </w:tabs>
        <w:ind w:left="1406" w:hanging="338"/>
      </w:pPr>
      <w:rPr>
        <w:rFonts w:ascii="Times New Roman" w:hAnsi="Times New Roman" w:cs="Times New Roman" w:hint="default"/>
        <w:sz w:val="16"/>
      </w:rPr>
    </w:lvl>
    <w:lvl w:ilvl="1" w:tplc="D5E2C6DC">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27">
    <w:nsid w:val="75463E2F"/>
    <w:multiLevelType w:val="hybridMultilevel"/>
    <w:tmpl w:val="A608E9BE"/>
    <w:lvl w:ilvl="0" w:tplc="FFFFFFFF">
      <w:start w:val="1"/>
      <w:numFmt w:val="lowerLetter"/>
      <w:lvlText w:val="%1)"/>
      <w:lvlJc w:val="left"/>
      <w:pPr>
        <w:tabs>
          <w:tab w:val="num" w:pos="1083"/>
        </w:tabs>
        <w:ind w:left="1083" w:hanging="375"/>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8">
    <w:nsid w:val="75D4054C"/>
    <w:multiLevelType w:val="hybridMultilevel"/>
    <w:tmpl w:val="D5EA009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9">
    <w:nsid w:val="75E35A41"/>
    <w:multiLevelType w:val="hybridMultilevel"/>
    <w:tmpl w:val="55AE7EF6"/>
    <w:lvl w:ilvl="0" w:tplc="2802465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0">
    <w:nsid w:val="75FA49FA"/>
    <w:multiLevelType w:val="hybridMultilevel"/>
    <w:tmpl w:val="7B40A2FC"/>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31">
    <w:nsid w:val="761855A1"/>
    <w:multiLevelType w:val="hybridMultilevel"/>
    <w:tmpl w:val="AE600746"/>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2">
    <w:nsid w:val="7650304A"/>
    <w:multiLevelType w:val="hybridMultilevel"/>
    <w:tmpl w:val="A8204218"/>
    <w:lvl w:ilvl="0" w:tplc="987E997C">
      <w:start w:val="1"/>
      <w:numFmt w:val="bullet"/>
      <w:lvlText w:val=""/>
      <w:lvlJc w:val="left"/>
      <w:pPr>
        <w:tabs>
          <w:tab w:val="num" w:pos="1276"/>
        </w:tabs>
        <w:ind w:left="1276" w:hanging="426"/>
      </w:pPr>
      <w:rPr>
        <w:rFonts w:ascii="Symbol" w:hAnsi="Symbol" w:hint="default"/>
        <w:sz w:val="16"/>
      </w:rPr>
    </w:lvl>
    <w:lvl w:ilvl="1" w:tplc="04150019" w:tentative="1">
      <w:start w:val="1"/>
      <w:numFmt w:val="bullet"/>
      <w:lvlText w:val="o"/>
      <w:lvlJc w:val="left"/>
      <w:pPr>
        <w:tabs>
          <w:tab w:val="num" w:pos="1865"/>
        </w:tabs>
        <w:ind w:left="1865" w:hanging="360"/>
      </w:pPr>
      <w:rPr>
        <w:rFonts w:ascii="Courier New" w:hAnsi="Courier New" w:hint="default"/>
      </w:rPr>
    </w:lvl>
    <w:lvl w:ilvl="2" w:tplc="0415001B" w:tentative="1">
      <w:start w:val="1"/>
      <w:numFmt w:val="bullet"/>
      <w:lvlText w:val=""/>
      <w:lvlJc w:val="left"/>
      <w:pPr>
        <w:tabs>
          <w:tab w:val="num" w:pos="2585"/>
        </w:tabs>
        <w:ind w:left="2585" w:hanging="360"/>
      </w:pPr>
      <w:rPr>
        <w:rFonts w:ascii="Wingdings" w:hAnsi="Wingdings" w:hint="default"/>
      </w:rPr>
    </w:lvl>
    <w:lvl w:ilvl="3" w:tplc="0415000F" w:tentative="1">
      <w:start w:val="1"/>
      <w:numFmt w:val="bullet"/>
      <w:lvlText w:val=""/>
      <w:lvlJc w:val="left"/>
      <w:pPr>
        <w:tabs>
          <w:tab w:val="num" w:pos="3305"/>
        </w:tabs>
        <w:ind w:left="3305" w:hanging="360"/>
      </w:pPr>
      <w:rPr>
        <w:rFonts w:ascii="Symbol" w:hAnsi="Symbol" w:hint="default"/>
      </w:rPr>
    </w:lvl>
    <w:lvl w:ilvl="4" w:tplc="04150019" w:tentative="1">
      <w:start w:val="1"/>
      <w:numFmt w:val="bullet"/>
      <w:lvlText w:val="o"/>
      <w:lvlJc w:val="left"/>
      <w:pPr>
        <w:tabs>
          <w:tab w:val="num" w:pos="4025"/>
        </w:tabs>
        <w:ind w:left="4025" w:hanging="360"/>
      </w:pPr>
      <w:rPr>
        <w:rFonts w:ascii="Courier New" w:hAnsi="Courier New" w:hint="default"/>
      </w:rPr>
    </w:lvl>
    <w:lvl w:ilvl="5" w:tplc="0415001B" w:tentative="1">
      <w:start w:val="1"/>
      <w:numFmt w:val="bullet"/>
      <w:lvlText w:val=""/>
      <w:lvlJc w:val="left"/>
      <w:pPr>
        <w:tabs>
          <w:tab w:val="num" w:pos="4745"/>
        </w:tabs>
        <w:ind w:left="4745" w:hanging="360"/>
      </w:pPr>
      <w:rPr>
        <w:rFonts w:ascii="Wingdings" w:hAnsi="Wingdings" w:hint="default"/>
      </w:rPr>
    </w:lvl>
    <w:lvl w:ilvl="6" w:tplc="0415000F" w:tentative="1">
      <w:start w:val="1"/>
      <w:numFmt w:val="bullet"/>
      <w:lvlText w:val=""/>
      <w:lvlJc w:val="left"/>
      <w:pPr>
        <w:tabs>
          <w:tab w:val="num" w:pos="5465"/>
        </w:tabs>
        <w:ind w:left="5465" w:hanging="360"/>
      </w:pPr>
      <w:rPr>
        <w:rFonts w:ascii="Symbol" w:hAnsi="Symbol" w:hint="default"/>
      </w:rPr>
    </w:lvl>
    <w:lvl w:ilvl="7" w:tplc="04150019" w:tentative="1">
      <w:start w:val="1"/>
      <w:numFmt w:val="bullet"/>
      <w:lvlText w:val="o"/>
      <w:lvlJc w:val="left"/>
      <w:pPr>
        <w:tabs>
          <w:tab w:val="num" w:pos="6185"/>
        </w:tabs>
        <w:ind w:left="6185" w:hanging="360"/>
      </w:pPr>
      <w:rPr>
        <w:rFonts w:ascii="Courier New" w:hAnsi="Courier New" w:hint="default"/>
      </w:rPr>
    </w:lvl>
    <w:lvl w:ilvl="8" w:tplc="0415001B" w:tentative="1">
      <w:start w:val="1"/>
      <w:numFmt w:val="bullet"/>
      <w:lvlText w:val=""/>
      <w:lvlJc w:val="left"/>
      <w:pPr>
        <w:tabs>
          <w:tab w:val="num" w:pos="6905"/>
        </w:tabs>
        <w:ind w:left="6905" w:hanging="360"/>
      </w:pPr>
      <w:rPr>
        <w:rFonts w:ascii="Wingdings" w:hAnsi="Wingdings" w:hint="default"/>
      </w:rPr>
    </w:lvl>
  </w:abstractNum>
  <w:abstractNum w:abstractNumId="333">
    <w:nsid w:val="76667A4D"/>
    <w:multiLevelType w:val="hybridMultilevel"/>
    <w:tmpl w:val="C01A325C"/>
    <w:lvl w:ilvl="0" w:tplc="04150001">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4">
    <w:nsid w:val="7673698F"/>
    <w:multiLevelType w:val="hybridMultilevel"/>
    <w:tmpl w:val="DBEA5E44"/>
    <w:lvl w:ilvl="0" w:tplc="04150001">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335">
    <w:nsid w:val="768775D2"/>
    <w:multiLevelType w:val="hybridMultilevel"/>
    <w:tmpl w:val="58FC41DE"/>
    <w:lvl w:ilvl="0" w:tplc="987E997C">
      <w:start w:val="1"/>
      <w:numFmt w:val="decimal"/>
      <w:lvlText w:val="1.4.%1."/>
      <w:lvlJc w:val="left"/>
      <w:pPr>
        <w:tabs>
          <w:tab w:val="num" w:pos="0"/>
        </w:tabs>
        <w:ind w:left="709" w:hanging="709"/>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6">
    <w:nsid w:val="76E44897"/>
    <w:multiLevelType w:val="hybridMultilevel"/>
    <w:tmpl w:val="2ACAEC1E"/>
    <w:lvl w:ilvl="0" w:tplc="FFFFFFFF">
      <w:start w:val="1"/>
      <w:numFmt w:val="bullet"/>
      <w:lvlText w:val=""/>
      <w:lvlJc w:val="left"/>
      <w:pPr>
        <w:tabs>
          <w:tab w:val="num" w:pos="1068"/>
        </w:tabs>
        <w:ind w:left="1406" w:hanging="338"/>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7">
    <w:nsid w:val="772046DB"/>
    <w:multiLevelType w:val="hybridMultilevel"/>
    <w:tmpl w:val="1DC43A2A"/>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38">
    <w:nsid w:val="78F055F9"/>
    <w:multiLevelType w:val="hybridMultilevel"/>
    <w:tmpl w:val="D47E5C32"/>
    <w:lvl w:ilvl="0" w:tplc="04150003">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39">
    <w:nsid w:val="79547108"/>
    <w:multiLevelType w:val="hybridMultilevel"/>
    <w:tmpl w:val="140207DC"/>
    <w:lvl w:ilvl="0" w:tplc="FFFFFFFF">
      <w:start w:val="1"/>
      <w:numFmt w:val="bullet"/>
      <w:lvlText w:val=""/>
      <w:lvlJc w:val="left"/>
      <w:pPr>
        <w:tabs>
          <w:tab w:val="num" w:pos="1995"/>
        </w:tabs>
        <w:ind w:left="1995" w:hanging="207"/>
      </w:pPr>
      <w:rPr>
        <w:rFonts w:ascii="Symbol" w:hAnsi="Symbol" w:hint="default"/>
      </w:rPr>
    </w:lvl>
    <w:lvl w:ilvl="1" w:tplc="40382470">
      <w:start w:val="1"/>
      <w:numFmt w:val="bullet"/>
      <w:lvlText w:val=""/>
      <w:lvlJc w:val="left"/>
      <w:pPr>
        <w:tabs>
          <w:tab w:val="num" w:pos="1080"/>
        </w:tabs>
        <w:ind w:left="1418" w:hanging="338"/>
      </w:pPr>
      <w:rPr>
        <w:rFonts w:ascii="Symbol" w:hAnsi="Symbo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0">
    <w:nsid w:val="79B730E8"/>
    <w:multiLevelType w:val="singleLevel"/>
    <w:tmpl w:val="875094E2"/>
    <w:lvl w:ilvl="0">
      <w:start w:val="1"/>
      <w:numFmt w:val="bullet"/>
      <w:pStyle w:val="Bullet1points"/>
      <w:lvlText w:val=""/>
      <w:lvlJc w:val="left"/>
      <w:pPr>
        <w:tabs>
          <w:tab w:val="num" w:pos="360"/>
        </w:tabs>
        <w:ind w:left="360" w:hanging="360"/>
      </w:pPr>
      <w:rPr>
        <w:rFonts w:ascii="Symbol" w:hAnsi="Symbol" w:hint="default"/>
        <w:effect w:val="none"/>
      </w:rPr>
    </w:lvl>
  </w:abstractNum>
  <w:abstractNum w:abstractNumId="341">
    <w:nsid w:val="7A061AA4"/>
    <w:multiLevelType w:val="hybridMultilevel"/>
    <w:tmpl w:val="53D6D0A2"/>
    <w:lvl w:ilvl="0" w:tplc="FFFFFFFF">
      <w:start w:val="1"/>
      <w:numFmt w:val="bullet"/>
      <w:lvlText w:val=""/>
      <w:lvlJc w:val="left"/>
      <w:pPr>
        <w:ind w:left="1429" w:hanging="360"/>
      </w:pPr>
      <w:rPr>
        <w:rFonts w:ascii="Symbol" w:hAnsi="Symbol" w:hint="default"/>
        <w:u w:val="no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2">
    <w:nsid w:val="7A0C62F7"/>
    <w:multiLevelType w:val="hybridMultilevel"/>
    <w:tmpl w:val="A1863036"/>
    <w:lvl w:ilvl="0" w:tplc="FFFFFFFF">
      <w:start w:val="1"/>
      <w:numFmt w:val="bullet"/>
      <w:lvlText w:val=""/>
      <w:lvlJc w:val="left"/>
      <w:pPr>
        <w:tabs>
          <w:tab w:val="num" w:pos="142"/>
        </w:tabs>
        <w:ind w:left="1247" w:hanging="538"/>
      </w:pPr>
      <w:rPr>
        <w:rFonts w:ascii="Symbol" w:hAnsi="Symbol" w:hint="default"/>
        <w:sz w:val="16"/>
      </w:rPr>
    </w:lvl>
    <w:lvl w:ilvl="1" w:tplc="D5E2C6DC">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43">
    <w:nsid w:val="7A433AE4"/>
    <w:multiLevelType w:val="multilevel"/>
    <w:tmpl w:val="EB745C98"/>
    <w:styleLink w:val="List2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4">
    <w:nsid w:val="7A671719"/>
    <w:multiLevelType w:val="hybridMultilevel"/>
    <w:tmpl w:val="AF4EC090"/>
    <w:lvl w:ilvl="0" w:tplc="B8C0290C">
      <w:start w:val="1"/>
      <w:numFmt w:val="bullet"/>
      <w:lvlText w:val=""/>
      <w:lvlJc w:val="left"/>
      <w:pPr>
        <w:ind w:left="720" w:hanging="360"/>
      </w:pPr>
      <w:rPr>
        <w:rFonts w:ascii="Symbol" w:hAnsi="Symbol" w:hint="default"/>
        <w:color w:val="auto"/>
      </w:rPr>
    </w:lvl>
    <w:lvl w:ilvl="1" w:tplc="987E997C">
      <w:start w:val="1"/>
      <w:numFmt w:val="bullet"/>
      <w:lvlText w:val=""/>
      <w:lvlJc w:val="left"/>
      <w:pPr>
        <w:ind w:left="1440" w:hanging="360"/>
      </w:pPr>
      <w:rPr>
        <w:rFonts w:ascii="Symbol" w:hAnsi="Symbol" w:hint="default"/>
        <w:sz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5">
    <w:nsid w:val="7AD062BC"/>
    <w:multiLevelType w:val="hybridMultilevel"/>
    <w:tmpl w:val="40D0BF8C"/>
    <w:lvl w:ilvl="0" w:tplc="04150003">
      <w:start w:val="1"/>
      <w:numFmt w:val="bullet"/>
      <w:lvlText w:val=""/>
      <w:lvlJc w:val="left"/>
      <w:pPr>
        <w:tabs>
          <w:tab w:val="num" w:pos="1068"/>
        </w:tabs>
        <w:ind w:left="1406" w:hanging="338"/>
      </w:pPr>
      <w:rPr>
        <w:rFonts w:ascii="Symbol" w:hAnsi="Symbol"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46">
    <w:nsid w:val="7B857A46"/>
    <w:multiLevelType w:val="hybridMultilevel"/>
    <w:tmpl w:val="287C9F30"/>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7">
    <w:nsid w:val="7B942910"/>
    <w:multiLevelType w:val="hybridMultilevel"/>
    <w:tmpl w:val="FE9A1DA4"/>
    <w:lvl w:ilvl="0" w:tplc="04150003">
      <w:start w:val="1"/>
      <w:numFmt w:val="bullet"/>
      <w:lvlText w:val=""/>
      <w:lvlJc w:val="left"/>
      <w:pPr>
        <w:ind w:left="1429" w:hanging="360"/>
      </w:pPr>
      <w:rPr>
        <w:rFonts w:ascii="Symbol" w:hAnsi="Symbol" w:hint="default"/>
      </w:rPr>
    </w:lvl>
    <w:lvl w:ilvl="1" w:tplc="D5E2C6DC"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8">
    <w:nsid w:val="7CCE4810"/>
    <w:multiLevelType w:val="hybridMultilevel"/>
    <w:tmpl w:val="8B76A566"/>
    <w:lvl w:ilvl="0" w:tplc="04150003">
      <w:start w:val="1"/>
      <w:numFmt w:val="bullet"/>
      <w:lvlText w:val=""/>
      <w:lvlJc w:val="left"/>
      <w:pPr>
        <w:ind w:left="1429" w:hanging="360"/>
      </w:pPr>
      <w:rPr>
        <w:rFonts w:ascii="Symbol" w:hAnsi="Symbol"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349">
    <w:nsid w:val="7D2C583A"/>
    <w:multiLevelType w:val="hybridMultilevel"/>
    <w:tmpl w:val="04A2315A"/>
    <w:lvl w:ilvl="0" w:tplc="E03848DC">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69FE9994" w:tentative="1">
      <w:start w:val="1"/>
      <w:numFmt w:val="bullet"/>
      <w:lvlText w:val=""/>
      <w:lvlJc w:val="left"/>
      <w:pPr>
        <w:ind w:left="2160" w:hanging="360"/>
      </w:pPr>
      <w:rPr>
        <w:rFonts w:ascii="Wingdings" w:hAnsi="Wingdings" w:hint="default"/>
      </w:rPr>
    </w:lvl>
    <w:lvl w:ilvl="3" w:tplc="6DC6D6D4" w:tentative="1">
      <w:start w:val="1"/>
      <w:numFmt w:val="bullet"/>
      <w:lvlText w:val=""/>
      <w:lvlJc w:val="left"/>
      <w:pPr>
        <w:ind w:left="2880" w:hanging="360"/>
      </w:pPr>
      <w:rPr>
        <w:rFonts w:ascii="Symbol" w:hAnsi="Symbol" w:hint="default"/>
      </w:rPr>
    </w:lvl>
    <w:lvl w:ilvl="4" w:tplc="0FB87328" w:tentative="1">
      <w:start w:val="1"/>
      <w:numFmt w:val="bullet"/>
      <w:lvlText w:val="o"/>
      <w:lvlJc w:val="left"/>
      <w:pPr>
        <w:ind w:left="3600" w:hanging="360"/>
      </w:pPr>
      <w:rPr>
        <w:rFonts w:ascii="Courier New" w:hAnsi="Courier New" w:cs="Courier New" w:hint="default"/>
      </w:rPr>
    </w:lvl>
    <w:lvl w:ilvl="5" w:tplc="3BF213C2" w:tentative="1">
      <w:start w:val="1"/>
      <w:numFmt w:val="bullet"/>
      <w:lvlText w:val=""/>
      <w:lvlJc w:val="left"/>
      <w:pPr>
        <w:ind w:left="4320" w:hanging="360"/>
      </w:pPr>
      <w:rPr>
        <w:rFonts w:ascii="Wingdings" w:hAnsi="Wingdings" w:hint="default"/>
      </w:rPr>
    </w:lvl>
    <w:lvl w:ilvl="6" w:tplc="734EF3EC" w:tentative="1">
      <w:start w:val="1"/>
      <w:numFmt w:val="bullet"/>
      <w:lvlText w:val=""/>
      <w:lvlJc w:val="left"/>
      <w:pPr>
        <w:ind w:left="5040" w:hanging="360"/>
      </w:pPr>
      <w:rPr>
        <w:rFonts w:ascii="Symbol" w:hAnsi="Symbol" w:hint="default"/>
      </w:rPr>
    </w:lvl>
    <w:lvl w:ilvl="7" w:tplc="60FE7FC2" w:tentative="1">
      <w:start w:val="1"/>
      <w:numFmt w:val="bullet"/>
      <w:lvlText w:val="o"/>
      <w:lvlJc w:val="left"/>
      <w:pPr>
        <w:ind w:left="5760" w:hanging="360"/>
      </w:pPr>
      <w:rPr>
        <w:rFonts w:ascii="Courier New" w:hAnsi="Courier New" w:cs="Courier New" w:hint="default"/>
      </w:rPr>
    </w:lvl>
    <w:lvl w:ilvl="8" w:tplc="B3647D50" w:tentative="1">
      <w:start w:val="1"/>
      <w:numFmt w:val="bullet"/>
      <w:lvlText w:val=""/>
      <w:lvlJc w:val="left"/>
      <w:pPr>
        <w:ind w:left="6480" w:hanging="360"/>
      </w:pPr>
      <w:rPr>
        <w:rFonts w:ascii="Wingdings" w:hAnsi="Wingdings" w:hint="default"/>
      </w:rPr>
    </w:lvl>
  </w:abstractNum>
  <w:abstractNum w:abstractNumId="350">
    <w:nsid w:val="7D697497"/>
    <w:multiLevelType w:val="hybridMultilevel"/>
    <w:tmpl w:val="2ACC3E7A"/>
    <w:lvl w:ilvl="0" w:tplc="40382470">
      <w:start w:val="1"/>
      <w:numFmt w:val="bullet"/>
      <w:lvlText w:val=""/>
      <w:lvlJc w:val="left"/>
      <w:pPr>
        <w:ind w:left="1429" w:hanging="360"/>
      </w:pPr>
      <w:rPr>
        <w:rFonts w:ascii="Symbol" w:hAnsi="Symbol" w:hint="default"/>
      </w:rPr>
    </w:lvl>
    <w:lvl w:ilvl="1" w:tplc="40382470"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1">
    <w:nsid w:val="7D7F42DB"/>
    <w:multiLevelType w:val="hybridMultilevel"/>
    <w:tmpl w:val="2CB8F798"/>
    <w:lvl w:ilvl="0" w:tplc="40382470">
      <w:start w:val="1"/>
      <w:numFmt w:val="bullet"/>
      <w:lvlText w:val="–"/>
      <w:lvlJc w:val="left"/>
      <w:pPr>
        <w:ind w:left="1080" w:hanging="360"/>
      </w:pPr>
      <w:rPr>
        <w:rFonts w:ascii="Times New Roman" w:hAnsi="Times New Roman" w:cs="Times New Roman"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2">
    <w:nsid w:val="7DF3309C"/>
    <w:multiLevelType w:val="multilevel"/>
    <w:tmpl w:val="5E22A49A"/>
    <w:lvl w:ilvl="0">
      <w:start w:val="1"/>
      <w:numFmt w:val="decimal"/>
      <w:lvlText w:val="1.4.%1."/>
      <w:lvlJc w:val="left"/>
      <w:pPr>
        <w:tabs>
          <w:tab w:val="num" w:pos="709"/>
        </w:tabs>
        <w:ind w:left="709" w:hanging="709"/>
      </w:pPr>
      <w:rPr>
        <w:rFonts w:hint="default"/>
        <w:b w:val="0"/>
        <w:bCs/>
        <w:i w:val="0"/>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353">
    <w:nsid w:val="7EA85495"/>
    <w:multiLevelType w:val="singleLevel"/>
    <w:tmpl w:val="06DA3B90"/>
    <w:lvl w:ilvl="0">
      <w:start w:val="1"/>
      <w:numFmt w:val="bullet"/>
      <w:pStyle w:val="bullet"/>
      <w:lvlText w:val=""/>
      <w:lvlJc w:val="left"/>
      <w:pPr>
        <w:tabs>
          <w:tab w:val="num" w:pos="360"/>
        </w:tabs>
        <w:ind w:left="360" w:hanging="360"/>
      </w:pPr>
      <w:rPr>
        <w:rFonts w:ascii="Symbol" w:hAnsi="Symbol" w:hint="default"/>
      </w:rPr>
    </w:lvl>
  </w:abstractNum>
  <w:abstractNum w:abstractNumId="354">
    <w:nsid w:val="7EC34CC4"/>
    <w:multiLevelType w:val="multilevel"/>
    <w:tmpl w:val="946C95B2"/>
    <w:styleLink w:val="List14"/>
    <w:lvl w:ilvl="0">
      <w:start w:val="1"/>
      <w:numFmt w:val="decimal"/>
      <w:lvlText w:val="%1."/>
      <w:lvlJc w:val="left"/>
      <w:rPr>
        <w:position w:val="0"/>
        <w:rtl w:val="0"/>
      </w:rPr>
    </w:lvl>
    <w:lvl w:ilvl="1">
      <w:start w:val="1"/>
      <w:numFmt w:val="decimal"/>
      <w:lvlText w:val="%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bullet"/>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5">
    <w:nsid w:val="7EF01B41"/>
    <w:multiLevelType w:val="hybridMultilevel"/>
    <w:tmpl w:val="7DD01956"/>
    <w:lvl w:ilvl="0" w:tplc="04150017">
      <w:start w:val="1"/>
      <w:numFmt w:val="bullet"/>
      <w:lvlText w:val=""/>
      <w:lvlJc w:val="left"/>
      <w:pPr>
        <w:ind w:left="1788" w:hanging="360"/>
      </w:pPr>
      <w:rPr>
        <w:rFonts w:ascii="Symbol" w:hAnsi="Symbol" w:cs="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56">
    <w:nsid w:val="7F3E3BFE"/>
    <w:multiLevelType w:val="multilevel"/>
    <w:tmpl w:val="6A12CB52"/>
    <w:styleLink w:val="List15"/>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93"/>
        </w:tabs>
        <w:ind w:left="1393" w:hanging="313"/>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357">
    <w:nsid w:val="7F7F7C7B"/>
    <w:multiLevelType w:val="hybridMultilevel"/>
    <w:tmpl w:val="BAB4FD7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8">
    <w:nsid w:val="7F900356"/>
    <w:multiLevelType w:val="multilevel"/>
    <w:tmpl w:val="4F527E56"/>
    <w:styleLink w:val="List44"/>
    <w:lvl w:ilvl="0">
      <w:start w:val="1"/>
      <w:numFmt w:val="decimal"/>
      <w:lvlText w:val="%1."/>
      <w:lvlJc w:val="left"/>
      <w:pPr>
        <w:tabs>
          <w:tab w:val="num" w:pos="360"/>
        </w:tabs>
        <w:ind w:left="360" w:hanging="360"/>
      </w:pPr>
      <w:rPr>
        <w:b/>
        <w:bCs/>
        <w:i/>
        <w:iCs/>
        <w:position w:val="0"/>
        <w:sz w:val="20"/>
        <w:szCs w:val="20"/>
      </w:rPr>
    </w:lvl>
    <w:lvl w:ilvl="1">
      <w:start w:val="1"/>
      <w:numFmt w:val="lowerLetter"/>
      <w:lvlText w:val="%2."/>
      <w:lvlJc w:val="left"/>
      <w:pPr>
        <w:tabs>
          <w:tab w:val="num" w:pos="1380"/>
        </w:tabs>
        <w:ind w:left="1380" w:hanging="300"/>
      </w:pPr>
      <w:rPr>
        <w:b/>
        <w:bCs/>
        <w:i/>
        <w:iCs/>
        <w:position w:val="0"/>
        <w:sz w:val="20"/>
        <w:szCs w:val="20"/>
      </w:rPr>
    </w:lvl>
    <w:lvl w:ilvl="2">
      <w:start w:val="1"/>
      <w:numFmt w:val="lowerRoman"/>
      <w:lvlText w:val="%3."/>
      <w:lvlJc w:val="left"/>
      <w:pPr>
        <w:tabs>
          <w:tab w:val="num" w:pos="2111"/>
        </w:tabs>
        <w:ind w:left="2111" w:hanging="247"/>
      </w:pPr>
      <w:rPr>
        <w:b/>
        <w:bCs/>
        <w:i/>
        <w:iCs/>
        <w:position w:val="0"/>
        <w:sz w:val="20"/>
        <w:szCs w:val="20"/>
      </w:rPr>
    </w:lvl>
    <w:lvl w:ilvl="3">
      <w:start w:val="1"/>
      <w:numFmt w:val="decimal"/>
      <w:lvlText w:val="%4."/>
      <w:lvlJc w:val="left"/>
      <w:pPr>
        <w:tabs>
          <w:tab w:val="num" w:pos="2820"/>
        </w:tabs>
        <w:ind w:left="2820" w:hanging="300"/>
      </w:pPr>
      <w:rPr>
        <w:b/>
        <w:bCs/>
        <w:i/>
        <w:iCs/>
        <w:position w:val="0"/>
        <w:sz w:val="20"/>
        <w:szCs w:val="20"/>
      </w:rPr>
    </w:lvl>
    <w:lvl w:ilvl="4">
      <w:start w:val="1"/>
      <w:numFmt w:val="lowerLetter"/>
      <w:lvlText w:val="%5."/>
      <w:lvlJc w:val="left"/>
      <w:pPr>
        <w:tabs>
          <w:tab w:val="num" w:pos="3540"/>
        </w:tabs>
        <w:ind w:left="3540" w:hanging="300"/>
      </w:pPr>
      <w:rPr>
        <w:b/>
        <w:bCs/>
        <w:i/>
        <w:iCs/>
        <w:position w:val="0"/>
        <w:sz w:val="20"/>
        <w:szCs w:val="20"/>
      </w:rPr>
    </w:lvl>
    <w:lvl w:ilvl="5">
      <w:start w:val="1"/>
      <w:numFmt w:val="lowerRoman"/>
      <w:lvlText w:val="%6."/>
      <w:lvlJc w:val="left"/>
      <w:pPr>
        <w:tabs>
          <w:tab w:val="num" w:pos="4271"/>
        </w:tabs>
        <w:ind w:left="4271" w:hanging="247"/>
      </w:pPr>
      <w:rPr>
        <w:b/>
        <w:bCs/>
        <w:i/>
        <w:iCs/>
        <w:position w:val="0"/>
        <w:sz w:val="20"/>
        <w:szCs w:val="20"/>
      </w:rPr>
    </w:lvl>
    <w:lvl w:ilvl="6">
      <w:start w:val="1"/>
      <w:numFmt w:val="decimal"/>
      <w:lvlText w:val="%7."/>
      <w:lvlJc w:val="left"/>
      <w:pPr>
        <w:tabs>
          <w:tab w:val="num" w:pos="4980"/>
        </w:tabs>
        <w:ind w:left="4980" w:hanging="300"/>
      </w:pPr>
      <w:rPr>
        <w:b/>
        <w:bCs/>
        <w:i/>
        <w:iCs/>
        <w:position w:val="0"/>
        <w:sz w:val="20"/>
        <w:szCs w:val="20"/>
      </w:rPr>
    </w:lvl>
    <w:lvl w:ilvl="7">
      <w:start w:val="1"/>
      <w:numFmt w:val="lowerLetter"/>
      <w:lvlText w:val="%8."/>
      <w:lvlJc w:val="left"/>
      <w:pPr>
        <w:tabs>
          <w:tab w:val="num" w:pos="5700"/>
        </w:tabs>
        <w:ind w:left="5700" w:hanging="300"/>
      </w:pPr>
      <w:rPr>
        <w:b/>
        <w:bCs/>
        <w:i/>
        <w:iCs/>
        <w:position w:val="0"/>
        <w:sz w:val="20"/>
        <w:szCs w:val="20"/>
      </w:rPr>
    </w:lvl>
    <w:lvl w:ilvl="8">
      <w:start w:val="1"/>
      <w:numFmt w:val="lowerRoman"/>
      <w:lvlText w:val="%9."/>
      <w:lvlJc w:val="left"/>
      <w:pPr>
        <w:tabs>
          <w:tab w:val="num" w:pos="6431"/>
        </w:tabs>
        <w:ind w:left="6431" w:hanging="247"/>
      </w:pPr>
      <w:rPr>
        <w:b/>
        <w:bCs/>
        <w:i/>
        <w:iCs/>
        <w:position w:val="0"/>
        <w:sz w:val="20"/>
        <w:szCs w:val="20"/>
      </w:rPr>
    </w:lvl>
  </w:abstractNum>
  <w:abstractNum w:abstractNumId="359">
    <w:nsid w:val="7FBE751A"/>
    <w:multiLevelType w:val="hybridMultilevel"/>
    <w:tmpl w:val="79F04B9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19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21"/>
  </w:num>
  <w:num w:numId="14">
    <w:abstractNumId w:val="295"/>
  </w:num>
  <w:num w:numId="15">
    <w:abstractNumId w:val="93"/>
  </w:num>
  <w:num w:numId="16">
    <w:abstractNumId w:val="311"/>
  </w:num>
  <w:num w:numId="17">
    <w:abstractNumId w:val="256"/>
  </w:num>
  <w:num w:numId="18">
    <w:abstractNumId w:val="96"/>
  </w:num>
  <w:num w:numId="19">
    <w:abstractNumId w:val="340"/>
  </w:num>
  <w:num w:numId="20">
    <w:abstractNumId w:val="184"/>
  </w:num>
  <w:num w:numId="21">
    <w:abstractNumId w:val="110"/>
  </w:num>
  <w:num w:numId="22">
    <w:abstractNumId w:val="111"/>
  </w:num>
  <w:num w:numId="23">
    <w:abstractNumId w:val="10"/>
  </w:num>
  <w:num w:numId="24">
    <w:abstractNumId w:val="353"/>
  </w:num>
  <w:num w:numId="25">
    <w:abstractNumId w:val="105"/>
  </w:num>
  <w:num w:numId="26">
    <w:abstractNumId w:val="102"/>
  </w:num>
  <w:num w:numId="27">
    <w:abstractNumId w:val="76"/>
  </w:num>
  <w:num w:numId="28">
    <w:abstractNumId w:val="332"/>
  </w:num>
  <w:num w:numId="29">
    <w:abstractNumId w:val="55"/>
  </w:num>
  <w:num w:numId="30">
    <w:abstractNumId w:val="213"/>
  </w:num>
  <w:num w:numId="31">
    <w:abstractNumId w:val="316"/>
  </w:num>
  <w:num w:numId="32">
    <w:abstractNumId w:val="196"/>
  </w:num>
  <w:num w:numId="33">
    <w:abstractNumId w:val="179"/>
  </w:num>
  <w:num w:numId="34">
    <w:abstractNumId w:val="281"/>
  </w:num>
  <w:num w:numId="35">
    <w:abstractNumId w:val="79"/>
  </w:num>
  <w:num w:numId="36">
    <w:abstractNumId w:val="338"/>
  </w:num>
  <w:num w:numId="37">
    <w:abstractNumId w:val="222"/>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7"/>
  </w:num>
  <w:num w:numId="40">
    <w:abstractNumId w:val="29"/>
  </w:num>
  <w:num w:numId="41">
    <w:abstractNumId w:val="135"/>
  </w:num>
  <w:num w:numId="42">
    <w:abstractNumId w:val="48"/>
  </w:num>
  <w:num w:numId="43">
    <w:abstractNumId w:val="187"/>
  </w:num>
  <w:num w:numId="44">
    <w:abstractNumId w:val="106"/>
  </w:num>
  <w:num w:numId="45">
    <w:abstractNumId w:val="173"/>
  </w:num>
  <w:num w:numId="46">
    <w:abstractNumId w:val="288"/>
  </w:num>
  <w:num w:numId="47">
    <w:abstractNumId w:val="164"/>
  </w:num>
  <w:num w:numId="48">
    <w:abstractNumId w:val="244"/>
  </w:num>
  <w:num w:numId="49">
    <w:abstractNumId w:val="88"/>
  </w:num>
  <w:num w:numId="50">
    <w:abstractNumId w:val="239"/>
  </w:num>
  <w:num w:numId="51">
    <w:abstractNumId w:val="356"/>
  </w:num>
  <w:num w:numId="52">
    <w:abstractNumId w:val="80"/>
  </w:num>
  <w:num w:numId="53">
    <w:abstractNumId w:val="83"/>
  </w:num>
  <w:num w:numId="54">
    <w:abstractNumId w:val="157"/>
  </w:num>
  <w:num w:numId="55">
    <w:abstractNumId w:val="283"/>
  </w:num>
  <w:num w:numId="56">
    <w:abstractNumId w:val="312"/>
  </w:num>
  <w:num w:numId="57">
    <w:abstractNumId w:val="279"/>
  </w:num>
  <w:num w:numId="58">
    <w:abstractNumId w:val="81"/>
  </w:num>
  <w:num w:numId="59">
    <w:abstractNumId w:val="199"/>
  </w:num>
  <w:num w:numId="60">
    <w:abstractNumId w:val="35"/>
  </w:num>
  <w:num w:numId="61">
    <w:abstractNumId w:val="176"/>
  </w:num>
  <w:num w:numId="62">
    <w:abstractNumId w:val="134"/>
  </w:num>
  <w:num w:numId="63">
    <w:abstractNumId w:val="47"/>
  </w:num>
  <w:num w:numId="64">
    <w:abstractNumId w:val="343"/>
  </w:num>
  <w:num w:numId="65">
    <w:abstractNumId w:val="57"/>
  </w:num>
  <w:num w:numId="66">
    <w:abstractNumId w:val="178"/>
  </w:num>
  <w:num w:numId="67">
    <w:abstractNumId w:val="205"/>
  </w:num>
  <w:num w:numId="68">
    <w:abstractNumId w:val="272"/>
  </w:num>
  <w:num w:numId="69">
    <w:abstractNumId w:val="160"/>
  </w:num>
  <w:num w:numId="70">
    <w:abstractNumId w:val="286"/>
  </w:num>
  <w:num w:numId="71">
    <w:abstractNumId w:val="285"/>
  </w:num>
  <w:num w:numId="72">
    <w:abstractNumId w:val="132"/>
  </w:num>
  <w:num w:numId="73">
    <w:abstractNumId w:val="171"/>
  </w:num>
  <w:num w:numId="74">
    <w:abstractNumId w:val="354"/>
  </w:num>
  <w:num w:numId="75">
    <w:abstractNumId w:val="74"/>
  </w:num>
  <w:num w:numId="76">
    <w:abstractNumId w:val="320"/>
  </w:num>
  <w:num w:numId="77">
    <w:abstractNumId w:val="185"/>
  </w:num>
  <w:num w:numId="78">
    <w:abstractNumId w:val="116"/>
  </w:num>
  <w:num w:numId="79">
    <w:abstractNumId w:val="235"/>
  </w:num>
  <w:num w:numId="80">
    <w:abstractNumId w:val="268"/>
  </w:num>
  <w:num w:numId="81">
    <w:abstractNumId w:val="226"/>
  </w:num>
  <w:num w:numId="82">
    <w:abstractNumId w:val="358"/>
  </w:num>
  <w:num w:numId="83">
    <w:abstractNumId w:val="197"/>
  </w:num>
  <w:num w:numId="84">
    <w:abstractNumId w:val="82"/>
  </w:num>
  <w:num w:numId="85">
    <w:abstractNumId w:val="16"/>
  </w:num>
  <w:num w:numId="86">
    <w:abstractNumId w:val="174"/>
  </w:num>
  <w:num w:numId="87">
    <w:abstractNumId w:val="224"/>
  </w:num>
  <w:num w:numId="88">
    <w:abstractNumId w:val="170"/>
  </w:num>
  <w:num w:numId="89">
    <w:abstractNumId w:val="62"/>
  </w:num>
  <w:num w:numId="90">
    <w:abstractNumId w:val="310"/>
  </w:num>
  <w:num w:numId="91">
    <w:abstractNumId w:val="40"/>
  </w:num>
  <w:num w:numId="92">
    <w:abstractNumId w:val="59"/>
  </w:num>
  <w:num w:numId="93">
    <w:abstractNumId w:val="11"/>
  </w:num>
  <w:num w:numId="94">
    <w:abstractNumId w:val="359"/>
  </w:num>
  <w:num w:numId="95">
    <w:abstractNumId w:val="144"/>
  </w:num>
  <w:num w:numId="96">
    <w:abstractNumId w:val="267"/>
  </w:num>
  <w:num w:numId="97">
    <w:abstractNumId w:val="166"/>
  </w:num>
  <w:num w:numId="98">
    <w:abstractNumId w:val="98"/>
  </w:num>
  <w:num w:numId="99">
    <w:abstractNumId w:val="131"/>
  </w:num>
  <w:num w:numId="100">
    <w:abstractNumId w:val="194"/>
  </w:num>
  <w:num w:numId="101">
    <w:abstractNumId w:val="14"/>
  </w:num>
  <w:num w:numId="102">
    <w:abstractNumId w:val="299"/>
  </w:num>
  <w:num w:numId="103">
    <w:abstractNumId w:val="37"/>
  </w:num>
  <w:num w:numId="104">
    <w:abstractNumId w:val="51"/>
  </w:num>
  <w:num w:numId="105">
    <w:abstractNumId w:val="253"/>
  </w:num>
  <w:num w:numId="106">
    <w:abstractNumId w:val="275"/>
  </w:num>
  <w:num w:numId="107">
    <w:abstractNumId w:val="140"/>
  </w:num>
  <w:num w:numId="108">
    <w:abstractNumId w:val="115"/>
  </w:num>
  <w:num w:numId="109">
    <w:abstractNumId w:val="210"/>
  </w:num>
  <w:num w:numId="110">
    <w:abstractNumId w:val="165"/>
  </w:num>
  <w:num w:numId="111">
    <w:abstractNumId w:val="70"/>
  </w:num>
  <w:num w:numId="112">
    <w:abstractNumId w:val="273"/>
  </w:num>
  <w:num w:numId="113">
    <w:abstractNumId w:val="242"/>
  </w:num>
  <w:num w:numId="114">
    <w:abstractNumId w:val="249"/>
  </w:num>
  <w:num w:numId="115">
    <w:abstractNumId w:val="270"/>
  </w:num>
  <w:num w:numId="116">
    <w:abstractNumId w:val="49"/>
  </w:num>
  <w:num w:numId="117">
    <w:abstractNumId w:val="125"/>
  </w:num>
  <w:num w:numId="118">
    <w:abstractNumId w:val="219"/>
  </w:num>
  <w:num w:numId="119">
    <w:abstractNumId w:val="329"/>
  </w:num>
  <w:num w:numId="120">
    <w:abstractNumId w:val="232"/>
  </w:num>
  <w:num w:numId="121">
    <w:abstractNumId w:val="107"/>
  </w:num>
  <w:num w:numId="122">
    <w:abstractNumId w:val="287"/>
  </w:num>
  <w:num w:numId="123">
    <w:abstractNumId w:val="282"/>
  </w:num>
  <w:num w:numId="124">
    <w:abstractNumId w:val="169"/>
  </w:num>
  <w:num w:numId="125">
    <w:abstractNumId w:val="33"/>
  </w:num>
  <w:num w:numId="126">
    <w:abstractNumId w:val="119"/>
  </w:num>
  <w:num w:numId="127">
    <w:abstractNumId w:val="120"/>
  </w:num>
  <w:num w:numId="128">
    <w:abstractNumId w:val="307"/>
  </w:num>
  <w:num w:numId="129">
    <w:abstractNumId w:val="198"/>
  </w:num>
  <w:num w:numId="130">
    <w:abstractNumId w:val="44"/>
  </w:num>
  <w:num w:numId="131">
    <w:abstractNumId w:val="77"/>
  </w:num>
  <w:num w:numId="132">
    <w:abstractNumId w:val="220"/>
  </w:num>
  <w:num w:numId="133">
    <w:abstractNumId w:val="128"/>
  </w:num>
  <w:num w:numId="134">
    <w:abstractNumId w:val="65"/>
  </w:num>
  <w:num w:numId="135">
    <w:abstractNumId w:val="216"/>
  </w:num>
  <w:num w:numId="136">
    <w:abstractNumId w:val="252"/>
  </w:num>
  <w:num w:numId="137">
    <w:abstractNumId w:val="348"/>
  </w:num>
  <w:num w:numId="138">
    <w:abstractNumId w:val="319"/>
  </w:num>
  <w:num w:numId="139">
    <w:abstractNumId w:val="100"/>
  </w:num>
  <w:num w:numId="140">
    <w:abstractNumId w:val="201"/>
  </w:num>
  <w:num w:numId="141">
    <w:abstractNumId w:val="123"/>
  </w:num>
  <w:num w:numId="142">
    <w:abstractNumId w:val="168"/>
  </w:num>
  <w:num w:numId="143">
    <w:abstractNumId w:val="139"/>
  </w:num>
  <w:num w:numId="144">
    <w:abstractNumId w:val="64"/>
  </w:num>
  <w:num w:numId="145">
    <w:abstractNumId w:val="257"/>
  </w:num>
  <w:num w:numId="146">
    <w:abstractNumId w:val="346"/>
  </w:num>
  <w:num w:numId="147">
    <w:abstractNumId w:val="190"/>
  </w:num>
  <w:num w:numId="148">
    <w:abstractNumId w:val="209"/>
  </w:num>
  <w:num w:numId="149">
    <w:abstractNumId w:val="221"/>
  </w:num>
  <w:num w:numId="150">
    <w:abstractNumId w:val="151"/>
  </w:num>
  <w:num w:numId="151">
    <w:abstractNumId w:val="227"/>
  </w:num>
  <w:num w:numId="152">
    <w:abstractNumId w:val="39"/>
  </w:num>
  <w:num w:numId="153">
    <w:abstractNumId w:val="334"/>
  </w:num>
  <w:num w:numId="154">
    <w:abstractNumId w:val="17"/>
  </w:num>
  <w:num w:numId="155">
    <w:abstractNumId w:val="223"/>
  </w:num>
  <w:num w:numId="156">
    <w:abstractNumId w:val="78"/>
  </w:num>
  <w:num w:numId="157">
    <w:abstractNumId w:val="347"/>
  </w:num>
  <w:num w:numId="158">
    <w:abstractNumId w:val="61"/>
  </w:num>
  <w:num w:numId="159">
    <w:abstractNumId w:val="207"/>
  </w:num>
  <w:num w:numId="160">
    <w:abstractNumId w:val="95"/>
  </w:num>
  <w:num w:numId="161">
    <w:abstractNumId w:val="146"/>
  </w:num>
  <w:num w:numId="162">
    <w:abstractNumId w:val="276"/>
  </w:num>
  <w:num w:numId="163">
    <w:abstractNumId w:val="309"/>
  </w:num>
  <w:num w:numId="164">
    <w:abstractNumId w:val="305"/>
  </w:num>
  <w:num w:numId="165">
    <w:abstractNumId w:val="228"/>
  </w:num>
  <w:num w:numId="166">
    <w:abstractNumId w:val="89"/>
  </w:num>
  <w:num w:numId="167">
    <w:abstractNumId w:val="30"/>
  </w:num>
  <w:num w:numId="168">
    <w:abstractNumId w:val="145"/>
  </w:num>
  <w:num w:numId="169">
    <w:abstractNumId w:val="204"/>
  </w:num>
  <w:num w:numId="170">
    <w:abstractNumId w:val="341"/>
  </w:num>
  <w:num w:numId="171">
    <w:abstractNumId w:val="323"/>
  </w:num>
  <w:num w:numId="172">
    <w:abstractNumId w:val="68"/>
  </w:num>
  <w:num w:numId="173">
    <w:abstractNumId w:val="291"/>
  </w:num>
  <w:num w:numId="174">
    <w:abstractNumId w:val="72"/>
  </w:num>
  <w:num w:numId="175">
    <w:abstractNumId w:val="308"/>
  </w:num>
  <w:num w:numId="176">
    <w:abstractNumId w:val="238"/>
  </w:num>
  <w:num w:numId="177">
    <w:abstractNumId w:val="122"/>
  </w:num>
  <w:num w:numId="178">
    <w:abstractNumId w:val="271"/>
  </w:num>
  <w:num w:numId="179">
    <w:abstractNumId w:val="38"/>
  </w:num>
  <w:num w:numId="180">
    <w:abstractNumId w:val="92"/>
  </w:num>
  <w:num w:numId="181">
    <w:abstractNumId w:val="202"/>
  </w:num>
  <w:num w:numId="182">
    <w:abstractNumId w:val="339"/>
  </w:num>
  <w:num w:numId="183">
    <w:abstractNumId w:val="117"/>
  </w:num>
  <w:num w:numId="184">
    <w:abstractNumId w:val="84"/>
  </w:num>
  <w:num w:numId="185">
    <w:abstractNumId w:val="284"/>
  </w:num>
  <w:num w:numId="186">
    <w:abstractNumId w:val="245"/>
  </w:num>
  <w:num w:numId="187">
    <w:abstractNumId w:val="331"/>
  </w:num>
  <w:num w:numId="188">
    <w:abstractNumId w:val="301"/>
  </w:num>
  <w:num w:numId="189">
    <w:abstractNumId w:val="42"/>
  </w:num>
  <w:num w:numId="190">
    <w:abstractNumId w:val="52"/>
  </w:num>
  <w:num w:numId="191">
    <w:abstractNumId w:val="43"/>
  </w:num>
  <w:num w:numId="192">
    <w:abstractNumId w:val="325"/>
  </w:num>
  <w:num w:numId="193">
    <w:abstractNumId w:val="46"/>
  </w:num>
  <w:num w:numId="194">
    <w:abstractNumId w:val="274"/>
  </w:num>
  <w:num w:numId="195">
    <w:abstractNumId w:val="34"/>
  </w:num>
  <w:num w:numId="196">
    <w:abstractNumId w:val="269"/>
  </w:num>
  <w:num w:numId="197">
    <w:abstractNumId w:val="259"/>
  </w:num>
  <w:num w:numId="198">
    <w:abstractNumId w:val="328"/>
  </w:num>
  <w:num w:numId="199">
    <w:abstractNumId w:val="142"/>
  </w:num>
  <w:num w:numId="200">
    <w:abstractNumId w:val="315"/>
  </w:num>
  <w:num w:numId="201">
    <w:abstractNumId w:val="183"/>
  </w:num>
  <w:num w:numId="202">
    <w:abstractNumId w:val="67"/>
  </w:num>
  <w:num w:numId="203">
    <w:abstractNumId w:val="290"/>
  </w:num>
  <w:num w:numId="204">
    <w:abstractNumId w:val="109"/>
  </w:num>
  <w:num w:numId="205">
    <w:abstractNumId w:val="302"/>
  </w:num>
  <w:num w:numId="206">
    <w:abstractNumId w:val="357"/>
  </w:num>
  <w:num w:numId="207">
    <w:abstractNumId w:val="50"/>
  </w:num>
  <w:num w:numId="208">
    <w:abstractNumId w:val="159"/>
  </w:num>
  <w:num w:numId="209">
    <w:abstractNumId w:val="129"/>
  </w:num>
  <w:num w:numId="210">
    <w:abstractNumId w:val="218"/>
  </w:num>
  <w:num w:numId="211">
    <w:abstractNumId w:val="85"/>
  </w:num>
  <w:num w:numId="212">
    <w:abstractNumId w:val="278"/>
  </w:num>
  <w:num w:numId="213">
    <w:abstractNumId w:val="69"/>
  </w:num>
  <w:num w:numId="214">
    <w:abstractNumId w:val="27"/>
  </w:num>
  <w:num w:numId="215">
    <w:abstractNumId w:val="277"/>
  </w:num>
  <w:num w:numId="216">
    <w:abstractNumId w:val="175"/>
  </w:num>
  <w:num w:numId="217">
    <w:abstractNumId w:val="133"/>
  </w:num>
  <w:num w:numId="218">
    <w:abstractNumId w:val="114"/>
  </w:num>
  <w:num w:numId="219">
    <w:abstractNumId w:val="86"/>
  </w:num>
  <w:num w:numId="220">
    <w:abstractNumId w:val="26"/>
  </w:num>
  <w:num w:numId="221">
    <w:abstractNumId w:val="203"/>
  </w:num>
  <w:num w:numId="222">
    <w:abstractNumId w:val="230"/>
  </w:num>
  <w:num w:numId="223">
    <w:abstractNumId w:val="324"/>
  </w:num>
  <w:num w:numId="224">
    <w:abstractNumId w:val="188"/>
  </w:num>
  <w:num w:numId="225">
    <w:abstractNumId w:val="182"/>
  </w:num>
  <w:num w:numId="226">
    <w:abstractNumId w:val="161"/>
  </w:num>
  <w:num w:numId="227">
    <w:abstractNumId w:val="158"/>
  </w:num>
  <w:num w:numId="228">
    <w:abstractNumId w:val="352"/>
  </w:num>
  <w:num w:numId="229">
    <w:abstractNumId w:val="265"/>
  </w:num>
  <w:num w:numId="230">
    <w:abstractNumId w:val="167"/>
  </w:num>
  <w:num w:numId="231">
    <w:abstractNumId w:val="41"/>
  </w:num>
  <w:num w:numId="232">
    <w:abstractNumId w:val="192"/>
  </w:num>
  <w:num w:numId="233">
    <w:abstractNumId w:val="266"/>
  </w:num>
  <w:num w:numId="234">
    <w:abstractNumId w:val="206"/>
  </w:num>
  <w:num w:numId="235">
    <w:abstractNumId w:val="15"/>
  </w:num>
  <w:num w:numId="236">
    <w:abstractNumId w:val="322"/>
  </w:num>
  <w:num w:numId="237">
    <w:abstractNumId w:val="12"/>
  </w:num>
  <w:num w:numId="238">
    <w:abstractNumId w:val="195"/>
  </w:num>
  <w:num w:numId="239">
    <w:abstractNumId w:val="200"/>
  </w:num>
  <w:num w:numId="240">
    <w:abstractNumId w:val="162"/>
  </w:num>
  <w:num w:numId="241">
    <w:abstractNumId w:val="212"/>
  </w:num>
  <w:num w:numId="242">
    <w:abstractNumId w:val="150"/>
  </w:num>
  <w:num w:numId="243">
    <w:abstractNumId w:val="351"/>
  </w:num>
  <w:num w:numId="244">
    <w:abstractNumId w:val="32"/>
  </w:num>
  <w:num w:numId="245">
    <w:abstractNumId w:val="18"/>
  </w:num>
  <w:num w:numId="246">
    <w:abstractNumId w:val="127"/>
  </w:num>
  <w:num w:numId="247">
    <w:abstractNumId w:val="335"/>
  </w:num>
  <w:num w:numId="248">
    <w:abstractNumId w:val="289"/>
  </w:num>
  <w:num w:numId="249">
    <w:abstractNumId w:val="53"/>
  </w:num>
  <w:num w:numId="250">
    <w:abstractNumId w:val="292"/>
  </w:num>
  <w:num w:numId="251">
    <w:abstractNumId w:val="143"/>
  </w:num>
  <w:num w:numId="252">
    <w:abstractNumId w:val="99"/>
  </w:num>
  <w:num w:numId="253">
    <w:abstractNumId w:val="124"/>
  </w:num>
  <w:num w:numId="254">
    <w:abstractNumId w:val="172"/>
  </w:num>
  <w:num w:numId="255">
    <w:abstractNumId w:val="147"/>
  </w:num>
  <w:num w:numId="256">
    <w:abstractNumId w:val="297"/>
  </w:num>
  <w:num w:numId="257">
    <w:abstractNumId w:val="258"/>
  </w:num>
  <w:num w:numId="258">
    <w:abstractNumId w:val="214"/>
  </w:num>
  <w:num w:numId="259">
    <w:abstractNumId w:val="318"/>
  </w:num>
  <w:num w:numId="260">
    <w:abstractNumId w:val="13"/>
  </w:num>
  <w:num w:numId="261">
    <w:abstractNumId w:val="313"/>
  </w:num>
  <w:num w:numId="262">
    <w:abstractNumId w:val="193"/>
  </w:num>
  <w:num w:numId="263">
    <w:abstractNumId w:val="330"/>
  </w:num>
  <w:num w:numId="264">
    <w:abstractNumId w:val="261"/>
  </w:num>
  <w:num w:numId="265">
    <w:abstractNumId w:val="71"/>
  </w:num>
  <w:num w:numId="266">
    <w:abstractNumId w:val="306"/>
  </w:num>
  <w:num w:numId="267">
    <w:abstractNumId w:val="337"/>
  </w:num>
  <w:num w:numId="268">
    <w:abstractNumId w:val="300"/>
  </w:num>
  <w:num w:numId="269">
    <w:abstractNumId w:val="255"/>
  </w:num>
  <w:num w:numId="270">
    <w:abstractNumId w:val="345"/>
  </w:num>
  <w:num w:numId="271">
    <w:abstractNumId w:val="130"/>
  </w:num>
  <w:num w:numId="272">
    <w:abstractNumId w:val="23"/>
  </w:num>
  <w:num w:numId="273">
    <w:abstractNumId w:val="104"/>
  </w:num>
  <w:num w:numId="274">
    <w:abstractNumId w:val="87"/>
  </w:num>
  <w:num w:numId="275">
    <w:abstractNumId w:val="243"/>
  </w:num>
  <w:num w:numId="276">
    <w:abstractNumId w:val="153"/>
  </w:num>
  <w:num w:numId="277">
    <w:abstractNumId w:val="75"/>
  </w:num>
  <w:num w:numId="278">
    <w:abstractNumId w:val="113"/>
  </w:num>
  <w:num w:numId="279">
    <w:abstractNumId w:val="211"/>
  </w:num>
  <w:num w:numId="280">
    <w:abstractNumId w:val="234"/>
  </w:num>
  <w:num w:numId="281">
    <w:abstractNumId w:val="108"/>
  </w:num>
  <w:num w:numId="282">
    <w:abstractNumId w:val="101"/>
  </w:num>
  <w:num w:numId="283">
    <w:abstractNumId w:val="155"/>
  </w:num>
  <w:num w:numId="284">
    <w:abstractNumId w:val="208"/>
  </w:num>
  <w:num w:numId="285">
    <w:abstractNumId w:val="350"/>
  </w:num>
  <w:num w:numId="286">
    <w:abstractNumId w:val="126"/>
  </w:num>
  <w:num w:numId="287">
    <w:abstractNumId w:val="262"/>
  </w:num>
  <w:num w:numId="288">
    <w:abstractNumId w:val="293"/>
  </w:num>
  <w:num w:numId="289">
    <w:abstractNumId w:val="303"/>
  </w:num>
  <w:num w:numId="290">
    <w:abstractNumId w:val="156"/>
  </w:num>
  <w:num w:numId="291">
    <w:abstractNumId w:val="137"/>
  </w:num>
  <w:num w:numId="292">
    <w:abstractNumId w:val="45"/>
  </w:num>
  <w:num w:numId="293">
    <w:abstractNumId w:val="149"/>
  </w:num>
  <w:num w:numId="294">
    <w:abstractNumId w:val="152"/>
  </w:num>
  <w:num w:numId="295">
    <w:abstractNumId w:val="342"/>
  </w:num>
  <w:num w:numId="296">
    <w:abstractNumId w:val="236"/>
  </w:num>
  <w:num w:numId="297">
    <w:abstractNumId w:val="241"/>
  </w:num>
  <w:num w:numId="298">
    <w:abstractNumId w:val="326"/>
  </w:num>
  <w:num w:numId="299">
    <w:abstractNumId w:val="314"/>
  </w:num>
  <w:num w:numId="300">
    <w:abstractNumId w:val="180"/>
  </w:num>
  <w:num w:numId="301">
    <w:abstractNumId w:val="260"/>
  </w:num>
  <w:num w:numId="302">
    <w:abstractNumId w:val="250"/>
  </w:num>
  <w:num w:numId="303">
    <w:abstractNumId w:val="141"/>
  </w:num>
  <w:num w:numId="304">
    <w:abstractNumId w:val="25"/>
  </w:num>
  <w:num w:numId="305">
    <w:abstractNumId w:val="231"/>
  </w:num>
  <w:num w:numId="306">
    <w:abstractNumId w:val="22"/>
  </w:num>
  <w:num w:numId="307">
    <w:abstractNumId w:val="118"/>
  </w:num>
  <w:num w:numId="308">
    <w:abstractNumId w:val="355"/>
  </w:num>
  <w:num w:numId="309">
    <w:abstractNumId w:val="321"/>
  </w:num>
  <w:num w:numId="310">
    <w:abstractNumId w:val="263"/>
  </w:num>
  <w:num w:numId="311">
    <w:abstractNumId w:val="90"/>
  </w:num>
  <w:num w:numId="312">
    <w:abstractNumId w:val="60"/>
  </w:num>
  <w:num w:numId="313">
    <w:abstractNumId w:val="66"/>
  </w:num>
  <w:num w:numId="314">
    <w:abstractNumId w:val="189"/>
  </w:num>
  <w:num w:numId="315">
    <w:abstractNumId w:val="233"/>
  </w:num>
  <w:num w:numId="316">
    <w:abstractNumId w:val="333"/>
  </w:num>
  <w:num w:numId="317">
    <w:abstractNumId w:val="237"/>
  </w:num>
  <w:num w:numId="31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44"/>
  </w:num>
  <w:num w:numId="320">
    <w:abstractNumId w:val="225"/>
  </w:num>
  <w:num w:numId="321">
    <w:abstractNumId w:val="28"/>
  </w:num>
  <w:num w:numId="322">
    <w:abstractNumId w:val="349"/>
  </w:num>
  <w:num w:numId="323">
    <w:abstractNumId w:val="20"/>
  </w:num>
  <w:num w:numId="324">
    <w:abstractNumId w:val="36"/>
  </w:num>
  <w:num w:numId="325">
    <w:abstractNumId w:val="148"/>
  </w:num>
  <w:num w:numId="326">
    <w:abstractNumId w:val="181"/>
  </w:num>
  <w:num w:numId="327">
    <w:abstractNumId w:val="294"/>
  </w:num>
  <w:num w:numId="328">
    <w:abstractNumId w:val="317"/>
  </w:num>
  <w:num w:numId="329">
    <w:abstractNumId w:val="246"/>
  </w:num>
  <w:num w:numId="330">
    <w:abstractNumId w:val="103"/>
  </w:num>
  <w:num w:numId="331">
    <w:abstractNumId w:val="94"/>
  </w:num>
  <w:num w:numId="332">
    <w:abstractNumId w:val="91"/>
  </w:num>
  <w:num w:numId="333">
    <w:abstractNumId w:val="336"/>
  </w:num>
  <w:num w:numId="334">
    <w:abstractNumId w:val="21"/>
  </w:num>
  <w:num w:numId="335">
    <w:abstractNumId w:val="58"/>
  </w:num>
  <w:num w:numId="336">
    <w:abstractNumId w:val="298"/>
  </w:num>
  <w:num w:numId="337">
    <w:abstractNumId w:val="54"/>
  </w:num>
  <w:num w:numId="338">
    <w:abstractNumId w:val="240"/>
  </w:num>
  <w:num w:numId="339">
    <w:abstractNumId w:val="280"/>
  </w:num>
  <w:num w:numId="340">
    <w:abstractNumId w:val="247"/>
  </w:num>
  <w:num w:numId="341">
    <w:abstractNumId w:val="248"/>
  </w:num>
  <w:num w:numId="342">
    <w:abstractNumId w:val="112"/>
  </w:num>
  <w:num w:numId="343">
    <w:abstractNumId w:val="154"/>
  </w:num>
  <w:num w:numId="344">
    <w:abstractNumId w:val="24"/>
  </w:num>
  <w:num w:numId="345">
    <w:abstractNumId w:val="229"/>
  </w:num>
  <w:num w:numId="346">
    <w:abstractNumId w:val="254"/>
  </w:num>
  <w:num w:numId="347">
    <w:abstractNumId w:val="251"/>
  </w:num>
  <w:num w:numId="348">
    <w:abstractNumId w:val="163"/>
  </w:num>
  <w:num w:numId="349">
    <w:abstractNumId w:val="136"/>
  </w:num>
  <w:num w:numId="350">
    <w:abstractNumId w:val="56"/>
  </w:num>
  <w:num w:numId="351">
    <w:abstractNumId w:val="304"/>
  </w:num>
  <w:num w:numId="352">
    <w:abstractNumId w:val="138"/>
  </w:num>
  <w:num w:numId="353">
    <w:abstractNumId w:val="186"/>
  </w:num>
  <w:num w:numId="354">
    <w:abstractNumId w:val="97"/>
  </w:num>
  <w:num w:numId="355">
    <w:abstractNumId w:val="63"/>
  </w:num>
  <w:num w:numId="356">
    <w:abstractNumId w:val="264"/>
  </w:num>
  <w:num w:numId="357">
    <w:abstractNumId w:val="296"/>
  </w:num>
  <w:num w:numId="358">
    <w:abstractNumId w:val="73"/>
  </w:num>
  <w:num w:numId="359">
    <w:abstractNumId w:val="327"/>
  </w:num>
  <w:num w:numId="360">
    <w:abstractNumId w:val="217"/>
  </w:num>
  <w:num w:numId="361">
    <w:abstractNumId w:val="215"/>
  </w:num>
  <w:numIdMacAtCleanup w:val="3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mirrorMargins/>
  <w:hideGrammaticalErrors/>
  <w:proofState w:spelling="clean"/>
  <w:defaultTabStop w:val="567"/>
  <w:hyphenationZone w:val="425"/>
  <w:evenAndOddHeaders/>
  <w:characterSpacingControl w:val="doNotCompress"/>
  <w:hdrShapeDefaults>
    <o:shapedefaults v:ext="edit" spidmax="7170"/>
  </w:hdrShapeDefaults>
  <w:footnotePr>
    <w:footnote w:id="-1"/>
    <w:footnote w:id="0"/>
  </w:footnotePr>
  <w:endnotePr>
    <w:endnote w:id="-1"/>
    <w:endnote w:id="0"/>
  </w:endnotePr>
  <w:compat/>
  <w:rsids>
    <w:rsidRoot w:val="00C04CB4"/>
    <w:rsid w:val="0000223A"/>
    <w:rsid w:val="0000238B"/>
    <w:rsid w:val="000152A6"/>
    <w:rsid w:val="00015F11"/>
    <w:rsid w:val="00015F87"/>
    <w:rsid w:val="00022314"/>
    <w:rsid w:val="00024804"/>
    <w:rsid w:val="00024EE9"/>
    <w:rsid w:val="0002668C"/>
    <w:rsid w:val="00026AB9"/>
    <w:rsid w:val="00027F43"/>
    <w:rsid w:val="00031009"/>
    <w:rsid w:val="00032314"/>
    <w:rsid w:val="000345BE"/>
    <w:rsid w:val="00035880"/>
    <w:rsid w:val="000404ED"/>
    <w:rsid w:val="000409B0"/>
    <w:rsid w:val="000443BE"/>
    <w:rsid w:val="00044B95"/>
    <w:rsid w:val="000521A8"/>
    <w:rsid w:val="00052D47"/>
    <w:rsid w:val="00060C5B"/>
    <w:rsid w:val="000627D5"/>
    <w:rsid w:val="00065EEB"/>
    <w:rsid w:val="000736B8"/>
    <w:rsid w:val="000818F4"/>
    <w:rsid w:val="00083C3F"/>
    <w:rsid w:val="00085226"/>
    <w:rsid w:val="00091560"/>
    <w:rsid w:val="00094E72"/>
    <w:rsid w:val="00096641"/>
    <w:rsid w:val="00096908"/>
    <w:rsid w:val="00096FFF"/>
    <w:rsid w:val="000A32D7"/>
    <w:rsid w:val="000A3ECB"/>
    <w:rsid w:val="000B0BB5"/>
    <w:rsid w:val="000B5B42"/>
    <w:rsid w:val="000C0E71"/>
    <w:rsid w:val="000C4CF6"/>
    <w:rsid w:val="000D016A"/>
    <w:rsid w:val="000D0E05"/>
    <w:rsid w:val="000D26FF"/>
    <w:rsid w:val="000D2D3A"/>
    <w:rsid w:val="000D2F96"/>
    <w:rsid w:val="000D4968"/>
    <w:rsid w:val="000D7B72"/>
    <w:rsid w:val="000E2B62"/>
    <w:rsid w:val="000E61AD"/>
    <w:rsid w:val="00102F71"/>
    <w:rsid w:val="00116A3D"/>
    <w:rsid w:val="00117EE5"/>
    <w:rsid w:val="00131B44"/>
    <w:rsid w:val="00136733"/>
    <w:rsid w:val="00136861"/>
    <w:rsid w:val="001377F9"/>
    <w:rsid w:val="00145234"/>
    <w:rsid w:val="0014630F"/>
    <w:rsid w:val="00147817"/>
    <w:rsid w:val="001479A2"/>
    <w:rsid w:val="00163F8F"/>
    <w:rsid w:val="00172D21"/>
    <w:rsid w:val="00174741"/>
    <w:rsid w:val="001815D3"/>
    <w:rsid w:val="00183119"/>
    <w:rsid w:val="0018438E"/>
    <w:rsid w:val="001846A9"/>
    <w:rsid w:val="001851CC"/>
    <w:rsid w:val="00186B5A"/>
    <w:rsid w:val="0018798E"/>
    <w:rsid w:val="00195333"/>
    <w:rsid w:val="001975D6"/>
    <w:rsid w:val="001A287D"/>
    <w:rsid w:val="001A6FC6"/>
    <w:rsid w:val="001A7A9A"/>
    <w:rsid w:val="001A7FDF"/>
    <w:rsid w:val="001B3177"/>
    <w:rsid w:val="001B63EC"/>
    <w:rsid w:val="001C3739"/>
    <w:rsid w:val="001D7F14"/>
    <w:rsid w:val="001E559D"/>
    <w:rsid w:val="001F77A6"/>
    <w:rsid w:val="00201800"/>
    <w:rsid w:val="00211F7F"/>
    <w:rsid w:val="00214D0A"/>
    <w:rsid w:val="002200AA"/>
    <w:rsid w:val="00220E71"/>
    <w:rsid w:val="00222B28"/>
    <w:rsid w:val="002234C7"/>
    <w:rsid w:val="0022597E"/>
    <w:rsid w:val="002322DF"/>
    <w:rsid w:val="0023735D"/>
    <w:rsid w:val="0024028E"/>
    <w:rsid w:val="00242612"/>
    <w:rsid w:val="00244EAA"/>
    <w:rsid w:val="00245FE3"/>
    <w:rsid w:val="00247961"/>
    <w:rsid w:val="00253B12"/>
    <w:rsid w:val="002553E2"/>
    <w:rsid w:val="00255424"/>
    <w:rsid w:val="00261DF0"/>
    <w:rsid w:val="00267F8C"/>
    <w:rsid w:val="00275D49"/>
    <w:rsid w:val="002956C9"/>
    <w:rsid w:val="00296BDD"/>
    <w:rsid w:val="002A225D"/>
    <w:rsid w:val="002A72A5"/>
    <w:rsid w:val="002B623B"/>
    <w:rsid w:val="002B664D"/>
    <w:rsid w:val="002B6918"/>
    <w:rsid w:val="002B6E83"/>
    <w:rsid w:val="002C0A52"/>
    <w:rsid w:val="002C2310"/>
    <w:rsid w:val="002C52D7"/>
    <w:rsid w:val="002C563A"/>
    <w:rsid w:val="002C6475"/>
    <w:rsid w:val="002D006A"/>
    <w:rsid w:val="002E1E09"/>
    <w:rsid w:val="002E2377"/>
    <w:rsid w:val="002E3BD0"/>
    <w:rsid w:val="002F7296"/>
    <w:rsid w:val="002F75FB"/>
    <w:rsid w:val="003108FD"/>
    <w:rsid w:val="00310E4A"/>
    <w:rsid w:val="0032026B"/>
    <w:rsid w:val="00330C62"/>
    <w:rsid w:val="0033460B"/>
    <w:rsid w:val="003367D3"/>
    <w:rsid w:val="00336FF1"/>
    <w:rsid w:val="00340144"/>
    <w:rsid w:val="0034242E"/>
    <w:rsid w:val="00351343"/>
    <w:rsid w:val="003617F9"/>
    <w:rsid w:val="00365463"/>
    <w:rsid w:val="0037508F"/>
    <w:rsid w:val="00385055"/>
    <w:rsid w:val="003910B8"/>
    <w:rsid w:val="00394159"/>
    <w:rsid w:val="003A1A7C"/>
    <w:rsid w:val="003A1B4F"/>
    <w:rsid w:val="003A7E87"/>
    <w:rsid w:val="003B75BF"/>
    <w:rsid w:val="003B7ABB"/>
    <w:rsid w:val="003C5AA1"/>
    <w:rsid w:val="003C7023"/>
    <w:rsid w:val="003C73A6"/>
    <w:rsid w:val="003C7A74"/>
    <w:rsid w:val="003D47A8"/>
    <w:rsid w:val="003E0994"/>
    <w:rsid w:val="003E5A29"/>
    <w:rsid w:val="003F1ABC"/>
    <w:rsid w:val="00400980"/>
    <w:rsid w:val="004055B6"/>
    <w:rsid w:val="004134FE"/>
    <w:rsid w:val="004166BD"/>
    <w:rsid w:val="00416E93"/>
    <w:rsid w:val="0041725F"/>
    <w:rsid w:val="00421C24"/>
    <w:rsid w:val="004231E1"/>
    <w:rsid w:val="00425D27"/>
    <w:rsid w:val="004260D9"/>
    <w:rsid w:val="00427F38"/>
    <w:rsid w:val="00431AB2"/>
    <w:rsid w:val="00431D4B"/>
    <w:rsid w:val="0043525E"/>
    <w:rsid w:val="0043614B"/>
    <w:rsid w:val="00436ADC"/>
    <w:rsid w:val="004436FF"/>
    <w:rsid w:val="004545D3"/>
    <w:rsid w:val="00455E70"/>
    <w:rsid w:val="004646EC"/>
    <w:rsid w:val="00464734"/>
    <w:rsid w:val="00476E00"/>
    <w:rsid w:val="00477C06"/>
    <w:rsid w:val="0048166C"/>
    <w:rsid w:val="0048605E"/>
    <w:rsid w:val="00492835"/>
    <w:rsid w:val="00494F93"/>
    <w:rsid w:val="004A6641"/>
    <w:rsid w:val="004A6935"/>
    <w:rsid w:val="004B33E9"/>
    <w:rsid w:val="004C098A"/>
    <w:rsid w:val="004C2CD3"/>
    <w:rsid w:val="004C709E"/>
    <w:rsid w:val="004D0014"/>
    <w:rsid w:val="004E2052"/>
    <w:rsid w:val="004E292F"/>
    <w:rsid w:val="004E2A32"/>
    <w:rsid w:val="004E5A74"/>
    <w:rsid w:val="004E760E"/>
    <w:rsid w:val="004F1E85"/>
    <w:rsid w:val="004F235A"/>
    <w:rsid w:val="004F49D9"/>
    <w:rsid w:val="004F4A21"/>
    <w:rsid w:val="004F4DA3"/>
    <w:rsid w:val="004F5693"/>
    <w:rsid w:val="004F5CB8"/>
    <w:rsid w:val="005019E6"/>
    <w:rsid w:val="005106C7"/>
    <w:rsid w:val="00510EA4"/>
    <w:rsid w:val="00522B09"/>
    <w:rsid w:val="00522BB1"/>
    <w:rsid w:val="00523863"/>
    <w:rsid w:val="00527D30"/>
    <w:rsid w:val="005314A2"/>
    <w:rsid w:val="00534802"/>
    <w:rsid w:val="0054200C"/>
    <w:rsid w:val="005543FB"/>
    <w:rsid w:val="0055448D"/>
    <w:rsid w:val="00554E92"/>
    <w:rsid w:val="005611B7"/>
    <w:rsid w:val="005649D6"/>
    <w:rsid w:val="005668E2"/>
    <w:rsid w:val="00567AAF"/>
    <w:rsid w:val="00567F31"/>
    <w:rsid w:val="005741E8"/>
    <w:rsid w:val="005823FC"/>
    <w:rsid w:val="0058593F"/>
    <w:rsid w:val="005940D5"/>
    <w:rsid w:val="005A39B5"/>
    <w:rsid w:val="005A3EFB"/>
    <w:rsid w:val="005B2831"/>
    <w:rsid w:val="005B2ED2"/>
    <w:rsid w:val="005B3CA2"/>
    <w:rsid w:val="005D5A99"/>
    <w:rsid w:val="005D5E94"/>
    <w:rsid w:val="005D6D7A"/>
    <w:rsid w:val="005E7ABB"/>
    <w:rsid w:val="005E7FB4"/>
    <w:rsid w:val="005F0F59"/>
    <w:rsid w:val="005F7B4D"/>
    <w:rsid w:val="0060515E"/>
    <w:rsid w:val="00634FF4"/>
    <w:rsid w:val="00640096"/>
    <w:rsid w:val="00655883"/>
    <w:rsid w:val="00656B84"/>
    <w:rsid w:val="006603E5"/>
    <w:rsid w:val="00660B95"/>
    <w:rsid w:val="00662A56"/>
    <w:rsid w:val="00662AB3"/>
    <w:rsid w:val="00664FF2"/>
    <w:rsid w:val="00672B54"/>
    <w:rsid w:val="006737D0"/>
    <w:rsid w:val="00674CC4"/>
    <w:rsid w:val="006807C7"/>
    <w:rsid w:val="00681876"/>
    <w:rsid w:val="00682E89"/>
    <w:rsid w:val="00684639"/>
    <w:rsid w:val="006A2452"/>
    <w:rsid w:val="006B10F1"/>
    <w:rsid w:val="006B16E8"/>
    <w:rsid w:val="006B2A29"/>
    <w:rsid w:val="006B63DB"/>
    <w:rsid w:val="006B6D75"/>
    <w:rsid w:val="006B7063"/>
    <w:rsid w:val="006C0063"/>
    <w:rsid w:val="006C1727"/>
    <w:rsid w:val="006C3767"/>
    <w:rsid w:val="006C46A0"/>
    <w:rsid w:val="006C604E"/>
    <w:rsid w:val="006D0EE0"/>
    <w:rsid w:val="006D68E6"/>
    <w:rsid w:val="006F3FDD"/>
    <w:rsid w:val="0070570E"/>
    <w:rsid w:val="00712407"/>
    <w:rsid w:val="0071397B"/>
    <w:rsid w:val="00723B2C"/>
    <w:rsid w:val="00726EA5"/>
    <w:rsid w:val="0073100A"/>
    <w:rsid w:val="00735583"/>
    <w:rsid w:val="00741A20"/>
    <w:rsid w:val="00744245"/>
    <w:rsid w:val="00765E60"/>
    <w:rsid w:val="0077363A"/>
    <w:rsid w:val="00775083"/>
    <w:rsid w:val="007822CC"/>
    <w:rsid w:val="007853CA"/>
    <w:rsid w:val="00785AE1"/>
    <w:rsid w:val="00792364"/>
    <w:rsid w:val="0079337E"/>
    <w:rsid w:val="00796545"/>
    <w:rsid w:val="00797603"/>
    <w:rsid w:val="007979D8"/>
    <w:rsid w:val="007A0330"/>
    <w:rsid w:val="007A143A"/>
    <w:rsid w:val="007A2DC0"/>
    <w:rsid w:val="007A42D8"/>
    <w:rsid w:val="007B3028"/>
    <w:rsid w:val="007B651D"/>
    <w:rsid w:val="007D00C3"/>
    <w:rsid w:val="007D07E0"/>
    <w:rsid w:val="007D3DD7"/>
    <w:rsid w:val="007E04F5"/>
    <w:rsid w:val="007E7052"/>
    <w:rsid w:val="007F08AD"/>
    <w:rsid w:val="007F3181"/>
    <w:rsid w:val="00801483"/>
    <w:rsid w:val="00811C26"/>
    <w:rsid w:val="0081461A"/>
    <w:rsid w:val="00817507"/>
    <w:rsid w:val="00824507"/>
    <w:rsid w:val="00834423"/>
    <w:rsid w:val="00851CB4"/>
    <w:rsid w:val="00855B5F"/>
    <w:rsid w:val="0086009F"/>
    <w:rsid w:val="00861399"/>
    <w:rsid w:val="00864331"/>
    <w:rsid w:val="00864CD7"/>
    <w:rsid w:val="008658CE"/>
    <w:rsid w:val="008808CF"/>
    <w:rsid w:val="0088520E"/>
    <w:rsid w:val="00887B65"/>
    <w:rsid w:val="00895887"/>
    <w:rsid w:val="0089654D"/>
    <w:rsid w:val="00896663"/>
    <w:rsid w:val="008A09D6"/>
    <w:rsid w:val="008A2D9E"/>
    <w:rsid w:val="008A6914"/>
    <w:rsid w:val="008A7F3C"/>
    <w:rsid w:val="008B58B7"/>
    <w:rsid w:val="008B71EE"/>
    <w:rsid w:val="008C2A96"/>
    <w:rsid w:val="008C47CA"/>
    <w:rsid w:val="008D2F98"/>
    <w:rsid w:val="008D5A5B"/>
    <w:rsid w:val="008D6860"/>
    <w:rsid w:val="008D7CD1"/>
    <w:rsid w:val="008E1A71"/>
    <w:rsid w:val="008F307C"/>
    <w:rsid w:val="00902B66"/>
    <w:rsid w:val="00903028"/>
    <w:rsid w:val="0090332A"/>
    <w:rsid w:val="00903480"/>
    <w:rsid w:val="00906514"/>
    <w:rsid w:val="0090790A"/>
    <w:rsid w:val="00921591"/>
    <w:rsid w:val="00922EC2"/>
    <w:rsid w:val="00924440"/>
    <w:rsid w:val="00933521"/>
    <w:rsid w:val="0093566D"/>
    <w:rsid w:val="00941BFB"/>
    <w:rsid w:val="00942ABD"/>
    <w:rsid w:val="0094732E"/>
    <w:rsid w:val="009500E4"/>
    <w:rsid w:val="00953A5A"/>
    <w:rsid w:val="009542B8"/>
    <w:rsid w:val="009565C6"/>
    <w:rsid w:val="00956D6C"/>
    <w:rsid w:val="00965451"/>
    <w:rsid w:val="00972C3B"/>
    <w:rsid w:val="00974721"/>
    <w:rsid w:val="00975786"/>
    <w:rsid w:val="00976A76"/>
    <w:rsid w:val="00983D45"/>
    <w:rsid w:val="00984161"/>
    <w:rsid w:val="00991BB0"/>
    <w:rsid w:val="00996F3D"/>
    <w:rsid w:val="009979C1"/>
    <w:rsid w:val="009A6177"/>
    <w:rsid w:val="009B0760"/>
    <w:rsid w:val="009B222A"/>
    <w:rsid w:val="009B2673"/>
    <w:rsid w:val="009B4E2F"/>
    <w:rsid w:val="009B7BF5"/>
    <w:rsid w:val="009D0888"/>
    <w:rsid w:val="009D403D"/>
    <w:rsid w:val="009E4B5B"/>
    <w:rsid w:val="009E521C"/>
    <w:rsid w:val="009E5CEE"/>
    <w:rsid w:val="009F1A3C"/>
    <w:rsid w:val="00A24E4D"/>
    <w:rsid w:val="00A26CCF"/>
    <w:rsid w:val="00A45938"/>
    <w:rsid w:val="00A51746"/>
    <w:rsid w:val="00A519DB"/>
    <w:rsid w:val="00A671DC"/>
    <w:rsid w:val="00A71149"/>
    <w:rsid w:val="00A73905"/>
    <w:rsid w:val="00A75ADC"/>
    <w:rsid w:val="00A82AEA"/>
    <w:rsid w:val="00A8539E"/>
    <w:rsid w:val="00A87245"/>
    <w:rsid w:val="00A90846"/>
    <w:rsid w:val="00A90E82"/>
    <w:rsid w:val="00A91F90"/>
    <w:rsid w:val="00A94862"/>
    <w:rsid w:val="00A95E6F"/>
    <w:rsid w:val="00AA644A"/>
    <w:rsid w:val="00AB0F7E"/>
    <w:rsid w:val="00AB15D0"/>
    <w:rsid w:val="00AB7CA9"/>
    <w:rsid w:val="00AC0574"/>
    <w:rsid w:val="00AC529F"/>
    <w:rsid w:val="00AC6172"/>
    <w:rsid w:val="00AC64A8"/>
    <w:rsid w:val="00AC7AC6"/>
    <w:rsid w:val="00AD0019"/>
    <w:rsid w:val="00AD0497"/>
    <w:rsid w:val="00AD1A19"/>
    <w:rsid w:val="00AD1ADC"/>
    <w:rsid w:val="00AD2BAD"/>
    <w:rsid w:val="00AD4281"/>
    <w:rsid w:val="00AE119A"/>
    <w:rsid w:val="00AE1806"/>
    <w:rsid w:val="00AE4B45"/>
    <w:rsid w:val="00AE7DE7"/>
    <w:rsid w:val="00AF5227"/>
    <w:rsid w:val="00AF5F6A"/>
    <w:rsid w:val="00AF60AD"/>
    <w:rsid w:val="00B01317"/>
    <w:rsid w:val="00B02648"/>
    <w:rsid w:val="00B03EF7"/>
    <w:rsid w:val="00B04B07"/>
    <w:rsid w:val="00B053E4"/>
    <w:rsid w:val="00B067EF"/>
    <w:rsid w:val="00B07964"/>
    <w:rsid w:val="00B10743"/>
    <w:rsid w:val="00B11072"/>
    <w:rsid w:val="00B1242F"/>
    <w:rsid w:val="00B141EF"/>
    <w:rsid w:val="00B14DDF"/>
    <w:rsid w:val="00B31DA0"/>
    <w:rsid w:val="00B32C8D"/>
    <w:rsid w:val="00B367AA"/>
    <w:rsid w:val="00B54B98"/>
    <w:rsid w:val="00B562CC"/>
    <w:rsid w:val="00B56449"/>
    <w:rsid w:val="00B62044"/>
    <w:rsid w:val="00B76B32"/>
    <w:rsid w:val="00B814EA"/>
    <w:rsid w:val="00B9171D"/>
    <w:rsid w:val="00B9215D"/>
    <w:rsid w:val="00B9231B"/>
    <w:rsid w:val="00BA4D44"/>
    <w:rsid w:val="00BB1491"/>
    <w:rsid w:val="00BB5787"/>
    <w:rsid w:val="00BC588D"/>
    <w:rsid w:val="00BD2E91"/>
    <w:rsid w:val="00BD68D6"/>
    <w:rsid w:val="00BE0159"/>
    <w:rsid w:val="00BE0CD7"/>
    <w:rsid w:val="00BE177F"/>
    <w:rsid w:val="00BE516E"/>
    <w:rsid w:val="00BE5197"/>
    <w:rsid w:val="00BE5740"/>
    <w:rsid w:val="00BE6D3E"/>
    <w:rsid w:val="00BF25ED"/>
    <w:rsid w:val="00C013B2"/>
    <w:rsid w:val="00C04CB4"/>
    <w:rsid w:val="00C17F98"/>
    <w:rsid w:val="00C20672"/>
    <w:rsid w:val="00C313FF"/>
    <w:rsid w:val="00C33C1F"/>
    <w:rsid w:val="00C351CB"/>
    <w:rsid w:val="00C3709D"/>
    <w:rsid w:val="00C40218"/>
    <w:rsid w:val="00C41BEE"/>
    <w:rsid w:val="00C44DBF"/>
    <w:rsid w:val="00C47963"/>
    <w:rsid w:val="00C51FCF"/>
    <w:rsid w:val="00C55E1D"/>
    <w:rsid w:val="00C70E10"/>
    <w:rsid w:val="00C73C56"/>
    <w:rsid w:val="00C7750E"/>
    <w:rsid w:val="00C81AD1"/>
    <w:rsid w:val="00C82623"/>
    <w:rsid w:val="00C942BC"/>
    <w:rsid w:val="00C965E0"/>
    <w:rsid w:val="00C967A5"/>
    <w:rsid w:val="00CA3CA6"/>
    <w:rsid w:val="00CB24D0"/>
    <w:rsid w:val="00CB71B1"/>
    <w:rsid w:val="00CC389F"/>
    <w:rsid w:val="00CE0B1E"/>
    <w:rsid w:val="00CE580B"/>
    <w:rsid w:val="00CE59CA"/>
    <w:rsid w:val="00D04459"/>
    <w:rsid w:val="00D04BD7"/>
    <w:rsid w:val="00D17D2C"/>
    <w:rsid w:val="00D2030A"/>
    <w:rsid w:val="00D20F57"/>
    <w:rsid w:val="00D21265"/>
    <w:rsid w:val="00D25028"/>
    <w:rsid w:val="00D27EFD"/>
    <w:rsid w:val="00D312E1"/>
    <w:rsid w:val="00D31961"/>
    <w:rsid w:val="00D32DB2"/>
    <w:rsid w:val="00D35EEC"/>
    <w:rsid w:val="00D446E1"/>
    <w:rsid w:val="00D527F2"/>
    <w:rsid w:val="00D56040"/>
    <w:rsid w:val="00D5794A"/>
    <w:rsid w:val="00D70352"/>
    <w:rsid w:val="00D72353"/>
    <w:rsid w:val="00D81788"/>
    <w:rsid w:val="00D821A8"/>
    <w:rsid w:val="00D82509"/>
    <w:rsid w:val="00D84F70"/>
    <w:rsid w:val="00D9189A"/>
    <w:rsid w:val="00DB05CE"/>
    <w:rsid w:val="00DB33E2"/>
    <w:rsid w:val="00DB3BA7"/>
    <w:rsid w:val="00DC5D29"/>
    <w:rsid w:val="00DC7D1E"/>
    <w:rsid w:val="00DD1976"/>
    <w:rsid w:val="00DD2C21"/>
    <w:rsid w:val="00DD4313"/>
    <w:rsid w:val="00DD633F"/>
    <w:rsid w:val="00DD636C"/>
    <w:rsid w:val="00DD7F0C"/>
    <w:rsid w:val="00DE118F"/>
    <w:rsid w:val="00DE1F59"/>
    <w:rsid w:val="00DE2A1A"/>
    <w:rsid w:val="00DE4054"/>
    <w:rsid w:val="00DE743D"/>
    <w:rsid w:val="00DE74F1"/>
    <w:rsid w:val="00DF704D"/>
    <w:rsid w:val="00E003B0"/>
    <w:rsid w:val="00E037D7"/>
    <w:rsid w:val="00E122F3"/>
    <w:rsid w:val="00E140EE"/>
    <w:rsid w:val="00E1449F"/>
    <w:rsid w:val="00E170B3"/>
    <w:rsid w:val="00E25A90"/>
    <w:rsid w:val="00E321EC"/>
    <w:rsid w:val="00E34F96"/>
    <w:rsid w:val="00E37747"/>
    <w:rsid w:val="00E424C9"/>
    <w:rsid w:val="00E52C5F"/>
    <w:rsid w:val="00E57EEE"/>
    <w:rsid w:val="00E67AA1"/>
    <w:rsid w:val="00E740AF"/>
    <w:rsid w:val="00E7509B"/>
    <w:rsid w:val="00E81763"/>
    <w:rsid w:val="00E85293"/>
    <w:rsid w:val="00E906A8"/>
    <w:rsid w:val="00E94864"/>
    <w:rsid w:val="00E949BC"/>
    <w:rsid w:val="00EA478A"/>
    <w:rsid w:val="00EA65E7"/>
    <w:rsid w:val="00EA6C1C"/>
    <w:rsid w:val="00EB1F3C"/>
    <w:rsid w:val="00EB4977"/>
    <w:rsid w:val="00EB51B0"/>
    <w:rsid w:val="00EB5AE8"/>
    <w:rsid w:val="00EC2CBA"/>
    <w:rsid w:val="00EC611D"/>
    <w:rsid w:val="00EC63D5"/>
    <w:rsid w:val="00ED3C1E"/>
    <w:rsid w:val="00ED7DA1"/>
    <w:rsid w:val="00EE2689"/>
    <w:rsid w:val="00EF54E7"/>
    <w:rsid w:val="00F00013"/>
    <w:rsid w:val="00F010F3"/>
    <w:rsid w:val="00F02ED8"/>
    <w:rsid w:val="00F05C50"/>
    <w:rsid w:val="00F13CFA"/>
    <w:rsid w:val="00F22FDC"/>
    <w:rsid w:val="00F2505C"/>
    <w:rsid w:val="00F2667E"/>
    <w:rsid w:val="00F37901"/>
    <w:rsid w:val="00F438AD"/>
    <w:rsid w:val="00F44181"/>
    <w:rsid w:val="00F47F55"/>
    <w:rsid w:val="00F5084E"/>
    <w:rsid w:val="00F5526B"/>
    <w:rsid w:val="00F55A30"/>
    <w:rsid w:val="00F61A03"/>
    <w:rsid w:val="00F67B0C"/>
    <w:rsid w:val="00F70E83"/>
    <w:rsid w:val="00F72C9C"/>
    <w:rsid w:val="00F72E86"/>
    <w:rsid w:val="00F74A5F"/>
    <w:rsid w:val="00F75423"/>
    <w:rsid w:val="00F817EB"/>
    <w:rsid w:val="00F8358D"/>
    <w:rsid w:val="00F84C4C"/>
    <w:rsid w:val="00F911DA"/>
    <w:rsid w:val="00F92042"/>
    <w:rsid w:val="00F92196"/>
    <w:rsid w:val="00F9356C"/>
    <w:rsid w:val="00FA187A"/>
    <w:rsid w:val="00FA4FDB"/>
    <w:rsid w:val="00FA529D"/>
    <w:rsid w:val="00FD01E6"/>
    <w:rsid w:val="00FE177B"/>
    <w:rsid w:val="00FE3BBA"/>
    <w:rsid w:val="00FF14D2"/>
    <w:rsid w:val="00FF4D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pl-PL" w:eastAsia="en-US" w:bidi="ar-SA"/>
      </w:rPr>
    </w:rPrDefault>
    <w:pPrDefault>
      <w:pPr>
        <w:ind w:firstLine="357"/>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Body Text 3"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2D47"/>
  </w:style>
  <w:style w:type="paragraph" w:styleId="Nagwek1">
    <w:name w:val="heading 1"/>
    <w:aliases w:val="Nagł 1,N 1,Title 1"/>
    <w:basedOn w:val="Normalny"/>
    <w:next w:val="Normalny"/>
    <w:link w:val="Nagwek1Znak"/>
    <w:uiPriority w:val="9"/>
    <w:qFormat/>
    <w:rsid w:val="008D2F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Nagłówek 11"/>
    <w:basedOn w:val="Normalny"/>
    <w:next w:val="Normalny"/>
    <w:link w:val="Nagwek2Znak"/>
    <w:uiPriority w:val="9"/>
    <w:unhideWhenUsed/>
    <w:qFormat/>
    <w:rsid w:val="005106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B564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qFormat/>
    <w:rsid w:val="00D04BD7"/>
    <w:pPr>
      <w:keepNext/>
      <w:tabs>
        <w:tab w:val="num" w:pos="864"/>
      </w:tabs>
      <w:ind w:left="864" w:hanging="144"/>
      <w:jc w:val="center"/>
      <w:outlineLvl w:val="3"/>
    </w:pPr>
    <w:rPr>
      <w:rFonts w:ascii="Arial Narrow" w:eastAsia="Times New Roman" w:hAnsi="Arial Narrow"/>
      <w:b/>
      <w:sz w:val="20"/>
      <w:szCs w:val="20"/>
      <w:lang/>
    </w:rPr>
  </w:style>
  <w:style w:type="paragraph" w:styleId="Nagwek5">
    <w:name w:val="heading 5"/>
    <w:basedOn w:val="Normalny"/>
    <w:next w:val="Normalny"/>
    <w:link w:val="Nagwek5Znak"/>
    <w:uiPriority w:val="9"/>
    <w:qFormat/>
    <w:rsid w:val="00D04BD7"/>
    <w:pPr>
      <w:keepNext/>
      <w:ind w:firstLine="0"/>
      <w:jc w:val="both"/>
      <w:outlineLvl w:val="4"/>
    </w:pPr>
    <w:rPr>
      <w:rFonts w:ascii="Arial Narrow" w:eastAsia="Times New Roman" w:hAnsi="Arial Narrow"/>
      <w:b/>
      <w:sz w:val="24"/>
      <w:szCs w:val="20"/>
      <w:lang/>
    </w:rPr>
  </w:style>
  <w:style w:type="paragraph" w:styleId="Nagwek6">
    <w:name w:val="heading 6"/>
    <w:basedOn w:val="Normalny"/>
    <w:next w:val="Normalny"/>
    <w:link w:val="Nagwek6Znak1"/>
    <w:uiPriority w:val="9"/>
    <w:qFormat/>
    <w:rsid w:val="00D04BD7"/>
    <w:pPr>
      <w:keepNext/>
      <w:tabs>
        <w:tab w:val="num" w:pos="1152"/>
      </w:tabs>
      <w:ind w:left="1152" w:hanging="432"/>
      <w:jc w:val="both"/>
      <w:outlineLvl w:val="5"/>
    </w:pPr>
    <w:rPr>
      <w:rFonts w:ascii="Arial Narrow" w:eastAsia="Times New Roman" w:hAnsi="Arial Narrow"/>
      <w:b/>
      <w:szCs w:val="20"/>
      <w:lang/>
    </w:rPr>
  </w:style>
  <w:style w:type="paragraph" w:styleId="Nagwek7">
    <w:name w:val="heading 7"/>
    <w:basedOn w:val="Normalny"/>
    <w:next w:val="Normalny"/>
    <w:link w:val="Nagwek7Znak"/>
    <w:uiPriority w:val="9"/>
    <w:qFormat/>
    <w:rsid w:val="00A94862"/>
    <w:pPr>
      <w:keepNext/>
      <w:spacing w:after="120"/>
      <w:outlineLvl w:val="6"/>
    </w:pPr>
    <w:rPr>
      <w:rFonts w:ascii="Futura Md BT" w:hAnsi="Futura Md BT"/>
      <w:b/>
      <w:sz w:val="60"/>
      <w:lang w:eastAsia="de-DE"/>
    </w:rPr>
  </w:style>
  <w:style w:type="paragraph" w:styleId="Nagwek8">
    <w:name w:val="heading 8"/>
    <w:basedOn w:val="Normalny"/>
    <w:next w:val="Normalny"/>
    <w:link w:val="Nagwek8Znak"/>
    <w:qFormat/>
    <w:rsid w:val="00D04BD7"/>
    <w:pPr>
      <w:keepNext/>
      <w:widowControl w:val="0"/>
      <w:tabs>
        <w:tab w:val="num" w:pos="1440"/>
      </w:tabs>
      <w:ind w:left="1440" w:right="50" w:hanging="432"/>
      <w:jc w:val="center"/>
      <w:outlineLvl w:val="7"/>
    </w:pPr>
    <w:rPr>
      <w:rFonts w:ascii="Arial Narrow" w:eastAsia="Times New Roman" w:hAnsi="Arial Narrow"/>
      <w:b/>
      <w:snapToGrid w:val="0"/>
      <w:sz w:val="20"/>
      <w:szCs w:val="20"/>
      <w:lang/>
    </w:rPr>
  </w:style>
  <w:style w:type="paragraph" w:styleId="Nagwek9">
    <w:name w:val="heading 9"/>
    <w:basedOn w:val="Normalny"/>
    <w:next w:val="Normalny"/>
    <w:link w:val="Nagwek9Znak"/>
    <w:qFormat/>
    <w:rsid w:val="00D04BD7"/>
    <w:pPr>
      <w:keepNext/>
      <w:tabs>
        <w:tab w:val="num" w:pos="1584"/>
      </w:tabs>
      <w:ind w:left="1584" w:hanging="144"/>
      <w:jc w:val="both"/>
      <w:outlineLvl w:val="8"/>
    </w:pPr>
    <w:rPr>
      <w:rFonts w:ascii="Arial Narrow" w:eastAsia="Times New Roman" w:hAnsi="Arial Narrow"/>
      <w:b/>
      <w:sz w:val="24"/>
      <w:szCs w:val="20"/>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Nagłówek strony"/>
    <w:basedOn w:val="Normalny"/>
    <w:link w:val="NagwekZnak"/>
    <w:unhideWhenUsed/>
    <w:rsid w:val="00A94862"/>
    <w:pPr>
      <w:tabs>
        <w:tab w:val="center" w:pos="4536"/>
        <w:tab w:val="right" w:pos="9072"/>
      </w:tabs>
    </w:p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Nagłówek strony Znak"/>
    <w:basedOn w:val="Domylnaczcionkaakapitu"/>
    <w:link w:val="Nagwek"/>
    <w:rsid w:val="00A94862"/>
  </w:style>
  <w:style w:type="paragraph" w:styleId="Stopka">
    <w:name w:val="footer"/>
    <w:aliases w:val="Nagłówek - Stopka"/>
    <w:basedOn w:val="Normalny"/>
    <w:link w:val="StopkaZnak"/>
    <w:uiPriority w:val="99"/>
    <w:unhideWhenUsed/>
    <w:rsid w:val="00A94862"/>
    <w:pPr>
      <w:tabs>
        <w:tab w:val="center" w:pos="4536"/>
        <w:tab w:val="right" w:pos="9072"/>
      </w:tabs>
    </w:pPr>
  </w:style>
  <w:style w:type="character" w:customStyle="1" w:styleId="StopkaZnak">
    <w:name w:val="Stopka Znak"/>
    <w:aliases w:val="Nagłówek - Stopka Znak1"/>
    <w:basedOn w:val="Domylnaczcionkaakapitu"/>
    <w:link w:val="Stopka"/>
    <w:uiPriority w:val="99"/>
    <w:rsid w:val="00A94862"/>
  </w:style>
  <w:style w:type="character" w:customStyle="1" w:styleId="Nagwek7Znak">
    <w:name w:val="Nagłówek 7 Znak"/>
    <w:basedOn w:val="Domylnaczcionkaakapitu"/>
    <w:link w:val="Nagwek7"/>
    <w:uiPriority w:val="9"/>
    <w:rsid w:val="00A94862"/>
    <w:rPr>
      <w:rFonts w:ascii="Futura Md BT" w:eastAsia="Times New Roman" w:hAnsi="Futura Md BT" w:cs="Times New Roman"/>
      <w:b/>
      <w:sz w:val="60"/>
      <w:szCs w:val="20"/>
      <w:lang w:eastAsia="de-DE"/>
    </w:rPr>
  </w:style>
  <w:style w:type="paragraph" w:customStyle="1" w:styleId="Tabela10">
    <w:name w:val="Tabela10"/>
    <w:basedOn w:val="Normalny"/>
    <w:rsid w:val="00310E4A"/>
    <w:pPr>
      <w:jc w:val="both"/>
    </w:pPr>
    <w:rPr>
      <w:kern w:val="20"/>
      <w:sz w:val="20"/>
    </w:rPr>
  </w:style>
  <w:style w:type="paragraph" w:customStyle="1" w:styleId="Tabela1">
    <w:name w:val="Tabela1"/>
    <w:basedOn w:val="Normalny"/>
    <w:rsid w:val="00310E4A"/>
    <w:pPr>
      <w:spacing w:line="320" w:lineRule="exact"/>
      <w:jc w:val="both"/>
    </w:pPr>
    <w:rPr>
      <w:sz w:val="20"/>
    </w:rPr>
  </w:style>
  <w:style w:type="character" w:styleId="Hipercze">
    <w:name w:val="Hyperlink"/>
    <w:uiPriority w:val="99"/>
    <w:rsid w:val="00DD636C"/>
    <w:rPr>
      <w:color w:val="0000FF"/>
      <w:u w:val="single"/>
    </w:rPr>
  </w:style>
  <w:style w:type="paragraph" w:styleId="Spistreci1">
    <w:name w:val="toc 1"/>
    <w:basedOn w:val="Normalny"/>
    <w:next w:val="Normalny"/>
    <w:link w:val="Spistreci1Znak"/>
    <w:uiPriority w:val="39"/>
    <w:rsid w:val="00F37901"/>
    <w:pPr>
      <w:spacing w:before="60" w:after="60"/>
      <w:ind w:left="1418" w:hanging="1418"/>
    </w:pPr>
    <w:rPr>
      <w:rFonts w:asciiTheme="minorHAnsi" w:hAnsiTheme="minorHAnsi"/>
      <w:b/>
      <w:bCs/>
      <w:caps/>
      <w:sz w:val="20"/>
      <w:szCs w:val="20"/>
    </w:rPr>
  </w:style>
  <w:style w:type="paragraph" w:styleId="Spistreci2">
    <w:name w:val="toc 2"/>
    <w:basedOn w:val="Normalny"/>
    <w:next w:val="Normalny"/>
    <w:uiPriority w:val="39"/>
    <w:rsid w:val="00DD636C"/>
    <w:pPr>
      <w:ind w:left="220"/>
    </w:pPr>
    <w:rPr>
      <w:rFonts w:asciiTheme="minorHAnsi" w:hAnsiTheme="minorHAnsi"/>
      <w:smallCaps/>
      <w:sz w:val="20"/>
      <w:szCs w:val="20"/>
    </w:rPr>
  </w:style>
  <w:style w:type="character" w:styleId="Pogrubienie">
    <w:name w:val="Strong"/>
    <w:qFormat/>
    <w:rsid w:val="00DD636C"/>
    <w:rPr>
      <w:b/>
      <w:bCs/>
    </w:rPr>
  </w:style>
  <w:style w:type="character" w:customStyle="1" w:styleId="Nagwek1Znak">
    <w:name w:val="Nagłówek 1 Znak"/>
    <w:aliases w:val="Nagł 1 Znak1,N 1 Znak,Title 1 Znak"/>
    <w:basedOn w:val="Domylnaczcionkaakapitu"/>
    <w:link w:val="Nagwek1"/>
    <w:uiPriority w:val="9"/>
    <w:rsid w:val="008D2F98"/>
    <w:rPr>
      <w:rFonts w:asciiTheme="majorHAnsi" w:eastAsiaTheme="majorEastAsia" w:hAnsiTheme="majorHAnsi" w:cstheme="majorBidi"/>
      <w:color w:val="2E74B5" w:themeColor="accent1" w:themeShade="BF"/>
      <w:sz w:val="32"/>
      <w:szCs w:val="32"/>
      <w:lang w:eastAsia="pl-PL"/>
    </w:rPr>
  </w:style>
  <w:style w:type="paragraph" w:customStyle="1" w:styleId="Akapit">
    <w:name w:val="Akapit"/>
    <w:basedOn w:val="Normalny"/>
    <w:rsid w:val="008D2F98"/>
    <w:pPr>
      <w:suppressAutoHyphens/>
      <w:spacing w:after="120"/>
      <w:ind w:firstLine="567"/>
      <w:jc w:val="both"/>
    </w:pPr>
    <w:rPr>
      <w:sz w:val="24"/>
      <w:szCs w:val="24"/>
      <w:lang w:eastAsia="ar-SA"/>
    </w:rPr>
  </w:style>
  <w:style w:type="paragraph" w:styleId="Tekstpodstawowy">
    <w:name w:val="Body Text"/>
    <w:basedOn w:val="Normalny"/>
    <w:link w:val="TekstpodstawowyZnak"/>
    <w:uiPriority w:val="99"/>
    <w:rsid w:val="00F010F3"/>
    <w:pPr>
      <w:jc w:val="both"/>
    </w:pPr>
    <w:rPr>
      <w:rFonts w:ascii="Times New Roman PL" w:hAnsi="Times New Roman PL"/>
      <w:color w:val="000000"/>
      <w:sz w:val="24"/>
    </w:rPr>
  </w:style>
  <w:style w:type="character" w:customStyle="1" w:styleId="TekstpodstawowyZnak">
    <w:name w:val="Tekst podstawowy Znak"/>
    <w:basedOn w:val="Domylnaczcionkaakapitu"/>
    <w:link w:val="Tekstpodstawowy"/>
    <w:uiPriority w:val="99"/>
    <w:rsid w:val="00F010F3"/>
    <w:rPr>
      <w:rFonts w:ascii="Times New Roman PL" w:eastAsia="Times New Roman" w:hAnsi="Times New Roman PL" w:cs="Times New Roman"/>
      <w:color w:val="000000"/>
      <w:sz w:val="24"/>
      <w:szCs w:val="20"/>
      <w:lang w:eastAsia="pl-PL"/>
    </w:rPr>
  </w:style>
  <w:style w:type="paragraph" w:styleId="Lista">
    <w:name w:val="List"/>
    <w:basedOn w:val="Normalny"/>
    <w:rsid w:val="00F010F3"/>
    <w:pPr>
      <w:widowControl w:val="0"/>
      <w:ind w:left="283" w:hanging="283"/>
      <w:contextualSpacing/>
      <w:jc w:val="both"/>
    </w:pPr>
    <w:rPr>
      <w:snapToGrid w:val="0"/>
      <w:sz w:val="24"/>
    </w:rPr>
  </w:style>
  <w:style w:type="character" w:customStyle="1" w:styleId="Nagwek2Znak">
    <w:name w:val="Nagłówek 2 Znak"/>
    <w:aliases w:val="Nagłówek 11 Znak1"/>
    <w:basedOn w:val="Domylnaczcionkaakapitu"/>
    <w:link w:val="Nagwek2"/>
    <w:uiPriority w:val="9"/>
    <w:rsid w:val="005106C7"/>
    <w:rPr>
      <w:rFonts w:asciiTheme="majorHAnsi" w:eastAsiaTheme="majorEastAsia" w:hAnsiTheme="majorHAnsi" w:cstheme="majorBidi"/>
      <w:color w:val="2E74B5" w:themeColor="accent1" w:themeShade="BF"/>
      <w:sz w:val="26"/>
      <w:szCs w:val="26"/>
      <w:lang w:eastAsia="pl-PL"/>
    </w:rPr>
  </w:style>
  <w:style w:type="paragraph" w:styleId="Akapitzlist">
    <w:name w:val="List Paragraph"/>
    <w:basedOn w:val="Normalny"/>
    <w:uiPriority w:val="34"/>
    <w:qFormat/>
    <w:rsid w:val="005106C7"/>
    <w:pPr>
      <w:ind w:left="720"/>
      <w:contextualSpacing/>
    </w:pPr>
  </w:style>
  <w:style w:type="paragraph" w:styleId="Tekstdymka">
    <w:name w:val="Balloon Text"/>
    <w:basedOn w:val="Normalny"/>
    <w:link w:val="TekstdymkaZnak"/>
    <w:unhideWhenUsed/>
    <w:rsid w:val="0079337E"/>
    <w:rPr>
      <w:rFonts w:ascii="Segoe UI" w:hAnsi="Segoe UI" w:cs="Segoe UI"/>
      <w:sz w:val="18"/>
      <w:szCs w:val="18"/>
    </w:rPr>
  </w:style>
  <w:style w:type="character" w:customStyle="1" w:styleId="TekstdymkaZnak">
    <w:name w:val="Tekst dymka Znak"/>
    <w:basedOn w:val="Domylnaczcionkaakapitu"/>
    <w:link w:val="Tekstdymka"/>
    <w:rsid w:val="0079337E"/>
    <w:rPr>
      <w:rFonts w:ascii="Segoe UI" w:eastAsia="Times New Roman" w:hAnsi="Segoe UI" w:cs="Segoe UI"/>
      <w:sz w:val="18"/>
      <w:szCs w:val="18"/>
      <w:lang w:eastAsia="pl-PL"/>
    </w:rPr>
  </w:style>
  <w:style w:type="character" w:customStyle="1" w:styleId="Nagwek3Znak">
    <w:name w:val="Nagłówek 3 Znak"/>
    <w:basedOn w:val="Domylnaczcionkaakapitu"/>
    <w:link w:val="Nagwek3"/>
    <w:rsid w:val="00B56449"/>
    <w:rPr>
      <w:rFonts w:asciiTheme="majorHAnsi" w:eastAsiaTheme="majorEastAsia" w:hAnsiTheme="majorHAnsi" w:cstheme="majorBidi"/>
      <w:color w:val="1F4D78" w:themeColor="accent1" w:themeShade="7F"/>
      <w:sz w:val="24"/>
      <w:szCs w:val="24"/>
      <w:lang w:eastAsia="pl-PL"/>
    </w:rPr>
  </w:style>
  <w:style w:type="paragraph" w:styleId="Tekstpodstawowywcity">
    <w:name w:val="Body Text Indent"/>
    <w:basedOn w:val="Normalny"/>
    <w:link w:val="TekstpodstawowywcityZnak"/>
    <w:unhideWhenUsed/>
    <w:rsid w:val="004055B6"/>
    <w:pPr>
      <w:spacing w:after="120"/>
      <w:ind w:left="283"/>
    </w:pPr>
  </w:style>
  <w:style w:type="character" w:customStyle="1" w:styleId="TekstpodstawowywcityZnak">
    <w:name w:val="Tekst podstawowy wcięty Znak"/>
    <w:basedOn w:val="Domylnaczcionkaakapitu"/>
    <w:link w:val="Tekstpodstawowywcity"/>
    <w:rsid w:val="004055B6"/>
  </w:style>
  <w:style w:type="paragraph" w:styleId="Spistreci3">
    <w:name w:val="toc 3"/>
    <w:basedOn w:val="Normalny"/>
    <w:next w:val="Normalny"/>
    <w:autoRedefine/>
    <w:uiPriority w:val="39"/>
    <w:unhideWhenUsed/>
    <w:rsid w:val="00D25028"/>
    <w:pPr>
      <w:ind w:left="440"/>
    </w:pPr>
    <w:rPr>
      <w:rFonts w:asciiTheme="minorHAnsi" w:hAnsiTheme="minorHAnsi"/>
      <w:i/>
      <w:iCs/>
      <w:sz w:val="20"/>
      <w:szCs w:val="20"/>
    </w:rPr>
  </w:style>
  <w:style w:type="paragraph" w:styleId="Tekstpodstawowywcity3">
    <w:name w:val="Body Text Indent 3"/>
    <w:basedOn w:val="Normalny"/>
    <w:link w:val="Tekstpodstawowywcity3Znak"/>
    <w:uiPriority w:val="99"/>
    <w:unhideWhenUsed/>
    <w:rsid w:val="00421C2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21C24"/>
    <w:rPr>
      <w:sz w:val="16"/>
      <w:szCs w:val="16"/>
    </w:rPr>
  </w:style>
  <w:style w:type="paragraph" w:styleId="Tekstpodstawowyzwciciem">
    <w:name w:val="Body Text First Indent"/>
    <w:basedOn w:val="Tekstpodstawowy"/>
    <w:link w:val="TekstpodstawowyzwciciemZnak"/>
    <w:unhideWhenUsed/>
    <w:rsid w:val="00B01317"/>
    <w:pPr>
      <w:ind w:firstLine="360"/>
      <w:jc w:val="left"/>
    </w:pPr>
    <w:rPr>
      <w:rFonts w:ascii="Calibri" w:hAnsi="Calibri"/>
      <w:color w:val="auto"/>
      <w:sz w:val="22"/>
    </w:rPr>
  </w:style>
  <w:style w:type="character" w:customStyle="1" w:styleId="TekstpodstawowyzwciciemZnak">
    <w:name w:val="Tekst podstawowy z wcięciem Znak"/>
    <w:basedOn w:val="TekstpodstawowyZnak"/>
    <w:link w:val="Tekstpodstawowyzwciciem"/>
    <w:rsid w:val="00B01317"/>
    <w:rPr>
      <w:rFonts w:ascii="Times New Roman PL" w:eastAsia="Times New Roman" w:hAnsi="Times New Roman PL" w:cs="Times New Roman"/>
      <w:color w:val="000000"/>
      <w:sz w:val="24"/>
      <w:szCs w:val="20"/>
      <w:lang w:eastAsia="pl-PL"/>
    </w:rPr>
  </w:style>
  <w:style w:type="paragraph" w:styleId="Tekstpodstawowy3">
    <w:name w:val="Body Text 3"/>
    <w:basedOn w:val="Normalny"/>
    <w:link w:val="Tekstpodstawowy3Znak"/>
    <w:uiPriority w:val="99"/>
    <w:unhideWhenUsed/>
    <w:rsid w:val="00296BDD"/>
    <w:pPr>
      <w:spacing w:after="120"/>
    </w:pPr>
    <w:rPr>
      <w:sz w:val="16"/>
      <w:szCs w:val="16"/>
    </w:rPr>
  </w:style>
  <w:style w:type="character" w:customStyle="1" w:styleId="Tekstpodstawowy3Znak">
    <w:name w:val="Tekst podstawowy 3 Znak"/>
    <w:basedOn w:val="Domylnaczcionkaakapitu"/>
    <w:link w:val="Tekstpodstawowy3"/>
    <w:uiPriority w:val="99"/>
    <w:rsid w:val="00296BDD"/>
    <w:rPr>
      <w:sz w:val="16"/>
      <w:szCs w:val="16"/>
    </w:rPr>
  </w:style>
  <w:style w:type="paragraph" w:styleId="Tekstprzypisukocowego">
    <w:name w:val="endnote text"/>
    <w:basedOn w:val="Normalny"/>
    <w:link w:val="TekstprzypisukocowegoZnak"/>
    <w:unhideWhenUsed/>
    <w:rsid w:val="005668E2"/>
    <w:rPr>
      <w:sz w:val="20"/>
      <w:szCs w:val="20"/>
    </w:rPr>
  </w:style>
  <w:style w:type="character" w:customStyle="1" w:styleId="TekstprzypisukocowegoZnak">
    <w:name w:val="Tekst przypisu końcowego Znak"/>
    <w:basedOn w:val="Domylnaczcionkaakapitu"/>
    <w:link w:val="Tekstprzypisukocowego"/>
    <w:rsid w:val="005668E2"/>
    <w:rPr>
      <w:sz w:val="20"/>
      <w:szCs w:val="20"/>
    </w:rPr>
  </w:style>
  <w:style w:type="character" w:styleId="Odwoanieprzypisukocowego">
    <w:name w:val="endnote reference"/>
    <w:basedOn w:val="Domylnaczcionkaakapitu"/>
    <w:unhideWhenUsed/>
    <w:rsid w:val="005668E2"/>
    <w:rPr>
      <w:vertAlign w:val="superscript"/>
    </w:rPr>
  </w:style>
  <w:style w:type="table" w:styleId="Tabela-Siatka">
    <w:name w:val="Table Grid"/>
    <w:basedOn w:val="Standardowy"/>
    <w:uiPriority w:val="39"/>
    <w:rsid w:val="00F43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D25028"/>
    <w:pPr>
      <w:ind w:left="660"/>
    </w:pPr>
    <w:rPr>
      <w:rFonts w:asciiTheme="minorHAnsi" w:hAnsiTheme="minorHAnsi"/>
      <w:sz w:val="18"/>
      <w:szCs w:val="18"/>
    </w:rPr>
  </w:style>
  <w:style w:type="paragraph" w:styleId="Spistreci5">
    <w:name w:val="toc 5"/>
    <w:basedOn w:val="Normalny"/>
    <w:next w:val="Normalny"/>
    <w:autoRedefine/>
    <w:uiPriority w:val="39"/>
    <w:unhideWhenUsed/>
    <w:rsid w:val="00D25028"/>
    <w:pPr>
      <w:ind w:left="880"/>
    </w:pPr>
    <w:rPr>
      <w:rFonts w:asciiTheme="minorHAnsi" w:hAnsiTheme="minorHAnsi"/>
      <w:sz w:val="18"/>
      <w:szCs w:val="18"/>
    </w:rPr>
  </w:style>
  <w:style w:type="paragraph" w:styleId="Spistreci6">
    <w:name w:val="toc 6"/>
    <w:basedOn w:val="Normalny"/>
    <w:next w:val="Normalny"/>
    <w:autoRedefine/>
    <w:uiPriority w:val="39"/>
    <w:unhideWhenUsed/>
    <w:rsid w:val="00D25028"/>
    <w:pPr>
      <w:ind w:left="1100"/>
    </w:pPr>
    <w:rPr>
      <w:rFonts w:asciiTheme="minorHAnsi" w:hAnsiTheme="minorHAnsi"/>
      <w:sz w:val="18"/>
      <w:szCs w:val="18"/>
    </w:rPr>
  </w:style>
  <w:style w:type="paragraph" w:styleId="Spistreci7">
    <w:name w:val="toc 7"/>
    <w:basedOn w:val="Normalny"/>
    <w:next w:val="Normalny"/>
    <w:autoRedefine/>
    <w:uiPriority w:val="39"/>
    <w:unhideWhenUsed/>
    <w:rsid w:val="00D25028"/>
    <w:pPr>
      <w:ind w:left="1320"/>
    </w:pPr>
    <w:rPr>
      <w:rFonts w:asciiTheme="minorHAnsi" w:hAnsiTheme="minorHAnsi"/>
      <w:sz w:val="18"/>
      <w:szCs w:val="18"/>
    </w:rPr>
  </w:style>
  <w:style w:type="paragraph" w:styleId="Spistreci8">
    <w:name w:val="toc 8"/>
    <w:basedOn w:val="Normalny"/>
    <w:next w:val="Normalny"/>
    <w:autoRedefine/>
    <w:uiPriority w:val="39"/>
    <w:unhideWhenUsed/>
    <w:rsid w:val="00D25028"/>
    <w:pPr>
      <w:ind w:left="1540"/>
    </w:pPr>
    <w:rPr>
      <w:rFonts w:asciiTheme="minorHAnsi" w:hAnsiTheme="minorHAnsi"/>
      <w:sz w:val="18"/>
      <w:szCs w:val="18"/>
    </w:rPr>
  </w:style>
  <w:style w:type="paragraph" w:styleId="Spistreci9">
    <w:name w:val="toc 9"/>
    <w:basedOn w:val="Normalny"/>
    <w:next w:val="Normalny"/>
    <w:autoRedefine/>
    <w:uiPriority w:val="39"/>
    <w:unhideWhenUsed/>
    <w:rsid w:val="00D25028"/>
    <w:pPr>
      <w:ind w:left="1760"/>
    </w:pPr>
    <w:rPr>
      <w:rFonts w:asciiTheme="minorHAnsi" w:hAnsiTheme="minorHAnsi"/>
      <w:sz w:val="18"/>
      <w:szCs w:val="18"/>
    </w:rPr>
  </w:style>
  <w:style w:type="character" w:customStyle="1" w:styleId="Spistreci1Znak">
    <w:name w:val="Spis treści 1 Znak"/>
    <w:basedOn w:val="Domylnaczcionkaakapitu"/>
    <w:link w:val="Spistreci1"/>
    <w:uiPriority w:val="39"/>
    <w:rsid w:val="00F37901"/>
    <w:rPr>
      <w:rFonts w:asciiTheme="minorHAnsi" w:hAnsiTheme="minorHAnsi"/>
      <w:b/>
      <w:bCs/>
      <w:caps/>
      <w:sz w:val="20"/>
      <w:szCs w:val="20"/>
    </w:rPr>
  </w:style>
  <w:style w:type="paragraph" w:customStyle="1" w:styleId="Literatura">
    <w:name w:val="Literatura"/>
    <w:basedOn w:val="Normalny"/>
    <w:rsid w:val="008D7CD1"/>
    <w:pPr>
      <w:tabs>
        <w:tab w:val="num" w:pos="720"/>
      </w:tabs>
      <w:suppressAutoHyphens/>
      <w:spacing w:after="60"/>
      <w:ind w:firstLine="680"/>
      <w:jc w:val="both"/>
    </w:pPr>
    <w:rPr>
      <w:rFonts w:eastAsia="Times New Roman"/>
      <w:sz w:val="24"/>
      <w:szCs w:val="24"/>
      <w:lang w:eastAsia="ar-SA"/>
    </w:rPr>
  </w:style>
  <w:style w:type="paragraph" w:customStyle="1" w:styleId="Akapitx15ZnakZnakZnak1">
    <w:name w:val="Akapit_ x 1.5 Znak Znak Znak1"/>
    <w:basedOn w:val="Normalny"/>
    <w:rsid w:val="00F47F55"/>
    <w:pPr>
      <w:suppressAutoHyphens/>
      <w:spacing w:line="360" w:lineRule="auto"/>
      <w:ind w:firstLine="567"/>
      <w:jc w:val="both"/>
    </w:pPr>
    <w:rPr>
      <w:rFonts w:eastAsia="Times New Roman"/>
      <w:sz w:val="24"/>
      <w:szCs w:val="20"/>
      <w:lang w:eastAsia="ar-SA"/>
    </w:rPr>
  </w:style>
  <w:style w:type="paragraph" w:customStyle="1" w:styleId="Akapitx16ZnakZnakZnakZnak1">
    <w:name w:val="Akapit_ x 1 (+6) Znak Znak Znak Znak1"/>
    <w:basedOn w:val="Normalny"/>
    <w:rsid w:val="00F47F55"/>
    <w:pPr>
      <w:suppressAutoHyphens/>
      <w:spacing w:after="120"/>
      <w:ind w:firstLine="567"/>
      <w:jc w:val="both"/>
    </w:pPr>
    <w:rPr>
      <w:rFonts w:eastAsia="Times New Roman"/>
      <w:sz w:val="24"/>
      <w:szCs w:val="24"/>
      <w:lang w:val="de-DE" w:eastAsia="ar-SA"/>
    </w:rPr>
  </w:style>
  <w:style w:type="paragraph" w:customStyle="1" w:styleId="Akapitx16">
    <w:name w:val="Akapit_ x 1 (+6)"/>
    <w:basedOn w:val="Normalny"/>
    <w:rsid w:val="005A3EFB"/>
    <w:pPr>
      <w:suppressAutoHyphens/>
      <w:spacing w:after="120"/>
      <w:ind w:firstLine="567"/>
      <w:jc w:val="both"/>
    </w:pPr>
    <w:rPr>
      <w:rFonts w:eastAsia="Times New Roman"/>
      <w:sz w:val="24"/>
      <w:szCs w:val="24"/>
      <w:lang w:val="de-DE" w:eastAsia="ar-SA"/>
    </w:rPr>
  </w:style>
  <w:style w:type="character" w:customStyle="1" w:styleId="BezodstpwZnak">
    <w:name w:val="Bez odstępów Znak"/>
    <w:link w:val="Bezodstpw"/>
    <w:uiPriority w:val="1"/>
    <w:locked/>
    <w:rsid w:val="0048166C"/>
    <w:rPr>
      <w:sz w:val="24"/>
      <w:szCs w:val="24"/>
      <w:lang w:eastAsia="ar-SA"/>
    </w:rPr>
  </w:style>
  <w:style w:type="paragraph" w:styleId="Bezodstpw">
    <w:name w:val="No Spacing"/>
    <w:link w:val="BezodstpwZnak"/>
    <w:uiPriority w:val="1"/>
    <w:qFormat/>
    <w:rsid w:val="0048166C"/>
    <w:pPr>
      <w:suppressAutoHyphens/>
      <w:ind w:firstLine="0"/>
    </w:pPr>
    <w:rPr>
      <w:sz w:val="24"/>
      <w:szCs w:val="24"/>
      <w:lang w:eastAsia="ar-SA"/>
    </w:rPr>
  </w:style>
  <w:style w:type="character" w:customStyle="1" w:styleId="Nagwek4Znak">
    <w:name w:val="Nagłówek 4 Znak"/>
    <w:basedOn w:val="Domylnaczcionkaakapitu"/>
    <w:link w:val="Nagwek4"/>
    <w:uiPriority w:val="9"/>
    <w:rsid w:val="00D04BD7"/>
    <w:rPr>
      <w:rFonts w:ascii="Arial Narrow" w:eastAsia="Times New Roman" w:hAnsi="Arial Narrow"/>
      <w:b/>
      <w:sz w:val="20"/>
      <w:szCs w:val="20"/>
      <w:lang/>
    </w:rPr>
  </w:style>
  <w:style w:type="character" w:customStyle="1" w:styleId="Nagwek5Znak">
    <w:name w:val="Nagłówek 5 Znak"/>
    <w:basedOn w:val="Domylnaczcionkaakapitu"/>
    <w:link w:val="Nagwek5"/>
    <w:uiPriority w:val="9"/>
    <w:rsid w:val="00D04BD7"/>
    <w:rPr>
      <w:rFonts w:ascii="Arial Narrow" w:eastAsia="Times New Roman" w:hAnsi="Arial Narrow"/>
      <w:b/>
      <w:sz w:val="24"/>
      <w:szCs w:val="20"/>
      <w:lang/>
    </w:rPr>
  </w:style>
  <w:style w:type="character" w:customStyle="1" w:styleId="Nagwek6Znak">
    <w:name w:val="Nagłówek 6 Znak"/>
    <w:basedOn w:val="Domylnaczcionkaakapitu"/>
    <w:uiPriority w:val="9"/>
    <w:rsid w:val="00D04BD7"/>
    <w:rPr>
      <w:rFonts w:asciiTheme="majorHAnsi" w:eastAsiaTheme="majorEastAsia" w:hAnsiTheme="majorHAnsi" w:cstheme="majorBidi"/>
      <w:color w:val="1F4D78" w:themeColor="accent1" w:themeShade="7F"/>
    </w:rPr>
  </w:style>
  <w:style w:type="character" w:customStyle="1" w:styleId="Nagwek8Znak">
    <w:name w:val="Nagłówek 8 Znak"/>
    <w:basedOn w:val="Domylnaczcionkaakapitu"/>
    <w:link w:val="Nagwek8"/>
    <w:rsid w:val="00D04BD7"/>
    <w:rPr>
      <w:rFonts w:ascii="Arial Narrow" w:eastAsia="Times New Roman" w:hAnsi="Arial Narrow"/>
      <w:b/>
      <w:snapToGrid w:val="0"/>
      <w:sz w:val="20"/>
      <w:szCs w:val="20"/>
      <w:lang/>
    </w:rPr>
  </w:style>
  <w:style w:type="character" w:customStyle="1" w:styleId="Nagwek9Znak">
    <w:name w:val="Nagłówek 9 Znak"/>
    <w:basedOn w:val="Domylnaczcionkaakapitu"/>
    <w:link w:val="Nagwek9"/>
    <w:rsid w:val="00D04BD7"/>
    <w:rPr>
      <w:rFonts w:ascii="Arial Narrow" w:eastAsia="Times New Roman" w:hAnsi="Arial Narrow"/>
      <w:b/>
      <w:sz w:val="24"/>
      <w:szCs w:val="20"/>
      <w:lang/>
    </w:rPr>
  </w:style>
  <w:style w:type="paragraph" w:customStyle="1" w:styleId="SSTnag1">
    <w:name w:val="SST nagł 1"/>
    <w:basedOn w:val="Nagwek1"/>
    <w:link w:val="SSTnag1Znak"/>
    <w:autoRedefine/>
    <w:rsid w:val="00C942BC"/>
    <w:pPr>
      <w:keepNext w:val="0"/>
      <w:keepLines w:val="0"/>
      <w:numPr>
        <w:numId w:val="1"/>
      </w:numPr>
      <w:tabs>
        <w:tab w:val="left" w:pos="1701"/>
      </w:tabs>
      <w:suppressAutoHyphens/>
      <w:spacing w:after="60"/>
      <w:jc w:val="both"/>
    </w:pPr>
    <w:rPr>
      <w:rFonts w:asciiTheme="minorHAnsi" w:eastAsia="Times New Roman" w:hAnsiTheme="minorHAnsi" w:cs="Times New Roman"/>
      <w:b/>
      <w:bCs/>
      <w:caps/>
      <w:noProof/>
      <w:color w:val="auto"/>
      <w:kern w:val="28"/>
      <w:sz w:val="22"/>
      <w:szCs w:val="22"/>
      <w:lang/>
    </w:rPr>
  </w:style>
  <w:style w:type="paragraph" w:customStyle="1" w:styleId="SSTnagowek2">
    <w:name w:val="SST nagłowek 2"/>
    <w:basedOn w:val="Normalny"/>
    <w:link w:val="SSTnagowek2ZnakZnak"/>
    <w:autoRedefine/>
    <w:qFormat/>
    <w:rsid w:val="00C942BC"/>
    <w:pPr>
      <w:keepNext/>
      <w:numPr>
        <w:ilvl w:val="1"/>
        <w:numId w:val="1"/>
      </w:numPr>
      <w:spacing w:before="240" w:after="60" w:line="264" w:lineRule="auto"/>
      <w:outlineLvl w:val="1"/>
    </w:pPr>
    <w:rPr>
      <w:rFonts w:asciiTheme="minorHAnsi" w:eastAsia="Times New Roman" w:hAnsiTheme="minorHAnsi"/>
      <w:b/>
      <w:bCs/>
      <w:caps/>
      <w:sz w:val="18"/>
      <w:szCs w:val="18"/>
      <w:lang/>
    </w:rPr>
  </w:style>
  <w:style w:type="paragraph" w:customStyle="1" w:styleId="SSTnag3">
    <w:name w:val="SST nagł 3"/>
    <w:basedOn w:val="SSTnagowek2"/>
    <w:link w:val="SSTnag3ZnakZnak"/>
    <w:autoRedefine/>
    <w:rsid w:val="00C942BC"/>
    <w:pPr>
      <w:keepNext w:val="0"/>
      <w:numPr>
        <w:ilvl w:val="2"/>
      </w:numPr>
      <w:spacing w:before="120"/>
      <w:ind w:left="0" w:firstLine="0"/>
      <w:jc w:val="both"/>
      <w:outlineLvl w:val="9"/>
    </w:pPr>
    <w:rPr>
      <w:caps w:val="0"/>
    </w:rPr>
  </w:style>
  <w:style w:type="paragraph" w:customStyle="1" w:styleId="SSTzwyky">
    <w:name w:val="SST zwykły"/>
    <w:basedOn w:val="Zwykytekst"/>
    <w:autoRedefine/>
    <w:rsid w:val="00D04BD7"/>
    <w:pPr>
      <w:spacing w:after="60"/>
      <w:ind w:left="284" w:firstLine="567"/>
    </w:pPr>
    <w:rPr>
      <w:rFonts w:ascii="Times New Roman" w:hAnsi="Times New Roman"/>
    </w:rPr>
  </w:style>
  <w:style w:type="paragraph" w:styleId="Zwykytekst">
    <w:name w:val="Plain Text"/>
    <w:basedOn w:val="Normalny"/>
    <w:link w:val="ZwykytekstZnak"/>
    <w:rsid w:val="00D04BD7"/>
    <w:pPr>
      <w:ind w:firstLine="0"/>
      <w:jc w:val="both"/>
    </w:pPr>
    <w:rPr>
      <w:rFonts w:ascii="Courier New" w:eastAsia="Times New Roman" w:hAnsi="Courier New"/>
      <w:sz w:val="20"/>
      <w:szCs w:val="20"/>
      <w:lang/>
    </w:rPr>
  </w:style>
  <w:style w:type="character" w:customStyle="1" w:styleId="ZwykytekstZnak">
    <w:name w:val="Zwykły tekst Znak"/>
    <w:basedOn w:val="Domylnaczcionkaakapitu"/>
    <w:link w:val="Zwykytekst"/>
    <w:rsid w:val="00D04BD7"/>
    <w:rPr>
      <w:rFonts w:ascii="Courier New" w:eastAsia="Times New Roman" w:hAnsi="Courier New"/>
      <w:sz w:val="20"/>
      <w:szCs w:val="20"/>
      <w:lang/>
    </w:rPr>
  </w:style>
  <w:style w:type="paragraph" w:customStyle="1" w:styleId="-STRONA-">
    <w:name w:val="- STRONA -"/>
    <w:link w:val="-STRONA-Znak"/>
    <w:rsid w:val="00D04BD7"/>
    <w:pPr>
      <w:ind w:firstLine="0"/>
    </w:pPr>
    <w:rPr>
      <w:rFonts w:ascii="Times New Roman" w:eastAsia="Times New Roman" w:hAnsi="Times New Roman"/>
      <w:sz w:val="20"/>
      <w:szCs w:val="20"/>
      <w:lang w:eastAsia="pl-PL"/>
    </w:rPr>
  </w:style>
  <w:style w:type="character" w:customStyle="1" w:styleId="SSTnag1Znak">
    <w:name w:val="SST nagł 1 Znak"/>
    <w:link w:val="SSTnag1"/>
    <w:rsid w:val="00C942BC"/>
    <w:rPr>
      <w:rFonts w:asciiTheme="minorHAnsi" w:eastAsia="Times New Roman" w:hAnsiTheme="minorHAnsi"/>
      <w:b/>
      <w:bCs/>
      <w:caps/>
      <w:noProof/>
      <w:kern w:val="28"/>
      <w:lang/>
    </w:rPr>
  </w:style>
  <w:style w:type="character" w:customStyle="1" w:styleId="SSTnagowek2ZnakZnak">
    <w:name w:val="SST nagłowek 2 Znak Znak"/>
    <w:link w:val="SSTnagowek2"/>
    <w:rsid w:val="00C942BC"/>
    <w:rPr>
      <w:rFonts w:asciiTheme="minorHAnsi" w:eastAsia="Times New Roman" w:hAnsiTheme="minorHAnsi"/>
      <w:b/>
      <w:bCs/>
      <w:caps/>
      <w:sz w:val="18"/>
      <w:szCs w:val="18"/>
      <w:lang/>
    </w:rPr>
  </w:style>
  <w:style w:type="character" w:customStyle="1" w:styleId="SSTnag3ZnakZnak">
    <w:name w:val="SST nagł 3 Znak Znak"/>
    <w:link w:val="SSTnag3"/>
    <w:rsid w:val="00C942BC"/>
    <w:rPr>
      <w:rFonts w:asciiTheme="minorHAnsi" w:eastAsia="Times New Roman" w:hAnsiTheme="minorHAnsi"/>
      <w:b/>
      <w:bCs/>
      <w:sz w:val="18"/>
      <w:szCs w:val="18"/>
      <w:lang/>
    </w:rPr>
  </w:style>
  <w:style w:type="paragraph" w:customStyle="1" w:styleId="SSTcpv">
    <w:name w:val="SST cpv"/>
    <w:basedOn w:val="Normalny"/>
    <w:rsid w:val="00D04BD7"/>
    <w:pPr>
      <w:spacing w:before="240" w:after="120"/>
      <w:ind w:firstLine="0"/>
      <w:jc w:val="center"/>
    </w:pPr>
    <w:rPr>
      <w:rFonts w:ascii="Times New Roman" w:eastAsia="Times New Roman" w:hAnsi="Times New Roman"/>
      <w:b/>
      <w:sz w:val="20"/>
      <w:szCs w:val="20"/>
      <w:lang w:eastAsia="pl-PL"/>
    </w:rPr>
  </w:style>
  <w:style w:type="paragraph" w:customStyle="1" w:styleId="sstnromalny">
    <w:name w:val="sst nromalny"/>
    <w:basedOn w:val="Normalny"/>
    <w:link w:val="sstnromalnyZnak"/>
    <w:rsid w:val="00D04BD7"/>
    <w:pPr>
      <w:keepLines/>
      <w:ind w:firstLine="709"/>
      <w:jc w:val="both"/>
    </w:pPr>
    <w:rPr>
      <w:rFonts w:eastAsia="Times New Roman"/>
      <w:sz w:val="20"/>
      <w:szCs w:val="20"/>
      <w:lang/>
    </w:rPr>
  </w:style>
  <w:style w:type="character" w:customStyle="1" w:styleId="sstnromalnyZnak">
    <w:name w:val="sst nromalny Znak"/>
    <w:link w:val="sstnromalny"/>
    <w:rsid w:val="00D04BD7"/>
    <w:rPr>
      <w:rFonts w:eastAsia="Times New Roman"/>
      <w:sz w:val="20"/>
      <w:szCs w:val="20"/>
      <w:lang/>
    </w:rPr>
  </w:style>
  <w:style w:type="numbering" w:styleId="111111">
    <w:name w:val="Outline List 2"/>
    <w:basedOn w:val="Bezlisty"/>
    <w:rsid w:val="00D04BD7"/>
    <w:pPr>
      <w:numPr>
        <w:numId w:val="12"/>
      </w:numPr>
    </w:pPr>
  </w:style>
  <w:style w:type="numbering" w:styleId="1ai">
    <w:name w:val="Outline List 1"/>
    <w:basedOn w:val="Bezlisty"/>
    <w:rsid w:val="00D04BD7"/>
    <w:pPr>
      <w:numPr>
        <w:numId w:val="13"/>
      </w:numPr>
    </w:pPr>
  </w:style>
  <w:style w:type="paragraph" w:styleId="Adresnakopercie">
    <w:name w:val="envelope address"/>
    <w:basedOn w:val="Normalny"/>
    <w:rsid w:val="00D04BD7"/>
    <w:pPr>
      <w:framePr w:w="7920" w:h="1980" w:hRule="exact" w:hSpace="141" w:wrap="auto" w:hAnchor="page" w:xAlign="center" w:yAlign="bottom"/>
      <w:ind w:left="2880" w:firstLine="0"/>
      <w:jc w:val="both"/>
    </w:pPr>
    <w:rPr>
      <w:rFonts w:ascii="Arial" w:eastAsia="Times New Roman" w:hAnsi="Arial" w:cs="Arial"/>
      <w:sz w:val="24"/>
      <w:szCs w:val="24"/>
      <w:lang w:eastAsia="pl-PL"/>
    </w:rPr>
  </w:style>
  <w:style w:type="paragraph" w:styleId="Adreszwrotnynakopercie">
    <w:name w:val="envelope return"/>
    <w:basedOn w:val="Normalny"/>
    <w:rsid w:val="00D04BD7"/>
    <w:pPr>
      <w:ind w:firstLine="0"/>
      <w:jc w:val="both"/>
    </w:pPr>
    <w:rPr>
      <w:rFonts w:ascii="Arial" w:eastAsia="Times New Roman" w:hAnsi="Arial" w:cs="Arial"/>
      <w:sz w:val="20"/>
      <w:szCs w:val="20"/>
      <w:lang w:eastAsia="pl-PL"/>
    </w:rPr>
  </w:style>
  <w:style w:type="numbering" w:styleId="Artykusekcja">
    <w:name w:val="Outline List 3"/>
    <w:basedOn w:val="Bezlisty"/>
    <w:rsid w:val="00D04BD7"/>
    <w:pPr>
      <w:numPr>
        <w:numId w:val="14"/>
      </w:numPr>
    </w:pPr>
  </w:style>
  <w:style w:type="paragraph" w:styleId="Data">
    <w:name w:val="Date"/>
    <w:basedOn w:val="Normalny"/>
    <w:next w:val="Normalny"/>
    <w:link w:val="DataZnak"/>
    <w:rsid w:val="00D04BD7"/>
    <w:pPr>
      <w:ind w:firstLine="0"/>
      <w:jc w:val="both"/>
    </w:pPr>
    <w:rPr>
      <w:rFonts w:ascii="Arial Narrow" w:eastAsia="Times New Roman" w:hAnsi="Arial Narrow"/>
      <w:szCs w:val="20"/>
      <w:lang/>
    </w:rPr>
  </w:style>
  <w:style w:type="character" w:customStyle="1" w:styleId="DataZnak">
    <w:name w:val="Data Znak"/>
    <w:basedOn w:val="Domylnaczcionkaakapitu"/>
    <w:link w:val="Data"/>
    <w:rsid w:val="00D04BD7"/>
    <w:rPr>
      <w:rFonts w:ascii="Arial Narrow" w:eastAsia="Times New Roman" w:hAnsi="Arial Narrow"/>
      <w:szCs w:val="20"/>
      <w:lang/>
    </w:rPr>
  </w:style>
  <w:style w:type="paragraph" w:styleId="HTML-adres">
    <w:name w:val="HTML Address"/>
    <w:basedOn w:val="Normalny"/>
    <w:link w:val="HTML-adresZnak"/>
    <w:rsid w:val="00D04BD7"/>
    <w:pPr>
      <w:ind w:firstLine="0"/>
      <w:jc w:val="both"/>
    </w:pPr>
    <w:rPr>
      <w:rFonts w:ascii="Arial Narrow" w:eastAsia="Times New Roman" w:hAnsi="Arial Narrow"/>
      <w:i/>
      <w:iCs/>
      <w:szCs w:val="20"/>
      <w:lang/>
    </w:rPr>
  </w:style>
  <w:style w:type="character" w:customStyle="1" w:styleId="HTML-adresZnak">
    <w:name w:val="HTML - adres Znak"/>
    <w:basedOn w:val="Domylnaczcionkaakapitu"/>
    <w:link w:val="HTML-adres"/>
    <w:rsid w:val="00D04BD7"/>
    <w:rPr>
      <w:rFonts w:ascii="Arial Narrow" w:eastAsia="Times New Roman" w:hAnsi="Arial Narrow"/>
      <w:i/>
      <w:iCs/>
      <w:szCs w:val="20"/>
      <w:lang/>
    </w:rPr>
  </w:style>
  <w:style w:type="character" w:styleId="HTML-akronim">
    <w:name w:val="HTML Acronym"/>
    <w:basedOn w:val="Domylnaczcionkaakapitu"/>
    <w:rsid w:val="00D04BD7"/>
  </w:style>
  <w:style w:type="character" w:styleId="HTML-cytat">
    <w:name w:val="HTML Cite"/>
    <w:rsid w:val="00D04BD7"/>
    <w:rPr>
      <w:i/>
      <w:iCs/>
    </w:rPr>
  </w:style>
  <w:style w:type="character" w:styleId="HTML-definicja">
    <w:name w:val="HTML Definition"/>
    <w:rsid w:val="00D04BD7"/>
    <w:rPr>
      <w:i/>
      <w:iCs/>
    </w:rPr>
  </w:style>
  <w:style w:type="character" w:styleId="HTML-klawiatura">
    <w:name w:val="HTML Keyboard"/>
    <w:rsid w:val="00D04BD7"/>
    <w:rPr>
      <w:rFonts w:ascii="Courier New" w:hAnsi="Courier New" w:cs="Courier New"/>
      <w:sz w:val="20"/>
      <w:szCs w:val="20"/>
    </w:rPr>
  </w:style>
  <w:style w:type="character" w:styleId="HTML-kod">
    <w:name w:val="HTML Code"/>
    <w:rsid w:val="00D04BD7"/>
    <w:rPr>
      <w:rFonts w:ascii="Courier New" w:hAnsi="Courier New" w:cs="Courier New"/>
      <w:sz w:val="20"/>
      <w:szCs w:val="20"/>
    </w:rPr>
  </w:style>
  <w:style w:type="character" w:styleId="HTML-przykad">
    <w:name w:val="HTML Sample"/>
    <w:rsid w:val="00D04BD7"/>
    <w:rPr>
      <w:rFonts w:ascii="Courier New" w:hAnsi="Courier New" w:cs="Courier New"/>
    </w:rPr>
  </w:style>
  <w:style w:type="character" w:styleId="HTML-staaszeroko">
    <w:name w:val="HTML Typewriter"/>
    <w:rsid w:val="00D04BD7"/>
    <w:rPr>
      <w:rFonts w:ascii="Courier New" w:hAnsi="Courier New" w:cs="Courier New"/>
      <w:sz w:val="20"/>
      <w:szCs w:val="20"/>
    </w:rPr>
  </w:style>
  <w:style w:type="paragraph" w:styleId="HTML-wstpniesformatowany">
    <w:name w:val="HTML Preformatted"/>
    <w:basedOn w:val="Normalny"/>
    <w:link w:val="HTML-wstpniesformatowanyZnak"/>
    <w:uiPriority w:val="99"/>
    <w:rsid w:val="00D04BD7"/>
    <w:pPr>
      <w:ind w:firstLine="0"/>
      <w:jc w:val="both"/>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4BD7"/>
    <w:rPr>
      <w:rFonts w:ascii="Courier New" w:eastAsia="Times New Roman" w:hAnsi="Courier New" w:cs="Courier New"/>
      <w:sz w:val="20"/>
      <w:szCs w:val="20"/>
      <w:lang w:eastAsia="pl-PL"/>
    </w:rPr>
  </w:style>
  <w:style w:type="character" w:styleId="HTML-zmienna">
    <w:name w:val="HTML Variable"/>
    <w:rsid w:val="00D04BD7"/>
    <w:rPr>
      <w:i/>
      <w:iCs/>
    </w:rPr>
  </w:style>
  <w:style w:type="paragraph" w:styleId="Lista-kontynuacja">
    <w:name w:val="List Continue"/>
    <w:basedOn w:val="Normalny"/>
    <w:rsid w:val="00D04BD7"/>
    <w:pPr>
      <w:spacing w:after="120"/>
      <w:ind w:left="283" w:firstLine="0"/>
      <w:jc w:val="both"/>
    </w:pPr>
    <w:rPr>
      <w:rFonts w:ascii="Arial Narrow" w:eastAsia="Times New Roman" w:hAnsi="Arial Narrow"/>
      <w:szCs w:val="20"/>
      <w:lang w:eastAsia="pl-PL"/>
    </w:rPr>
  </w:style>
  <w:style w:type="paragraph" w:styleId="Lista-kontynuacja2">
    <w:name w:val="List Continue 2"/>
    <w:basedOn w:val="Normalny"/>
    <w:rsid w:val="00D04BD7"/>
    <w:pPr>
      <w:spacing w:after="120"/>
      <w:ind w:left="566" w:firstLine="0"/>
      <w:jc w:val="both"/>
    </w:pPr>
    <w:rPr>
      <w:rFonts w:ascii="Arial Narrow" w:eastAsia="Times New Roman" w:hAnsi="Arial Narrow"/>
      <w:szCs w:val="20"/>
      <w:lang w:eastAsia="pl-PL"/>
    </w:rPr>
  </w:style>
  <w:style w:type="paragraph" w:styleId="Lista-kontynuacja3">
    <w:name w:val="List Continue 3"/>
    <w:basedOn w:val="Normalny"/>
    <w:rsid w:val="00D04BD7"/>
    <w:pPr>
      <w:spacing w:after="120"/>
      <w:ind w:left="849" w:firstLine="0"/>
      <w:jc w:val="both"/>
    </w:pPr>
    <w:rPr>
      <w:rFonts w:ascii="Arial Narrow" w:eastAsia="Times New Roman" w:hAnsi="Arial Narrow"/>
      <w:szCs w:val="20"/>
      <w:lang w:eastAsia="pl-PL"/>
    </w:rPr>
  </w:style>
  <w:style w:type="paragraph" w:styleId="Lista-kontynuacja4">
    <w:name w:val="List Continue 4"/>
    <w:basedOn w:val="Normalny"/>
    <w:rsid w:val="00D04BD7"/>
    <w:pPr>
      <w:spacing w:after="120"/>
      <w:ind w:left="1132" w:firstLine="0"/>
      <w:jc w:val="both"/>
    </w:pPr>
    <w:rPr>
      <w:rFonts w:ascii="Arial Narrow" w:eastAsia="Times New Roman" w:hAnsi="Arial Narrow"/>
      <w:szCs w:val="20"/>
      <w:lang w:eastAsia="pl-PL"/>
    </w:rPr>
  </w:style>
  <w:style w:type="paragraph" w:styleId="Lista-kontynuacja5">
    <w:name w:val="List Continue 5"/>
    <w:basedOn w:val="Normalny"/>
    <w:rsid w:val="00D04BD7"/>
    <w:pPr>
      <w:spacing w:after="120"/>
      <w:ind w:left="1415" w:firstLine="0"/>
      <w:jc w:val="both"/>
    </w:pPr>
    <w:rPr>
      <w:rFonts w:ascii="Arial Narrow" w:eastAsia="Times New Roman" w:hAnsi="Arial Narrow"/>
      <w:szCs w:val="20"/>
      <w:lang w:eastAsia="pl-PL"/>
    </w:rPr>
  </w:style>
  <w:style w:type="paragraph" w:styleId="Lista2">
    <w:name w:val="List 2"/>
    <w:basedOn w:val="Normalny"/>
    <w:rsid w:val="00D04BD7"/>
    <w:pPr>
      <w:ind w:left="566" w:hanging="283"/>
      <w:jc w:val="both"/>
    </w:pPr>
    <w:rPr>
      <w:rFonts w:ascii="Arial Narrow" w:eastAsia="Times New Roman" w:hAnsi="Arial Narrow"/>
      <w:szCs w:val="20"/>
      <w:lang w:eastAsia="pl-PL"/>
    </w:rPr>
  </w:style>
  <w:style w:type="paragraph" w:styleId="Lista3">
    <w:name w:val="List 3"/>
    <w:basedOn w:val="Normalny"/>
    <w:rsid w:val="00D04BD7"/>
    <w:pPr>
      <w:ind w:left="849" w:hanging="283"/>
      <w:jc w:val="both"/>
    </w:pPr>
    <w:rPr>
      <w:rFonts w:ascii="Arial Narrow" w:eastAsia="Times New Roman" w:hAnsi="Arial Narrow"/>
      <w:szCs w:val="20"/>
      <w:lang w:eastAsia="pl-PL"/>
    </w:rPr>
  </w:style>
  <w:style w:type="paragraph" w:styleId="Lista4">
    <w:name w:val="List 4"/>
    <w:basedOn w:val="Normalny"/>
    <w:rsid w:val="00D04BD7"/>
    <w:pPr>
      <w:ind w:left="1132" w:hanging="283"/>
      <w:jc w:val="both"/>
    </w:pPr>
    <w:rPr>
      <w:rFonts w:ascii="Arial Narrow" w:eastAsia="Times New Roman" w:hAnsi="Arial Narrow"/>
      <w:szCs w:val="20"/>
      <w:lang w:eastAsia="pl-PL"/>
    </w:rPr>
  </w:style>
  <w:style w:type="paragraph" w:styleId="Lista5">
    <w:name w:val="List 5"/>
    <w:basedOn w:val="Normalny"/>
    <w:rsid w:val="00D04BD7"/>
    <w:pPr>
      <w:ind w:left="1415" w:hanging="283"/>
      <w:jc w:val="both"/>
    </w:pPr>
    <w:rPr>
      <w:rFonts w:ascii="Arial Narrow" w:eastAsia="Times New Roman" w:hAnsi="Arial Narrow"/>
      <w:szCs w:val="20"/>
      <w:lang w:eastAsia="pl-PL"/>
    </w:rPr>
  </w:style>
  <w:style w:type="paragraph" w:styleId="Listanumerowana">
    <w:name w:val="List Number"/>
    <w:basedOn w:val="Normalny"/>
    <w:rsid w:val="00D04BD7"/>
    <w:pPr>
      <w:numPr>
        <w:numId w:val="2"/>
      </w:numPr>
      <w:jc w:val="both"/>
    </w:pPr>
    <w:rPr>
      <w:rFonts w:ascii="Arial Narrow" w:eastAsia="Times New Roman" w:hAnsi="Arial Narrow"/>
      <w:szCs w:val="20"/>
      <w:lang w:eastAsia="pl-PL"/>
    </w:rPr>
  </w:style>
  <w:style w:type="paragraph" w:styleId="Listanumerowana2">
    <w:name w:val="List Number 2"/>
    <w:basedOn w:val="Normalny"/>
    <w:rsid w:val="00D04BD7"/>
    <w:pPr>
      <w:numPr>
        <w:numId w:val="3"/>
      </w:numPr>
      <w:jc w:val="both"/>
    </w:pPr>
    <w:rPr>
      <w:rFonts w:ascii="Arial Narrow" w:eastAsia="Times New Roman" w:hAnsi="Arial Narrow"/>
      <w:szCs w:val="20"/>
      <w:lang w:eastAsia="pl-PL"/>
    </w:rPr>
  </w:style>
  <w:style w:type="paragraph" w:styleId="Listanumerowana3">
    <w:name w:val="List Number 3"/>
    <w:basedOn w:val="Normalny"/>
    <w:rsid w:val="00D04BD7"/>
    <w:pPr>
      <w:numPr>
        <w:numId w:val="4"/>
      </w:numPr>
      <w:jc w:val="both"/>
    </w:pPr>
    <w:rPr>
      <w:rFonts w:ascii="Arial Narrow" w:eastAsia="Times New Roman" w:hAnsi="Arial Narrow"/>
      <w:szCs w:val="20"/>
      <w:lang w:eastAsia="pl-PL"/>
    </w:rPr>
  </w:style>
  <w:style w:type="paragraph" w:styleId="Listanumerowana4">
    <w:name w:val="List Number 4"/>
    <w:basedOn w:val="Normalny"/>
    <w:rsid w:val="00D04BD7"/>
    <w:pPr>
      <w:numPr>
        <w:numId w:val="5"/>
      </w:numPr>
      <w:jc w:val="both"/>
    </w:pPr>
    <w:rPr>
      <w:rFonts w:ascii="Arial Narrow" w:eastAsia="Times New Roman" w:hAnsi="Arial Narrow"/>
      <w:szCs w:val="20"/>
      <w:lang w:eastAsia="pl-PL"/>
    </w:rPr>
  </w:style>
  <w:style w:type="paragraph" w:styleId="Listanumerowana5">
    <w:name w:val="List Number 5"/>
    <w:basedOn w:val="Normalny"/>
    <w:rsid w:val="00D04BD7"/>
    <w:pPr>
      <w:numPr>
        <w:numId w:val="6"/>
      </w:numPr>
      <w:jc w:val="both"/>
    </w:pPr>
    <w:rPr>
      <w:rFonts w:ascii="Arial Narrow" w:eastAsia="Times New Roman" w:hAnsi="Arial Narrow"/>
      <w:szCs w:val="20"/>
      <w:lang w:eastAsia="pl-PL"/>
    </w:rPr>
  </w:style>
  <w:style w:type="paragraph" w:styleId="Listapunktowana">
    <w:name w:val="List Bullet"/>
    <w:basedOn w:val="Normalny"/>
    <w:uiPriority w:val="99"/>
    <w:rsid w:val="00D04BD7"/>
    <w:pPr>
      <w:numPr>
        <w:numId w:val="7"/>
      </w:numPr>
      <w:jc w:val="both"/>
    </w:pPr>
    <w:rPr>
      <w:rFonts w:ascii="Arial Narrow" w:eastAsia="Times New Roman" w:hAnsi="Arial Narrow"/>
      <w:szCs w:val="20"/>
      <w:lang w:eastAsia="pl-PL"/>
    </w:rPr>
  </w:style>
  <w:style w:type="paragraph" w:styleId="Listapunktowana2">
    <w:name w:val="List Bullet 2"/>
    <w:basedOn w:val="Normalny"/>
    <w:rsid w:val="00D04BD7"/>
    <w:pPr>
      <w:numPr>
        <w:numId w:val="8"/>
      </w:numPr>
      <w:jc w:val="both"/>
    </w:pPr>
    <w:rPr>
      <w:rFonts w:ascii="Arial Narrow" w:eastAsia="Times New Roman" w:hAnsi="Arial Narrow"/>
      <w:szCs w:val="20"/>
      <w:lang w:eastAsia="pl-PL"/>
    </w:rPr>
  </w:style>
  <w:style w:type="paragraph" w:styleId="Listapunktowana3">
    <w:name w:val="List Bullet 3"/>
    <w:basedOn w:val="Normalny"/>
    <w:rsid w:val="00D04BD7"/>
    <w:pPr>
      <w:numPr>
        <w:numId w:val="9"/>
      </w:numPr>
      <w:jc w:val="both"/>
    </w:pPr>
    <w:rPr>
      <w:rFonts w:ascii="Arial Narrow" w:eastAsia="Times New Roman" w:hAnsi="Arial Narrow"/>
      <w:szCs w:val="20"/>
      <w:lang w:eastAsia="pl-PL"/>
    </w:rPr>
  </w:style>
  <w:style w:type="paragraph" w:styleId="Listapunktowana4">
    <w:name w:val="List Bullet 4"/>
    <w:basedOn w:val="Normalny"/>
    <w:rsid w:val="00D04BD7"/>
    <w:pPr>
      <w:numPr>
        <w:numId w:val="10"/>
      </w:numPr>
      <w:jc w:val="both"/>
    </w:pPr>
    <w:rPr>
      <w:rFonts w:ascii="Arial Narrow" w:eastAsia="Times New Roman" w:hAnsi="Arial Narrow"/>
      <w:szCs w:val="20"/>
      <w:lang w:eastAsia="pl-PL"/>
    </w:rPr>
  </w:style>
  <w:style w:type="paragraph" w:styleId="Listapunktowana5">
    <w:name w:val="List Bullet 5"/>
    <w:basedOn w:val="Normalny"/>
    <w:rsid w:val="00D04BD7"/>
    <w:pPr>
      <w:numPr>
        <w:numId w:val="11"/>
      </w:numPr>
      <w:jc w:val="both"/>
    </w:pPr>
    <w:rPr>
      <w:rFonts w:ascii="Arial Narrow" w:eastAsia="Times New Roman" w:hAnsi="Arial Narrow"/>
      <w:szCs w:val="20"/>
      <w:lang w:eastAsia="pl-PL"/>
    </w:rPr>
  </w:style>
  <w:style w:type="paragraph" w:styleId="Nagweknotatki">
    <w:name w:val="Note Heading"/>
    <w:basedOn w:val="Normalny"/>
    <w:next w:val="Normalny"/>
    <w:link w:val="NagweknotatkiZnak"/>
    <w:rsid w:val="00D04BD7"/>
    <w:pPr>
      <w:ind w:firstLine="0"/>
      <w:jc w:val="both"/>
    </w:pPr>
    <w:rPr>
      <w:rFonts w:ascii="Arial Narrow" w:eastAsia="Times New Roman" w:hAnsi="Arial Narrow"/>
      <w:szCs w:val="20"/>
      <w:lang/>
    </w:rPr>
  </w:style>
  <w:style w:type="character" w:customStyle="1" w:styleId="NagweknotatkiZnak">
    <w:name w:val="Nagłówek notatki Znak"/>
    <w:basedOn w:val="Domylnaczcionkaakapitu"/>
    <w:link w:val="Nagweknotatki"/>
    <w:rsid w:val="00D04BD7"/>
    <w:rPr>
      <w:rFonts w:ascii="Arial Narrow" w:eastAsia="Times New Roman" w:hAnsi="Arial Narrow"/>
      <w:szCs w:val="20"/>
      <w:lang/>
    </w:rPr>
  </w:style>
  <w:style w:type="paragraph" w:styleId="Nagwekwiadomoci">
    <w:name w:val="Message Header"/>
    <w:basedOn w:val="Normalny"/>
    <w:link w:val="NagwekwiadomociZnak"/>
    <w:rsid w:val="00D04BD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Times New Roman" w:hAnsi="Arial"/>
      <w:sz w:val="24"/>
      <w:szCs w:val="24"/>
      <w:lang/>
    </w:rPr>
  </w:style>
  <w:style w:type="character" w:customStyle="1" w:styleId="NagwekwiadomociZnak">
    <w:name w:val="Nagłówek wiadomości Znak"/>
    <w:basedOn w:val="Domylnaczcionkaakapitu"/>
    <w:link w:val="Nagwekwiadomoci"/>
    <w:rsid w:val="00D04BD7"/>
    <w:rPr>
      <w:rFonts w:ascii="Arial" w:eastAsia="Times New Roman" w:hAnsi="Arial"/>
      <w:sz w:val="24"/>
      <w:szCs w:val="24"/>
      <w:shd w:val="pct20" w:color="auto" w:fill="auto"/>
      <w:lang/>
    </w:rPr>
  </w:style>
  <w:style w:type="paragraph" w:styleId="NormalnyWeb">
    <w:name w:val="Normal (Web)"/>
    <w:basedOn w:val="Normalny"/>
    <w:uiPriority w:val="99"/>
    <w:rsid w:val="00D04BD7"/>
    <w:pPr>
      <w:ind w:firstLine="0"/>
      <w:jc w:val="both"/>
    </w:pPr>
    <w:rPr>
      <w:rFonts w:ascii="Times New Roman" w:eastAsia="Times New Roman" w:hAnsi="Times New Roman"/>
      <w:sz w:val="24"/>
      <w:szCs w:val="24"/>
      <w:lang w:eastAsia="pl-PL"/>
    </w:rPr>
  </w:style>
  <w:style w:type="character" w:styleId="Numerstrony">
    <w:name w:val="page number"/>
    <w:basedOn w:val="Domylnaczcionkaakapitu"/>
    <w:rsid w:val="00D04BD7"/>
  </w:style>
  <w:style w:type="character" w:styleId="Numerwiersza">
    <w:name w:val="line number"/>
    <w:basedOn w:val="Domylnaczcionkaakapitu"/>
    <w:rsid w:val="00D04BD7"/>
  </w:style>
  <w:style w:type="paragraph" w:styleId="Podpis">
    <w:name w:val="Signature"/>
    <w:basedOn w:val="Normalny"/>
    <w:link w:val="PodpisZnak"/>
    <w:rsid w:val="00D04BD7"/>
    <w:pPr>
      <w:ind w:left="4252" w:firstLine="0"/>
      <w:jc w:val="both"/>
    </w:pPr>
    <w:rPr>
      <w:rFonts w:ascii="Arial Narrow" w:eastAsia="Times New Roman" w:hAnsi="Arial Narrow"/>
      <w:szCs w:val="20"/>
      <w:lang/>
    </w:rPr>
  </w:style>
  <w:style w:type="character" w:customStyle="1" w:styleId="PodpisZnak">
    <w:name w:val="Podpis Znak"/>
    <w:basedOn w:val="Domylnaczcionkaakapitu"/>
    <w:link w:val="Podpis"/>
    <w:rsid w:val="00D04BD7"/>
    <w:rPr>
      <w:rFonts w:ascii="Arial Narrow" w:eastAsia="Times New Roman" w:hAnsi="Arial Narrow"/>
      <w:szCs w:val="20"/>
      <w:lang/>
    </w:rPr>
  </w:style>
  <w:style w:type="paragraph" w:styleId="Podpise-mail">
    <w:name w:val="E-mail Signature"/>
    <w:basedOn w:val="Normalny"/>
    <w:link w:val="Podpise-mailZnak"/>
    <w:rsid w:val="00D04BD7"/>
    <w:pPr>
      <w:ind w:firstLine="0"/>
      <w:jc w:val="both"/>
    </w:pPr>
    <w:rPr>
      <w:rFonts w:ascii="Arial Narrow" w:eastAsia="Times New Roman" w:hAnsi="Arial Narrow"/>
      <w:szCs w:val="20"/>
      <w:lang/>
    </w:rPr>
  </w:style>
  <w:style w:type="character" w:customStyle="1" w:styleId="Podpise-mailZnak">
    <w:name w:val="Podpis e-mail Znak"/>
    <w:basedOn w:val="Domylnaczcionkaakapitu"/>
    <w:link w:val="Podpise-mail"/>
    <w:rsid w:val="00D04BD7"/>
    <w:rPr>
      <w:rFonts w:ascii="Arial Narrow" w:eastAsia="Times New Roman" w:hAnsi="Arial Narrow"/>
      <w:szCs w:val="20"/>
      <w:lang/>
    </w:rPr>
  </w:style>
  <w:style w:type="paragraph" w:styleId="Podtytu">
    <w:name w:val="Subtitle"/>
    <w:basedOn w:val="Normalny"/>
    <w:link w:val="PodtytuZnak"/>
    <w:qFormat/>
    <w:rsid w:val="00D04BD7"/>
    <w:pPr>
      <w:spacing w:after="60"/>
      <w:ind w:firstLine="0"/>
      <w:jc w:val="center"/>
      <w:outlineLvl w:val="1"/>
    </w:pPr>
    <w:rPr>
      <w:rFonts w:ascii="Arial" w:eastAsia="Times New Roman" w:hAnsi="Arial"/>
      <w:sz w:val="24"/>
      <w:szCs w:val="24"/>
      <w:lang/>
    </w:rPr>
  </w:style>
  <w:style w:type="character" w:customStyle="1" w:styleId="PodtytuZnak">
    <w:name w:val="Podtytuł Znak"/>
    <w:basedOn w:val="Domylnaczcionkaakapitu"/>
    <w:link w:val="Podtytu"/>
    <w:rsid w:val="00D04BD7"/>
    <w:rPr>
      <w:rFonts w:ascii="Arial" w:eastAsia="Times New Roman" w:hAnsi="Arial"/>
      <w:sz w:val="24"/>
      <w:szCs w:val="24"/>
      <w:lang/>
    </w:rPr>
  </w:style>
  <w:style w:type="table" w:styleId="Tabela-Delikatny1">
    <w:name w:val="Table Subtle 1"/>
    <w:basedOn w:val="Standardowy"/>
    <w:rsid w:val="00D04BD7"/>
    <w:pPr>
      <w:ind w:firstLine="0"/>
      <w:jc w:val="both"/>
    </w:pPr>
    <w:rPr>
      <w:rFonts w:ascii="Times New Roman" w:eastAsia="Times New Roman" w:hAnsi="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D04BD7"/>
    <w:pPr>
      <w:ind w:firstLine="0"/>
      <w:jc w:val="both"/>
    </w:pPr>
    <w:rPr>
      <w:rFonts w:ascii="Times New Roman" w:eastAsia="Times New Roman" w:hAnsi="Times New Roman"/>
      <w:sz w:val="20"/>
      <w:szCs w:val="20"/>
      <w:lang w:eastAsia="pl-P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D04BD7"/>
    <w:pPr>
      <w:ind w:firstLine="0"/>
      <w:jc w:val="both"/>
    </w:pPr>
    <w:rPr>
      <w:rFonts w:ascii="Times New Roman" w:eastAsia="Times New Roman" w:hAnsi="Times New Roman"/>
      <w:sz w:val="20"/>
      <w:szCs w:val="20"/>
      <w:lang w:eastAsia="pl-P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rsid w:val="00D04BD7"/>
    <w:pPr>
      <w:ind w:firstLine="0"/>
      <w:jc w:val="both"/>
    </w:pPr>
    <w:rPr>
      <w:rFonts w:ascii="Times New Roman" w:eastAsia="Times New Roman" w:hAnsi="Times New Roman"/>
      <w:sz w:val="20"/>
      <w:szCs w:val="20"/>
      <w:lang w:eastAsia="pl-P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rsid w:val="00D04BD7"/>
    <w:pPr>
      <w:ind w:firstLine="0"/>
      <w:jc w:val="both"/>
    </w:pPr>
    <w:rPr>
      <w:rFonts w:ascii="Times New Roman" w:eastAsia="Times New Roman" w:hAnsi="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rsid w:val="00D04BD7"/>
    <w:pPr>
      <w:ind w:firstLine="0"/>
      <w:jc w:val="both"/>
    </w:pPr>
    <w:rPr>
      <w:rFonts w:ascii="Times New Roman" w:eastAsia="Times New Roman" w:hAnsi="Times New Roman"/>
      <w:sz w:val="20"/>
      <w:szCs w:val="20"/>
      <w:lang w:eastAsia="pl-P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rsid w:val="00D04BD7"/>
    <w:pPr>
      <w:ind w:firstLine="0"/>
      <w:jc w:val="both"/>
    </w:pPr>
    <w:rPr>
      <w:rFonts w:ascii="Times New Roman" w:eastAsia="Times New Roman" w:hAnsi="Times New Roman"/>
      <w:color w:val="000080"/>
      <w:sz w:val="20"/>
      <w:szCs w:val="20"/>
      <w:lang w:eastAsia="pl-P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rsid w:val="00D04BD7"/>
    <w:pPr>
      <w:ind w:firstLine="0"/>
      <w:jc w:val="both"/>
    </w:pPr>
    <w:rPr>
      <w:rFonts w:ascii="Times New Roman" w:eastAsia="Times New Roman" w:hAnsi="Times New Roman"/>
      <w:color w:val="FFFFFF"/>
      <w:sz w:val="20"/>
      <w:szCs w:val="20"/>
      <w:lang w:eastAsia="pl-P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rsid w:val="00D04BD7"/>
    <w:pPr>
      <w:ind w:firstLine="0"/>
      <w:jc w:val="both"/>
    </w:pPr>
    <w:rPr>
      <w:rFonts w:ascii="Times New Roman" w:eastAsia="Times New Roman" w:hAnsi="Times New Roman"/>
      <w:sz w:val="20"/>
      <w:szCs w:val="20"/>
      <w:lang w:eastAsia="pl-P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rsid w:val="00D04BD7"/>
    <w:pPr>
      <w:ind w:firstLine="0"/>
      <w:jc w:val="both"/>
    </w:pPr>
    <w:rPr>
      <w:rFonts w:ascii="Times New Roman" w:eastAsia="Times New Roman" w:hAnsi="Times New Roman"/>
      <w:sz w:val="20"/>
      <w:szCs w:val="20"/>
      <w:lang w:eastAsia="pl-P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rsid w:val="00D04BD7"/>
    <w:pPr>
      <w:ind w:firstLine="0"/>
      <w:jc w:val="both"/>
    </w:pPr>
    <w:rPr>
      <w:rFonts w:ascii="Times New Roman" w:eastAsia="Times New Roman" w:hAnsi="Times New Roman"/>
      <w:b/>
      <w:bCs/>
      <w:sz w:val="20"/>
      <w:szCs w:val="20"/>
      <w:lang w:eastAsia="pl-P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rsid w:val="00D04BD7"/>
    <w:pPr>
      <w:ind w:firstLine="0"/>
      <w:jc w:val="both"/>
    </w:pPr>
    <w:rPr>
      <w:rFonts w:ascii="Times New Roman" w:eastAsia="Times New Roman" w:hAnsi="Times New Roman"/>
      <w:b/>
      <w:bCs/>
      <w:sz w:val="20"/>
      <w:szCs w:val="20"/>
      <w:lang w:eastAsia="pl-P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rsid w:val="00D04BD7"/>
    <w:pPr>
      <w:ind w:firstLine="0"/>
      <w:jc w:val="both"/>
    </w:pPr>
    <w:rPr>
      <w:rFonts w:ascii="Times New Roman" w:eastAsia="Times New Roman" w:hAnsi="Times New Roman"/>
      <w:b/>
      <w:bCs/>
      <w:sz w:val="20"/>
      <w:szCs w:val="20"/>
      <w:lang w:eastAsia="pl-P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rsid w:val="00D04BD7"/>
    <w:pPr>
      <w:ind w:firstLine="0"/>
      <w:jc w:val="both"/>
    </w:pPr>
    <w:rPr>
      <w:rFonts w:ascii="Times New Roman" w:eastAsia="Times New Roman" w:hAnsi="Times New Roman"/>
      <w:sz w:val="20"/>
      <w:szCs w:val="20"/>
      <w:lang w:eastAsia="pl-P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rsid w:val="00D04BD7"/>
    <w:pPr>
      <w:ind w:firstLine="0"/>
      <w:jc w:val="both"/>
    </w:pPr>
    <w:rPr>
      <w:rFonts w:ascii="Times New Roman" w:eastAsia="Times New Roman" w:hAnsi="Times New Roman"/>
      <w:sz w:val="20"/>
      <w:szCs w:val="20"/>
      <w:lang w:eastAsia="pl-P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rsid w:val="00D04BD7"/>
    <w:pPr>
      <w:ind w:firstLine="0"/>
      <w:jc w:val="both"/>
    </w:pPr>
    <w:rPr>
      <w:rFonts w:ascii="Times New Roman" w:eastAsia="Times New Roman" w:hAnsi="Times New Roman"/>
      <w:sz w:val="20"/>
      <w:szCs w:val="20"/>
      <w:lang w:eastAsia="pl-P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rsid w:val="00D04BD7"/>
    <w:pPr>
      <w:ind w:firstLine="0"/>
      <w:jc w:val="both"/>
    </w:pPr>
    <w:rPr>
      <w:rFonts w:ascii="Times New Roman" w:eastAsia="Times New Roman" w:hAnsi="Times New Roman"/>
      <w:sz w:val="20"/>
      <w:szCs w:val="20"/>
      <w:lang w:eastAsia="pl-P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rsid w:val="00D04BD7"/>
    <w:pPr>
      <w:ind w:firstLine="0"/>
      <w:jc w:val="both"/>
    </w:pPr>
    <w:rPr>
      <w:rFonts w:ascii="Times New Roman" w:eastAsia="Times New Roman" w:hAnsi="Times New Roman"/>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rsid w:val="00D04BD7"/>
    <w:pPr>
      <w:ind w:firstLine="0"/>
      <w:jc w:val="both"/>
    </w:pPr>
    <w:rPr>
      <w:rFonts w:ascii="Times New Roman" w:eastAsia="Times New Roman" w:hAnsi="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rsid w:val="00D04BD7"/>
    <w:pPr>
      <w:ind w:firstLine="0"/>
      <w:jc w:val="both"/>
    </w:pPr>
    <w:rPr>
      <w:rFonts w:ascii="Times New Roman" w:eastAsia="Times New Roman" w:hAnsi="Times New Roman"/>
      <w:sz w:val="20"/>
      <w:szCs w:val="20"/>
      <w:lang w:eastAsia="pl-P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rsid w:val="00D04BD7"/>
    <w:pPr>
      <w:ind w:firstLine="0"/>
      <w:jc w:val="both"/>
    </w:pPr>
    <w:rPr>
      <w:rFonts w:ascii="Times New Roman" w:eastAsia="Times New Roman" w:hAnsi="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rsid w:val="00D04BD7"/>
    <w:pPr>
      <w:ind w:firstLine="0"/>
      <w:jc w:val="both"/>
    </w:pPr>
    <w:rPr>
      <w:rFonts w:ascii="Times New Roman" w:eastAsia="Times New Roman" w:hAnsi="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rsid w:val="00D04BD7"/>
    <w:pPr>
      <w:ind w:firstLine="0"/>
      <w:jc w:val="both"/>
    </w:pPr>
    <w:rPr>
      <w:rFonts w:ascii="Times New Roman" w:eastAsia="Times New Roman" w:hAnsi="Times New Roman"/>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D04BD7"/>
    <w:pPr>
      <w:ind w:firstLine="0"/>
      <w:jc w:val="both"/>
    </w:pPr>
    <w:rPr>
      <w:rFonts w:ascii="Times New Roman" w:eastAsia="Times New Roman" w:hAnsi="Times New Roman"/>
      <w:sz w:val="20"/>
      <w:szCs w:val="20"/>
      <w:lang w:eastAsia="pl-P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rsid w:val="00D04BD7"/>
    <w:pPr>
      <w:ind w:firstLine="0"/>
      <w:jc w:val="both"/>
    </w:pPr>
    <w:rPr>
      <w:rFonts w:ascii="Times New Roman" w:eastAsia="Times New Roman" w:hAnsi="Times New Roman"/>
      <w:sz w:val="20"/>
      <w:szCs w:val="20"/>
      <w:lang w:eastAsia="pl-P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D04BD7"/>
    <w:pPr>
      <w:ind w:firstLine="0"/>
      <w:jc w:val="both"/>
    </w:pPr>
    <w:rPr>
      <w:rFonts w:ascii="Times New Roman" w:eastAsia="Times New Roman" w:hAnsi="Times New Roman"/>
      <w:sz w:val="20"/>
      <w:szCs w:val="20"/>
      <w:lang w:eastAsia="pl-P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D04BD7"/>
    <w:pPr>
      <w:ind w:firstLine="0"/>
      <w:jc w:val="both"/>
    </w:pPr>
    <w:rPr>
      <w:rFonts w:ascii="Times New Roman" w:eastAsia="Times New Roman" w:hAnsi="Times New Roman"/>
      <w:sz w:val="20"/>
      <w:szCs w:val="20"/>
      <w:lang w:eastAsia="pl-P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rsid w:val="00D04BD7"/>
    <w:pPr>
      <w:ind w:firstLine="0"/>
      <w:jc w:val="both"/>
    </w:pPr>
    <w:rPr>
      <w:rFonts w:ascii="Times New Roman" w:eastAsia="Times New Roman" w:hAnsi="Times New Roman"/>
      <w:sz w:val="20"/>
      <w:szCs w:val="20"/>
      <w:lang w:eastAsia="pl-P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rsid w:val="00D04BD7"/>
    <w:pPr>
      <w:ind w:firstLine="0"/>
      <w:jc w:val="both"/>
    </w:pPr>
    <w:rPr>
      <w:rFonts w:ascii="Times New Roman" w:eastAsia="Times New Roman" w:hAnsi="Times New Roman"/>
      <w:sz w:val="20"/>
      <w:szCs w:val="20"/>
      <w:lang w:eastAsia="pl-P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rsid w:val="00D04BD7"/>
    <w:pPr>
      <w:ind w:firstLine="0"/>
      <w:jc w:val="both"/>
    </w:pPr>
    <w:rPr>
      <w:rFonts w:ascii="Times New Roman" w:eastAsia="Times New Roman" w:hAnsi="Times New Roman"/>
      <w:b/>
      <w:bCs/>
      <w:sz w:val="20"/>
      <w:szCs w:val="20"/>
      <w:lang w:eastAsia="pl-P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rsid w:val="00D04BD7"/>
    <w:pPr>
      <w:ind w:firstLine="0"/>
      <w:jc w:val="both"/>
    </w:pPr>
    <w:rPr>
      <w:rFonts w:ascii="Times New Roman" w:eastAsia="Times New Roman" w:hAnsi="Times New Roman"/>
      <w:sz w:val="20"/>
      <w:szCs w:val="20"/>
      <w:lang w:eastAsia="pl-P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rsid w:val="00D04BD7"/>
    <w:pPr>
      <w:ind w:firstLine="0"/>
      <w:jc w:val="both"/>
    </w:pPr>
    <w:rPr>
      <w:rFonts w:ascii="Times New Roman" w:eastAsia="Times New Roman" w:hAnsi="Times New Roman"/>
      <w:sz w:val="20"/>
      <w:szCs w:val="20"/>
      <w:lang w:eastAsia="pl-P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D04BD7"/>
    <w:pPr>
      <w:ind w:firstLine="0"/>
      <w:jc w:val="both"/>
    </w:pPr>
    <w:rPr>
      <w:rFonts w:ascii="Times New Roman" w:eastAsia="Times New Roman" w:hAnsi="Times New Roman"/>
      <w:sz w:val="20"/>
      <w:szCs w:val="20"/>
      <w:lang w:eastAsia="pl-P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04BD7"/>
    <w:pPr>
      <w:ind w:firstLine="0"/>
      <w:jc w:val="both"/>
    </w:pPr>
    <w:rPr>
      <w:rFonts w:ascii="Times New Roman" w:eastAsia="Times New Roman" w:hAnsi="Times New Roman"/>
      <w:sz w:val="20"/>
      <w:szCs w:val="20"/>
      <w:lang w:eastAsia="pl-P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rsid w:val="00D04BD7"/>
    <w:pPr>
      <w:ind w:firstLine="0"/>
      <w:jc w:val="both"/>
    </w:pPr>
    <w:rPr>
      <w:rFonts w:ascii="Times New Roman" w:eastAsia="Times New Roman" w:hAnsi="Times New Roman"/>
      <w:sz w:val="20"/>
      <w:szCs w:val="20"/>
      <w:lang w:eastAsia="pl-P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uiPriority w:val="99"/>
    <w:rsid w:val="00D04BD7"/>
    <w:pPr>
      <w:spacing w:after="120"/>
      <w:ind w:left="1440" w:right="1440" w:firstLine="0"/>
      <w:jc w:val="both"/>
    </w:pPr>
    <w:rPr>
      <w:rFonts w:ascii="Arial Narrow" w:eastAsia="Times New Roman" w:hAnsi="Arial Narrow"/>
      <w:szCs w:val="20"/>
      <w:lang w:eastAsia="pl-PL"/>
    </w:rPr>
  </w:style>
  <w:style w:type="paragraph" w:styleId="Tekstpodstawowy2">
    <w:name w:val="Body Text 2"/>
    <w:basedOn w:val="Normalny"/>
    <w:link w:val="Tekstpodstawowy2Znak"/>
    <w:rsid w:val="00D04BD7"/>
    <w:pPr>
      <w:spacing w:after="120" w:line="480" w:lineRule="auto"/>
      <w:ind w:firstLine="0"/>
      <w:jc w:val="both"/>
    </w:pPr>
    <w:rPr>
      <w:rFonts w:ascii="Arial Narrow" w:eastAsia="Times New Roman" w:hAnsi="Arial Narrow"/>
      <w:szCs w:val="20"/>
      <w:lang/>
    </w:rPr>
  </w:style>
  <w:style w:type="character" w:customStyle="1" w:styleId="Tekstpodstawowy2Znak">
    <w:name w:val="Tekst podstawowy 2 Znak"/>
    <w:basedOn w:val="Domylnaczcionkaakapitu"/>
    <w:link w:val="Tekstpodstawowy2"/>
    <w:rsid w:val="00D04BD7"/>
    <w:rPr>
      <w:rFonts w:ascii="Arial Narrow" w:eastAsia="Times New Roman" w:hAnsi="Arial Narrow"/>
      <w:szCs w:val="20"/>
      <w:lang/>
    </w:rPr>
  </w:style>
  <w:style w:type="paragraph" w:styleId="Tekstpodstawowywcity2">
    <w:name w:val="Body Text Indent 2"/>
    <w:basedOn w:val="Normalny"/>
    <w:link w:val="Tekstpodstawowywcity2Znak"/>
    <w:rsid w:val="00D04BD7"/>
    <w:pPr>
      <w:spacing w:after="120" w:line="480" w:lineRule="auto"/>
      <w:ind w:left="283" w:firstLine="0"/>
      <w:jc w:val="both"/>
    </w:pPr>
    <w:rPr>
      <w:rFonts w:ascii="Arial Narrow" w:eastAsia="Times New Roman" w:hAnsi="Arial Narrow"/>
      <w:szCs w:val="20"/>
      <w:lang/>
    </w:rPr>
  </w:style>
  <w:style w:type="character" w:customStyle="1" w:styleId="Tekstpodstawowywcity2Znak">
    <w:name w:val="Tekst podstawowy wcięty 2 Znak"/>
    <w:basedOn w:val="Domylnaczcionkaakapitu"/>
    <w:link w:val="Tekstpodstawowywcity2"/>
    <w:rsid w:val="00D04BD7"/>
    <w:rPr>
      <w:rFonts w:ascii="Arial Narrow" w:eastAsia="Times New Roman" w:hAnsi="Arial Narrow"/>
      <w:szCs w:val="20"/>
      <w:lang/>
    </w:rPr>
  </w:style>
  <w:style w:type="paragraph" w:styleId="Tekstpodstawowyzwciciem2">
    <w:name w:val="Body Text First Indent 2"/>
    <w:basedOn w:val="Tekstpodstawowywcity"/>
    <w:link w:val="Tekstpodstawowyzwciciem2Znak"/>
    <w:rsid w:val="00D04BD7"/>
    <w:pPr>
      <w:ind w:firstLine="210"/>
      <w:jc w:val="both"/>
    </w:pPr>
    <w:rPr>
      <w:rFonts w:ascii="Arial Narrow" w:eastAsia="Times New Roman" w:hAnsi="Arial Narrow"/>
      <w:szCs w:val="20"/>
      <w:lang/>
    </w:rPr>
  </w:style>
  <w:style w:type="character" w:customStyle="1" w:styleId="Tekstpodstawowyzwciciem2Znak">
    <w:name w:val="Tekst podstawowy z wcięciem 2 Znak"/>
    <w:basedOn w:val="TekstpodstawowywcityZnak"/>
    <w:link w:val="Tekstpodstawowyzwciciem2"/>
    <w:rsid w:val="00D04BD7"/>
    <w:rPr>
      <w:rFonts w:ascii="Arial Narrow" w:eastAsia="Times New Roman" w:hAnsi="Arial Narrow"/>
      <w:szCs w:val="20"/>
      <w:lang/>
    </w:rPr>
  </w:style>
  <w:style w:type="paragraph" w:styleId="Tytu">
    <w:name w:val="Title"/>
    <w:basedOn w:val="Normalny"/>
    <w:link w:val="TytuZnak"/>
    <w:qFormat/>
    <w:rsid w:val="00D04BD7"/>
    <w:pPr>
      <w:spacing w:before="240" w:after="60"/>
      <w:ind w:firstLine="0"/>
      <w:jc w:val="center"/>
      <w:outlineLvl w:val="0"/>
    </w:pPr>
    <w:rPr>
      <w:rFonts w:ascii="Arial" w:eastAsia="Times New Roman" w:hAnsi="Arial"/>
      <w:b/>
      <w:bCs/>
      <w:kern w:val="28"/>
      <w:sz w:val="32"/>
      <w:szCs w:val="32"/>
      <w:lang/>
    </w:rPr>
  </w:style>
  <w:style w:type="character" w:customStyle="1" w:styleId="TytuZnak">
    <w:name w:val="Tytuł Znak"/>
    <w:basedOn w:val="Domylnaczcionkaakapitu"/>
    <w:link w:val="Tytu"/>
    <w:rsid w:val="00D04BD7"/>
    <w:rPr>
      <w:rFonts w:ascii="Arial" w:eastAsia="Times New Roman" w:hAnsi="Arial"/>
      <w:b/>
      <w:bCs/>
      <w:kern w:val="28"/>
      <w:sz w:val="32"/>
      <w:szCs w:val="32"/>
      <w:lang/>
    </w:rPr>
  </w:style>
  <w:style w:type="character" w:styleId="Uwydatnienie">
    <w:name w:val="Emphasis"/>
    <w:uiPriority w:val="20"/>
    <w:qFormat/>
    <w:rsid w:val="00D04BD7"/>
    <w:rPr>
      <w:i/>
      <w:iCs/>
    </w:rPr>
  </w:style>
  <w:style w:type="character" w:styleId="UyteHipercze">
    <w:name w:val="FollowedHyperlink"/>
    <w:uiPriority w:val="99"/>
    <w:rsid w:val="00D04BD7"/>
    <w:rPr>
      <w:color w:val="800080"/>
      <w:u w:val="single"/>
    </w:rPr>
  </w:style>
  <w:style w:type="paragraph" w:styleId="Wcicienormalne">
    <w:name w:val="Normal Indent"/>
    <w:basedOn w:val="Normalny"/>
    <w:rsid w:val="00D04BD7"/>
    <w:pPr>
      <w:ind w:left="708" w:firstLine="0"/>
      <w:jc w:val="both"/>
    </w:pPr>
    <w:rPr>
      <w:rFonts w:ascii="Arial Narrow" w:eastAsia="Times New Roman" w:hAnsi="Arial Narrow"/>
      <w:szCs w:val="20"/>
      <w:lang w:eastAsia="pl-PL"/>
    </w:rPr>
  </w:style>
  <w:style w:type="paragraph" w:styleId="Zwrotgrzecznociowy">
    <w:name w:val="Salutation"/>
    <w:basedOn w:val="Normalny"/>
    <w:next w:val="Normalny"/>
    <w:link w:val="ZwrotgrzecznociowyZnak"/>
    <w:rsid w:val="00D04BD7"/>
    <w:pPr>
      <w:ind w:firstLine="0"/>
      <w:jc w:val="both"/>
    </w:pPr>
    <w:rPr>
      <w:rFonts w:ascii="Arial Narrow" w:eastAsia="Times New Roman" w:hAnsi="Arial Narrow"/>
      <w:szCs w:val="20"/>
      <w:lang/>
    </w:rPr>
  </w:style>
  <w:style w:type="character" w:customStyle="1" w:styleId="ZwrotgrzecznociowyZnak">
    <w:name w:val="Zwrot grzecznościowy Znak"/>
    <w:basedOn w:val="Domylnaczcionkaakapitu"/>
    <w:link w:val="Zwrotgrzecznociowy"/>
    <w:rsid w:val="00D04BD7"/>
    <w:rPr>
      <w:rFonts w:ascii="Arial Narrow" w:eastAsia="Times New Roman" w:hAnsi="Arial Narrow"/>
      <w:szCs w:val="20"/>
      <w:lang/>
    </w:rPr>
  </w:style>
  <w:style w:type="paragraph" w:styleId="Zwrotpoegnalny">
    <w:name w:val="Closing"/>
    <w:basedOn w:val="Normalny"/>
    <w:link w:val="ZwrotpoegnalnyZnak"/>
    <w:rsid w:val="00D04BD7"/>
    <w:pPr>
      <w:ind w:left="4252" w:firstLine="0"/>
      <w:jc w:val="both"/>
    </w:pPr>
    <w:rPr>
      <w:rFonts w:ascii="Arial Narrow" w:eastAsia="Times New Roman" w:hAnsi="Arial Narrow"/>
      <w:szCs w:val="20"/>
      <w:lang/>
    </w:rPr>
  </w:style>
  <w:style w:type="character" w:customStyle="1" w:styleId="ZwrotpoegnalnyZnak">
    <w:name w:val="Zwrot pożegnalny Znak"/>
    <w:basedOn w:val="Domylnaczcionkaakapitu"/>
    <w:link w:val="Zwrotpoegnalny"/>
    <w:rsid w:val="00D04BD7"/>
    <w:rPr>
      <w:rFonts w:ascii="Arial Narrow" w:eastAsia="Times New Roman" w:hAnsi="Arial Narrow"/>
      <w:szCs w:val="20"/>
      <w:lang/>
    </w:rPr>
  </w:style>
  <w:style w:type="paragraph" w:customStyle="1" w:styleId="StylIwony">
    <w:name w:val="Styl Iwony"/>
    <w:basedOn w:val="Normalny"/>
    <w:rsid w:val="00D04BD7"/>
    <w:pPr>
      <w:overflowPunct w:val="0"/>
      <w:autoSpaceDE w:val="0"/>
      <w:autoSpaceDN w:val="0"/>
      <w:adjustRightInd w:val="0"/>
      <w:spacing w:before="120" w:after="120"/>
      <w:ind w:firstLine="0"/>
      <w:jc w:val="both"/>
      <w:textAlignment w:val="baseline"/>
    </w:pPr>
    <w:rPr>
      <w:rFonts w:ascii="Bookman Old Style" w:eastAsia="Times New Roman" w:hAnsi="Bookman Old Style"/>
      <w:sz w:val="24"/>
      <w:szCs w:val="20"/>
      <w:lang w:eastAsia="pl-PL"/>
    </w:rPr>
  </w:style>
  <w:style w:type="paragraph" w:styleId="Tekstprzypisudolnego">
    <w:name w:val="footnote text"/>
    <w:basedOn w:val="Normalny"/>
    <w:link w:val="TekstprzypisudolnegoZnak"/>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rsid w:val="00D04BD7"/>
    <w:rPr>
      <w:rFonts w:ascii="Times New Roman" w:eastAsia="Times New Roman" w:hAnsi="Times New Roman"/>
      <w:sz w:val="20"/>
      <w:szCs w:val="20"/>
      <w:lang w:eastAsia="pl-PL"/>
    </w:rPr>
  </w:style>
  <w:style w:type="paragraph" w:customStyle="1" w:styleId="tekstost">
    <w:name w:val="tekst ost"/>
    <w:basedOn w:val="Normalny"/>
    <w:link w:val="tekstostZnak1"/>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character" w:styleId="Odwoanieprzypisudolnego">
    <w:name w:val="footnote reference"/>
    <w:rsid w:val="00D04BD7"/>
    <w:rPr>
      <w:vertAlign w:val="superscript"/>
    </w:rPr>
  </w:style>
  <w:style w:type="paragraph" w:customStyle="1" w:styleId="Standardowytekst">
    <w:name w:val="Standardowy.tekst"/>
    <w:link w:val="StandardowytekstZnak"/>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paragraph" w:customStyle="1" w:styleId="Tekstpodstawowy21">
    <w:name w:val="Tekst podstawowy 21"/>
    <w:basedOn w:val="Normalny"/>
    <w:rsid w:val="00D04BD7"/>
    <w:pPr>
      <w:overflowPunct w:val="0"/>
      <w:autoSpaceDE w:val="0"/>
      <w:autoSpaceDN w:val="0"/>
      <w:adjustRightInd w:val="0"/>
      <w:ind w:left="708" w:firstLine="0"/>
      <w:textAlignment w:val="baseline"/>
    </w:pPr>
    <w:rPr>
      <w:rFonts w:ascii="Arial" w:eastAsia="Times New Roman" w:hAnsi="Arial"/>
      <w:sz w:val="24"/>
      <w:szCs w:val="20"/>
      <w:lang w:eastAsia="pl-PL"/>
    </w:rPr>
  </w:style>
  <w:style w:type="paragraph" w:customStyle="1" w:styleId="Rysunek">
    <w:name w:val="Rysunek"/>
    <w:basedOn w:val="Normalny"/>
    <w:next w:val="Tekstpodstawowy"/>
    <w:rsid w:val="00D04BD7"/>
    <w:pPr>
      <w:keepLines/>
      <w:tabs>
        <w:tab w:val="left" w:pos="-720"/>
      </w:tabs>
      <w:suppressAutoHyphens/>
      <w:overflowPunct w:val="0"/>
      <w:autoSpaceDE w:val="0"/>
      <w:autoSpaceDN w:val="0"/>
      <w:adjustRightInd w:val="0"/>
      <w:spacing w:before="260"/>
      <w:ind w:firstLine="0"/>
      <w:jc w:val="center"/>
      <w:textAlignment w:val="baseline"/>
    </w:pPr>
    <w:rPr>
      <w:rFonts w:ascii="Times New Roman" w:eastAsia="Times New Roman" w:hAnsi="Times New Roman"/>
      <w:b/>
      <w:noProof/>
      <w:sz w:val="24"/>
      <w:szCs w:val="20"/>
      <w:lang w:eastAsia="pl-PL"/>
    </w:rPr>
  </w:style>
  <w:style w:type="paragraph" w:styleId="Tekstkomentarza">
    <w:name w:val="annotation text"/>
    <w:basedOn w:val="Normalny"/>
    <w:link w:val="TekstkomentarzaZnak"/>
    <w:rsid w:val="00D04BD7"/>
    <w:pPr>
      <w:spacing w:before="120"/>
      <w:ind w:firstLine="0"/>
      <w:jc w:val="both"/>
    </w:pPr>
    <w:rPr>
      <w:rFonts w:ascii="Times New Roman" w:eastAsia="Times New Roman" w:hAnsi="Times New Roman"/>
      <w:sz w:val="24"/>
      <w:szCs w:val="20"/>
      <w:lang/>
    </w:rPr>
  </w:style>
  <w:style w:type="character" w:customStyle="1" w:styleId="TekstkomentarzaZnak">
    <w:name w:val="Tekst komentarza Znak"/>
    <w:basedOn w:val="Domylnaczcionkaakapitu"/>
    <w:link w:val="Tekstkomentarza"/>
    <w:rsid w:val="00D04BD7"/>
    <w:rPr>
      <w:rFonts w:ascii="Times New Roman" w:eastAsia="Times New Roman" w:hAnsi="Times New Roman"/>
      <w:sz w:val="24"/>
      <w:szCs w:val="20"/>
      <w:lang/>
    </w:rPr>
  </w:style>
  <w:style w:type="paragraph" w:customStyle="1" w:styleId="Tekstpodstawowy31">
    <w:name w:val="Tekst podstawowy 31"/>
    <w:basedOn w:val="Normalny"/>
    <w:rsid w:val="00D04BD7"/>
    <w:pPr>
      <w:widowControl w:val="0"/>
      <w:overflowPunct w:val="0"/>
      <w:autoSpaceDE w:val="0"/>
      <w:autoSpaceDN w:val="0"/>
      <w:adjustRightInd w:val="0"/>
      <w:ind w:firstLine="0"/>
      <w:jc w:val="both"/>
      <w:textAlignment w:val="baseline"/>
    </w:pPr>
    <w:rPr>
      <w:rFonts w:ascii="Times New Roman" w:eastAsia="Times New Roman" w:hAnsi="Times New Roman"/>
      <w:sz w:val="24"/>
      <w:szCs w:val="20"/>
      <w:lang w:eastAsia="pl-PL"/>
    </w:rPr>
  </w:style>
  <w:style w:type="paragraph" w:customStyle="1" w:styleId="Wypunktowanie">
    <w:name w:val="Wypunktowanie"/>
    <w:basedOn w:val="Normalny"/>
    <w:rsid w:val="00D04BD7"/>
    <w:pPr>
      <w:widowControl w:val="0"/>
      <w:tabs>
        <w:tab w:val="left" w:pos="708"/>
      </w:tabs>
      <w:overflowPunct w:val="0"/>
      <w:autoSpaceDE w:val="0"/>
      <w:autoSpaceDN w:val="0"/>
      <w:adjustRightInd w:val="0"/>
      <w:ind w:left="708" w:hanging="708"/>
      <w:textAlignment w:val="baseline"/>
    </w:pPr>
    <w:rPr>
      <w:rFonts w:ascii="Times New Roman" w:eastAsia="Times New Roman" w:hAnsi="Times New Roman"/>
      <w:sz w:val="24"/>
      <w:szCs w:val="20"/>
      <w:lang w:eastAsia="pl-PL"/>
    </w:rPr>
  </w:style>
  <w:style w:type="paragraph" w:customStyle="1" w:styleId="Tekstpodstawowywcity31">
    <w:name w:val="Tekst podstawowy wcięty 31"/>
    <w:basedOn w:val="Normalny"/>
    <w:rsid w:val="00D04BD7"/>
    <w:pPr>
      <w:widowControl w:val="0"/>
      <w:overflowPunct w:val="0"/>
      <w:autoSpaceDE w:val="0"/>
      <w:autoSpaceDN w:val="0"/>
      <w:adjustRightInd w:val="0"/>
      <w:ind w:left="709" w:firstLine="0"/>
      <w:jc w:val="both"/>
      <w:textAlignment w:val="baseline"/>
    </w:pPr>
    <w:rPr>
      <w:rFonts w:ascii="Arial" w:eastAsia="Times New Roman" w:hAnsi="Arial"/>
      <w:sz w:val="24"/>
      <w:szCs w:val="20"/>
      <w:lang w:eastAsia="pl-PL"/>
    </w:rPr>
  </w:style>
  <w:style w:type="paragraph" w:customStyle="1" w:styleId="Numerowanie">
    <w:name w:val="Numerowanie"/>
    <w:basedOn w:val="Tekstpodstawowy"/>
    <w:rsid w:val="00D04BD7"/>
    <w:pPr>
      <w:widowControl w:val="0"/>
      <w:overflowPunct w:val="0"/>
      <w:autoSpaceDE w:val="0"/>
      <w:autoSpaceDN w:val="0"/>
      <w:adjustRightInd w:val="0"/>
      <w:ind w:firstLine="0"/>
      <w:jc w:val="center"/>
      <w:textAlignment w:val="baseline"/>
    </w:pPr>
    <w:rPr>
      <w:rFonts w:ascii="Times New Roman" w:eastAsia="Times New Roman" w:hAnsi="Times New Roman"/>
      <w:color w:val="auto"/>
      <w:szCs w:val="20"/>
      <w:lang w:val="fr-FR"/>
    </w:rPr>
  </w:style>
  <w:style w:type="paragraph" w:customStyle="1" w:styleId="Tablica0">
    <w:name w:val="Tablica"/>
    <w:basedOn w:val="Normalny"/>
    <w:next w:val="Normalny"/>
    <w:rsid w:val="00D04BD7"/>
    <w:pPr>
      <w:keepNext/>
      <w:keepLines/>
      <w:tabs>
        <w:tab w:val="left" w:pos="-720"/>
      </w:tabs>
      <w:suppressAutoHyphens/>
      <w:overflowPunct w:val="0"/>
      <w:autoSpaceDE w:val="0"/>
      <w:autoSpaceDN w:val="0"/>
      <w:adjustRightInd w:val="0"/>
      <w:spacing w:before="120" w:line="360" w:lineRule="auto"/>
      <w:ind w:firstLine="0"/>
      <w:jc w:val="center"/>
      <w:textAlignment w:val="baseline"/>
    </w:pPr>
    <w:rPr>
      <w:rFonts w:ascii="Times New Roman" w:eastAsia="Times New Roman" w:hAnsi="Times New Roman"/>
      <w:b/>
      <w:sz w:val="24"/>
      <w:szCs w:val="20"/>
      <w:lang w:eastAsia="pl-PL"/>
    </w:rPr>
  </w:style>
  <w:style w:type="paragraph" w:customStyle="1" w:styleId="Teksttablicy">
    <w:name w:val="Tekst tablicy"/>
    <w:basedOn w:val="Tekstpodstawowy"/>
    <w:next w:val="Tekstpodstawowy"/>
    <w:rsid w:val="00D04BD7"/>
    <w:pPr>
      <w:keepLines/>
      <w:ind w:firstLine="0"/>
      <w:jc w:val="center"/>
    </w:pPr>
    <w:rPr>
      <w:rFonts w:ascii="Arial" w:eastAsia="Times New Roman" w:hAnsi="Arial" w:cs="Arial"/>
      <w:bCs/>
      <w:color w:val="auto"/>
      <w:szCs w:val="20"/>
      <w:lang w:val="fr-FR"/>
    </w:rPr>
  </w:style>
  <w:style w:type="character" w:customStyle="1" w:styleId="StandardowytekstZnak">
    <w:name w:val="Standardowy.tekst Znak"/>
    <w:link w:val="Standardowytekst"/>
    <w:rsid w:val="00D04BD7"/>
    <w:rPr>
      <w:rFonts w:ascii="Times New Roman" w:eastAsia="Times New Roman" w:hAnsi="Times New Roman"/>
      <w:sz w:val="20"/>
      <w:szCs w:val="20"/>
      <w:lang w:eastAsia="pl-PL"/>
    </w:rPr>
  </w:style>
  <w:style w:type="paragraph" w:customStyle="1" w:styleId="StylSSTnag3Przed6pt">
    <w:name w:val="Styl SST nagł 3 + Przed:  6 pt"/>
    <w:basedOn w:val="SSTnag3"/>
    <w:rsid w:val="00D04BD7"/>
    <w:rPr>
      <w:rFonts w:ascii="Times" w:hAnsi="Times"/>
      <w:bCs w:val="0"/>
      <w:caps/>
    </w:rPr>
  </w:style>
  <w:style w:type="paragraph" w:customStyle="1" w:styleId="Zawartotabeli">
    <w:name w:val="Zawartość tabeli"/>
    <w:basedOn w:val="Normalny"/>
    <w:rsid w:val="00D04BD7"/>
    <w:pPr>
      <w:widowControl w:val="0"/>
      <w:suppressLineNumbers/>
      <w:suppressAutoHyphens/>
      <w:ind w:firstLine="0"/>
    </w:pPr>
    <w:rPr>
      <w:rFonts w:ascii="Times New Roman" w:eastAsia="Lucida Sans Unicode" w:hAnsi="Times New Roman" w:cs="Tahoma"/>
      <w:kern w:val="1"/>
      <w:sz w:val="24"/>
      <w:szCs w:val="24"/>
      <w:lang w:eastAsia="hi-IN" w:bidi="hi-IN"/>
    </w:rPr>
  </w:style>
  <w:style w:type="paragraph" w:customStyle="1" w:styleId="tekstost0">
    <w:name w:val="tekstost"/>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yliwony0">
    <w:name w:val="styliwony"/>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100">
    <w:name w:val="100"/>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pecyfikacje">
    <w:name w:val="Specyfikacje"/>
    <w:basedOn w:val="Normalny"/>
    <w:rsid w:val="00D04BD7"/>
    <w:pPr>
      <w:ind w:firstLine="0"/>
      <w:jc w:val="both"/>
    </w:pPr>
    <w:rPr>
      <w:rFonts w:eastAsia="Times New Roman"/>
      <w:sz w:val="24"/>
      <w:szCs w:val="24"/>
      <w:lang w:eastAsia="pl-PL"/>
    </w:rPr>
  </w:style>
  <w:style w:type="character" w:customStyle="1" w:styleId="cctext1">
    <w:name w:val="cctext1"/>
    <w:rsid w:val="00D04BD7"/>
    <w:rPr>
      <w:rFonts w:ascii="Arial" w:hAnsi="Arial" w:cs="Arial" w:hint="default"/>
      <w:b w:val="0"/>
      <w:bCs w:val="0"/>
      <w:color w:val="333333"/>
      <w:sz w:val="18"/>
      <w:szCs w:val="18"/>
    </w:rPr>
  </w:style>
  <w:style w:type="character" w:styleId="Odwoaniedokomentarza">
    <w:name w:val="annotation reference"/>
    <w:rsid w:val="00D04BD7"/>
    <w:rPr>
      <w:sz w:val="16"/>
      <w:szCs w:val="16"/>
    </w:rPr>
  </w:style>
  <w:style w:type="paragraph" w:styleId="Tematkomentarza">
    <w:name w:val="annotation subject"/>
    <w:basedOn w:val="Tekstkomentarza"/>
    <w:next w:val="Tekstkomentarza"/>
    <w:link w:val="TematkomentarzaZnak"/>
    <w:rsid w:val="00D04BD7"/>
    <w:pPr>
      <w:spacing w:before="0"/>
    </w:pPr>
    <w:rPr>
      <w:rFonts w:ascii="Calibri" w:hAnsi="Calibri"/>
      <w:b/>
      <w:bCs/>
      <w:sz w:val="20"/>
    </w:rPr>
  </w:style>
  <w:style w:type="character" w:customStyle="1" w:styleId="TematkomentarzaZnak">
    <w:name w:val="Temat komentarza Znak"/>
    <w:basedOn w:val="TekstkomentarzaZnak"/>
    <w:link w:val="Tematkomentarza"/>
    <w:rsid w:val="00D04BD7"/>
    <w:rPr>
      <w:rFonts w:ascii="Times New Roman" w:eastAsia="Times New Roman" w:hAnsi="Times New Roman"/>
      <w:b/>
      <w:bCs/>
      <w:sz w:val="20"/>
      <w:szCs w:val="20"/>
      <w:lang/>
    </w:rPr>
  </w:style>
  <w:style w:type="character" w:customStyle="1" w:styleId="biggertext1">
    <w:name w:val="biggertext1"/>
    <w:rsid w:val="00D04BD7"/>
    <w:rPr>
      <w:sz w:val="13"/>
      <w:szCs w:val="13"/>
    </w:rPr>
  </w:style>
  <w:style w:type="paragraph" w:customStyle="1" w:styleId="Normalny1">
    <w:name w:val="Normalny1"/>
    <w:rsid w:val="00D04BD7"/>
    <w:pPr>
      <w:ind w:firstLine="0"/>
      <w:jc w:val="both"/>
    </w:pPr>
    <w:rPr>
      <w:rFonts w:ascii="Arial" w:eastAsia="Times New Roman" w:hAnsi="Arial"/>
      <w:iCs/>
      <w:szCs w:val="24"/>
      <w:lang w:eastAsia="pl-PL"/>
    </w:rPr>
  </w:style>
  <w:style w:type="paragraph" w:styleId="Legenda">
    <w:name w:val="caption"/>
    <w:basedOn w:val="Normalny"/>
    <w:next w:val="Normalny"/>
    <w:link w:val="LegendaZnak"/>
    <w:qFormat/>
    <w:rsid w:val="00D04BD7"/>
    <w:pPr>
      <w:ind w:firstLine="0"/>
      <w:jc w:val="center"/>
    </w:pPr>
    <w:rPr>
      <w:rFonts w:eastAsia="Times New Roman"/>
      <w:iCs/>
      <w:sz w:val="20"/>
      <w:szCs w:val="24"/>
      <w:lang w:eastAsia="pl-PL"/>
    </w:rPr>
  </w:style>
  <w:style w:type="character" w:customStyle="1" w:styleId="LegendaZnak">
    <w:name w:val="Legenda Znak"/>
    <w:link w:val="Legenda"/>
    <w:rsid w:val="00D04BD7"/>
    <w:rPr>
      <w:rFonts w:eastAsia="Times New Roman"/>
      <w:iCs/>
      <w:sz w:val="20"/>
      <w:szCs w:val="24"/>
      <w:lang w:eastAsia="pl-PL"/>
    </w:rPr>
  </w:style>
  <w:style w:type="paragraph" w:styleId="Plandokumentu">
    <w:name w:val="Document Map"/>
    <w:basedOn w:val="Normalny"/>
    <w:link w:val="PlandokumentuZnak1"/>
    <w:rsid w:val="00D04BD7"/>
    <w:pPr>
      <w:ind w:firstLine="0"/>
      <w:jc w:val="both"/>
    </w:pPr>
    <w:rPr>
      <w:rFonts w:ascii="Tahoma" w:eastAsia="Times New Roman" w:hAnsi="Tahoma" w:cs="Tahoma"/>
      <w:sz w:val="16"/>
      <w:szCs w:val="16"/>
      <w:lang w:eastAsia="pl-PL"/>
    </w:rPr>
  </w:style>
  <w:style w:type="character" w:customStyle="1" w:styleId="PlandokumentuZnak1">
    <w:name w:val="Plan dokumentu Znak1"/>
    <w:basedOn w:val="Domylnaczcionkaakapitu"/>
    <w:link w:val="Plandokumentu"/>
    <w:rsid w:val="00D04BD7"/>
    <w:rPr>
      <w:rFonts w:ascii="Tahoma" w:eastAsia="Times New Roman" w:hAnsi="Tahoma" w:cs="Tahoma"/>
      <w:sz w:val="16"/>
      <w:szCs w:val="16"/>
      <w:lang w:eastAsia="pl-PL"/>
    </w:rPr>
  </w:style>
  <w:style w:type="character" w:customStyle="1" w:styleId="WW-Absatz-Standardschriftart1111">
    <w:name w:val="WW-Absatz-Standardschriftart1111"/>
    <w:rsid w:val="00D04BD7"/>
  </w:style>
  <w:style w:type="paragraph" w:customStyle="1" w:styleId="sstnag4">
    <w:name w:val="sst nagł4"/>
    <w:basedOn w:val="sstnromalny"/>
    <w:rsid w:val="0070570E"/>
    <w:pPr>
      <w:keepLines w:val="0"/>
      <w:numPr>
        <w:ilvl w:val="3"/>
        <w:numId w:val="1"/>
      </w:numPr>
      <w:spacing w:before="60" w:after="60"/>
      <w:ind w:left="357" w:hanging="357"/>
      <w:outlineLvl w:val="3"/>
    </w:pPr>
    <w:rPr>
      <w:rFonts w:asciiTheme="minorHAnsi" w:hAnsiTheme="minorHAnsi"/>
      <w:b/>
      <w:sz w:val="18"/>
      <w:szCs w:val="18"/>
    </w:rPr>
  </w:style>
  <w:style w:type="paragraph" w:customStyle="1" w:styleId="StylSSTnagowek2Dolewej">
    <w:name w:val="Styl SST nagłowek 2 + Do lewej"/>
    <w:basedOn w:val="SSTnagowek2"/>
    <w:rsid w:val="006B2A29"/>
    <w:rPr>
      <w:bCs w:val="0"/>
    </w:rPr>
  </w:style>
  <w:style w:type="paragraph" w:customStyle="1" w:styleId="StylSSTnag1Dolewej">
    <w:name w:val="Styl SST nagł 1 + Do lewej"/>
    <w:basedOn w:val="Normalny"/>
    <w:rsid w:val="00D04BD7"/>
    <w:pPr>
      <w:ind w:firstLine="0"/>
      <w:jc w:val="both"/>
    </w:pPr>
    <w:rPr>
      <w:rFonts w:ascii="Arial Narrow" w:eastAsia="Times New Roman" w:hAnsi="Arial Narrow"/>
      <w:szCs w:val="20"/>
      <w:lang w:eastAsia="pl-PL"/>
    </w:rPr>
  </w:style>
  <w:style w:type="paragraph" w:customStyle="1" w:styleId="StylSSTnagowek2">
    <w:name w:val="Styl SST nagłowek 2"/>
    <w:basedOn w:val="Normalny"/>
    <w:rsid w:val="00D04BD7"/>
    <w:pPr>
      <w:numPr>
        <w:ilvl w:val="1"/>
        <w:numId w:val="15"/>
      </w:numPr>
      <w:jc w:val="both"/>
    </w:pPr>
    <w:rPr>
      <w:rFonts w:ascii="Arial Narrow" w:eastAsia="Times New Roman" w:hAnsi="Arial Narrow"/>
      <w:szCs w:val="20"/>
      <w:lang w:eastAsia="pl-PL"/>
    </w:rPr>
  </w:style>
  <w:style w:type="paragraph" w:customStyle="1" w:styleId="StylSSTnag3">
    <w:name w:val="Styl SST nagł 3"/>
    <w:basedOn w:val="Normalny"/>
    <w:rsid w:val="00D04BD7"/>
    <w:pPr>
      <w:numPr>
        <w:ilvl w:val="2"/>
        <w:numId w:val="15"/>
      </w:numPr>
      <w:jc w:val="both"/>
    </w:pPr>
    <w:rPr>
      <w:rFonts w:ascii="Arial Narrow" w:eastAsia="Times New Roman" w:hAnsi="Arial Narrow"/>
      <w:szCs w:val="20"/>
      <w:lang w:eastAsia="pl-PL"/>
    </w:rPr>
  </w:style>
  <w:style w:type="paragraph" w:customStyle="1" w:styleId="tablica">
    <w:name w:val="tablica"/>
    <w:basedOn w:val="Normalny"/>
    <w:rsid w:val="00D04BD7"/>
    <w:pPr>
      <w:numPr>
        <w:numId w:val="15"/>
      </w:numPr>
      <w:ind w:left="0" w:firstLine="0"/>
      <w:jc w:val="both"/>
    </w:pPr>
    <w:rPr>
      <w:rFonts w:ascii="Times New Roman" w:eastAsia="Times New Roman" w:hAnsi="Times New Roman"/>
      <w:b/>
      <w:sz w:val="20"/>
      <w:szCs w:val="20"/>
      <w:lang w:eastAsia="pl-PL"/>
    </w:rPr>
  </w:style>
  <w:style w:type="paragraph" w:customStyle="1" w:styleId="NAGLOWEKXX">
    <w:name w:val="NAGLOWEK XX"/>
    <w:basedOn w:val="Normalny"/>
    <w:rsid w:val="00D04BD7"/>
    <w:pPr>
      <w:keepNext/>
      <w:keepLines/>
      <w:suppressAutoHyphens/>
      <w:overflowPunct w:val="0"/>
      <w:autoSpaceDE w:val="0"/>
      <w:autoSpaceDN w:val="0"/>
      <w:adjustRightInd w:val="0"/>
      <w:spacing w:before="120"/>
      <w:ind w:firstLine="0"/>
      <w:jc w:val="both"/>
      <w:textAlignment w:val="baseline"/>
      <w:outlineLvl w:val="0"/>
    </w:pPr>
    <w:rPr>
      <w:rFonts w:ascii="Times New Roman" w:eastAsia="Times New Roman" w:hAnsi="Times New Roman"/>
      <w:b/>
      <w:caps/>
      <w:spacing w:val="-6"/>
      <w:kern w:val="28"/>
      <w:sz w:val="28"/>
      <w:szCs w:val="20"/>
      <w:lang w:eastAsia="pl-PL"/>
    </w:rPr>
  </w:style>
  <w:style w:type="paragraph" w:customStyle="1" w:styleId="standardowytekst0">
    <w:name w:val="standardowytekst"/>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STnormalny">
    <w:name w:val="SST normalny"/>
    <w:basedOn w:val="sstnromalny"/>
    <w:link w:val="SSTnormalnyZnak"/>
    <w:qFormat/>
    <w:rsid w:val="00D04BD7"/>
  </w:style>
  <w:style w:type="character" w:customStyle="1" w:styleId="SSTnormalnyZnak">
    <w:name w:val="SST normalny Znak"/>
    <w:basedOn w:val="sstnromalnyZnak"/>
    <w:link w:val="SSTnormalny"/>
    <w:rsid w:val="00D04BD7"/>
    <w:rPr>
      <w:rFonts w:eastAsia="Times New Roman"/>
      <w:sz w:val="20"/>
      <w:szCs w:val="20"/>
      <w:lang/>
    </w:rPr>
  </w:style>
  <w:style w:type="paragraph" w:customStyle="1" w:styleId="Nagwek21">
    <w:name w:val="Nagłówek 21"/>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BodyText21">
    <w:name w:val="Body Text 21"/>
    <w:basedOn w:val="Normalny"/>
    <w:rsid w:val="00D04BD7"/>
    <w:pPr>
      <w:widowControl w:val="0"/>
      <w:tabs>
        <w:tab w:val="left" w:pos="420"/>
      </w:tabs>
      <w:ind w:firstLine="0"/>
      <w:jc w:val="both"/>
    </w:pPr>
    <w:rPr>
      <w:rFonts w:ascii="Times New Roman" w:eastAsia="Times New Roman" w:hAnsi="Times New Roman"/>
      <w:b/>
      <w:sz w:val="24"/>
      <w:szCs w:val="24"/>
      <w:lang w:eastAsia="pl-PL"/>
    </w:rPr>
  </w:style>
  <w:style w:type="paragraph" w:customStyle="1" w:styleId="WW-Zwykytekst">
    <w:name w:val="WW-Zwyk?y tekst"/>
    <w:basedOn w:val="Normalny"/>
    <w:rsid w:val="00D04BD7"/>
    <w:pPr>
      <w:autoSpaceDE w:val="0"/>
      <w:autoSpaceDN w:val="0"/>
      <w:adjustRightInd w:val="0"/>
      <w:ind w:firstLine="0"/>
    </w:pPr>
    <w:rPr>
      <w:rFonts w:ascii="Courier New" w:eastAsia="Times New Roman" w:hAnsi="Courier New" w:cs="Courier New"/>
      <w:sz w:val="20"/>
      <w:szCs w:val="24"/>
      <w:lang w:eastAsia="pl-PL"/>
    </w:rPr>
  </w:style>
  <w:style w:type="paragraph" w:customStyle="1" w:styleId="Podpispodrysunkiem">
    <w:name w:val="Podpis pod rysunkiem"/>
    <w:basedOn w:val="Normalny"/>
    <w:next w:val="Normalny"/>
    <w:rsid w:val="00D04BD7"/>
    <w:pPr>
      <w:spacing w:before="120" w:after="120"/>
      <w:ind w:firstLine="0"/>
      <w:jc w:val="both"/>
    </w:pPr>
    <w:rPr>
      <w:rFonts w:ascii="Times New Roman" w:eastAsia="Times New Roman" w:hAnsi="Times New Roman"/>
      <w:b/>
      <w:sz w:val="24"/>
      <w:szCs w:val="20"/>
      <w:lang w:eastAsia="pl-PL"/>
    </w:rPr>
  </w:style>
  <w:style w:type="character" w:customStyle="1" w:styleId="ZnakZnak32">
    <w:name w:val="Znak Znak32"/>
    <w:rsid w:val="00D04BD7"/>
    <w:rPr>
      <w:sz w:val="24"/>
    </w:rPr>
  </w:style>
  <w:style w:type="character" w:customStyle="1" w:styleId="ZnakZnak43">
    <w:name w:val="Znak Znak43"/>
    <w:rsid w:val="00D04BD7"/>
    <w:rPr>
      <w:b/>
      <w:sz w:val="24"/>
      <w:lang w:bidi="ar-SA"/>
    </w:rPr>
  </w:style>
  <w:style w:type="character" w:customStyle="1" w:styleId="ZnakZnak42">
    <w:name w:val="Znak Znak42"/>
    <w:rsid w:val="00D04BD7"/>
    <w:rPr>
      <w:b/>
      <w:i/>
      <w:sz w:val="24"/>
      <w:lang w:bidi="ar-SA"/>
    </w:rPr>
  </w:style>
  <w:style w:type="character" w:customStyle="1" w:styleId="ZnakZnak34">
    <w:name w:val="Znak Znak34"/>
    <w:rsid w:val="00D04BD7"/>
    <w:rPr>
      <w:rFonts w:ascii="Times New Roman PL" w:hAnsi="Times New Roman PL"/>
      <w:color w:val="000000"/>
      <w:sz w:val="24"/>
    </w:rPr>
  </w:style>
  <w:style w:type="character" w:customStyle="1" w:styleId="ZnakZnak33">
    <w:name w:val="Znak Znak33"/>
    <w:rsid w:val="00D04BD7"/>
    <w:rPr>
      <w:rFonts w:ascii="Times New Roman PL" w:hAnsi="Times New Roman PL"/>
      <w:sz w:val="24"/>
    </w:rPr>
  </w:style>
  <w:style w:type="character" w:customStyle="1" w:styleId="ZnakZnak28">
    <w:name w:val="Znak Znak28"/>
    <w:rsid w:val="00D04BD7"/>
    <w:rPr>
      <w:b/>
      <w:bCs/>
      <w:snapToGrid w:val="0"/>
      <w:sz w:val="24"/>
    </w:rPr>
  </w:style>
  <w:style w:type="character" w:customStyle="1" w:styleId="ZnakZnak30">
    <w:name w:val="Znak Znak30"/>
    <w:rsid w:val="00D04BD7"/>
    <w:rPr>
      <w:rFonts w:ascii="Tahoma" w:hAnsi="Tahoma" w:cs="Tahoma"/>
      <w:snapToGrid w:val="0"/>
      <w:sz w:val="24"/>
      <w:shd w:val="clear" w:color="auto" w:fill="000080"/>
    </w:rPr>
  </w:style>
  <w:style w:type="character" w:customStyle="1" w:styleId="ZnakZnak35">
    <w:name w:val="Znak Znak35"/>
    <w:rsid w:val="00D04BD7"/>
    <w:rPr>
      <w:rFonts w:ascii="Arial" w:hAnsi="Arial"/>
      <w:b/>
      <w:sz w:val="32"/>
    </w:rPr>
  </w:style>
  <w:style w:type="character" w:customStyle="1" w:styleId="ZnakZnak41">
    <w:name w:val="Znak Znak41"/>
    <w:rsid w:val="00D04BD7"/>
    <w:rPr>
      <w:rFonts w:ascii="Arial" w:hAnsi="Arial"/>
      <w:sz w:val="22"/>
      <w:lang w:bidi="ar-SA"/>
    </w:rPr>
  </w:style>
  <w:style w:type="character" w:customStyle="1" w:styleId="Nagwek-StopkaZnakZnak">
    <w:name w:val="Nagłówek - Stopka Znak Znak"/>
    <w:rsid w:val="00D04BD7"/>
    <w:rPr>
      <w:sz w:val="24"/>
    </w:rPr>
  </w:style>
  <w:style w:type="character" w:customStyle="1" w:styleId="ZnakZnak27">
    <w:name w:val="Znak Znak27"/>
    <w:rsid w:val="00D04BD7"/>
    <w:rPr>
      <w:b/>
      <w:bCs/>
      <w:sz w:val="24"/>
      <w:szCs w:val="24"/>
      <w:u w:val="single"/>
    </w:rPr>
  </w:style>
  <w:style w:type="character" w:customStyle="1" w:styleId="ZnakZnak31">
    <w:name w:val="Znak Znak31"/>
    <w:rsid w:val="00D04BD7"/>
    <w:rPr>
      <w:rFonts w:ascii="Times New Roman PL" w:hAnsi="Times New Roman PL"/>
      <w:sz w:val="24"/>
    </w:rPr>
  </w:style>
  <w:style w:type="character" w:customStyle="1" w:styleId="ZnakZnak36">
    <w:name w:val="Znak Znak36"/>
    <w:rsid w:val="00D04BD7"/>
    <w:rPr>
      <w:rFonts w:ascii="Times New Roman PL" w:hAnsi="Times New Roman PL"/>
      <w:snapToGrid w:val="0"/>
      <w:sz w:val="24"/>
    </w:rPr>
  </w:style>
  <w:style w:type="character" w:customStyle="1" w:styleId="ZnakZnak29">
    <w:name w:val="Znak Znak29"/>
    <w:rsid w:val="00D04BD7"/>
    <w:rPr>
      <w:snapToGrid w:val="0"/>
      <w:sz w:val="24"/>
    </w:rPr>
  </w:style>
  <w:style w:type="paragraph" w:customStyle="1" w:styleId="Tekstpodstawowy310">
    <w:name w:val="Tekst podstawowy 31"/>
    <w:basedOn w:val="Normalny"/>
    <w:rsid w:val="00D04BD7"/>
    <w:pPr>
      <w:widowControl w:val="0"/>
      <w:ind w:firstLine="0"/>
      <w:jc w:val="both"/>
    </w:pPr>
    <w:rPr>
      <w:rFonts w:ascii="Arial Narrow" w:eastAsia="Times New Roman" w:hAnsi="Arial Narrow"/>
      <w:sz w:val="20"/>
      <w:szCs w:val="20"/>
      <w:lang w:eastAsia="pl-PL"/>
    </w:rPr>
  </w:style>
  <w:style w:type="paragraph" w:customStyle="1" w:styleId="Zwykytekst1">
    <w:name w:val="Zwykły tekst1"/>
    <w:basedOn w:val="Normalny"/>
    <w:rsid w:val="00D04BD7"/>
    <w:pPr>
      <w:ind w:firstLine="0"/>
      <w:jc w:val="both"/>
    </w:pPr>
    <w:rPr>
      <w:rFonts w:ascii="Courier New" w:eastAsia="Times New Roman" w:hAnsi="Courier New"/>
      <w:sz w:val="20"/>
      <w:szCs w:val="20"/>
      <w:lang w:eastAsia="pl-PL"/>
    </w:rPr>
  </w:style>
  <w:style w:type="paragraph" w:customStyle="1" w:styleId="Styl">
    <w:name w:val="Styl Ł"/>
    <w:basedOn w:val="Normalny"/>
    <w:rsid w:val="00D04BD7"/>
    <w:pPr>
      <w:widowControl w:val="0"/>
      <w:spacing w:line="-340" w:lineRule="auto"/>
      <w:ind w:firstLine="0"/>
      <w:jc w:val="both"/>
    </w:pPr>
    <w:rPr>
      <w:rFonts w:ascii="Arial" w:eastAsia="Times New Roman" w:hAnsi="Arial"/>
      <w:szCs w:val="20"/>
      <w:lang w:eastAsia="pl-PL"/>
    </w:rPr>
  </w:style>
  <w:style w:type="paragraph" w:customStyle="1" w:styleId="Styl-Tytu">
    <w:name w:val="Styl-Tytuł"/>
    <w:basedOn w:val="Normalny"/>
    <w:rsid w:val="00D04BD7"/>
    <w:pPr>
      <w:spacing w:line="360" w:lineRule="atLeast"/>
      <w:ind w:firstLine="0"/>
      <w:jc w:val="center"/>
    </w:pPr>
    <w:rPr>
      <w:rFonts w:ascii="Arial" w:eastAsia="Times New Roman" w:hAnsi="Arial"/>
      <w:b/>
      <w:sz w:val="56"/>
      <w:szCs w:val="20"/>
      <w:lang w:eastAsia="pl-PL"/>
    </w:rPr>
  </w:style>
  <w:style w:type="paragraph" w:customStyle="1" w:styleId="Tekstpodstawowy210">
    <w:name w:val="Tekst podstawowy 21"/>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111">
    <w:name w:val="1.1.1."/>
    <w:basedOn w:val="Normalny"/>
    <w:rsid w:val="00D04BD7"/>
    <w:pPr>
      <w:tabs>
        <w:tab w:val="left" w:pos="2126"/>
      </w:tabs>
      <w:spacing w:line="360" w:lineRule="atLeast"/>
      <w:ind w:left="2127" w:hanging="709"/>
      <w:jc w:val="both"/>
    </w:pPr>
    <w:rPr>
      <w:rFonts w:ascii="Arial Narrow" w:eastAsia="Times New Roman" w:hAnsi="Arial Narrow"/>
      <w:sz w:val="26"/>
      <w:szCs w:val="20"/>
      <w:lang w:eastAsia="pl-PL"/>
    </w:rPr>
  </w:style>
  <w:style w:type="paragraph" w:customStyle="1" w:styleId="-">
    <w:name w:val="-"/>
    <w:basedOn w:val="111"/>
    <w:rsid w:val="00D04BD7"/>
    <w:pPr>
      <w:ind w:left="2126" w:firstLine="0"/>
    </w:pPr>
  </w:style>
  <w:style w:type="paragraph" w:customStyle="1" w:styleId="11">
    <w:name w:val="1.1."/>
    <w:basedOn w:val="Normalny"/>
    <w:rsid w:val="00D04BD7"/>
    <w:pPr>
      <w:spacing w:line="360" w:lineRule="atLeast"/>
      <w:ind w:left="1418" w:hanging="709"/>
      <w:jc w:val="both"/>
    </w:pPr>
    <w:rPr>
      <w:rFonts w:ascii="Arial Narrow" w:eastAsia="Times New Roman" w:hAnsi="Arial Narrow"/>
      <w:sz w:val="26"/>
      <w:szCs w:val="20"/>
      <w:lang w:eastAsia="pl-PL"/>
    </w:rPr>
  </w:style>
  <w:style w:type="paragraph" w:customStyle="1" w:styleId="tekst-11">
    <w:name w:val="tekst-1.1."/>
    <w:basedOn w:val="11"/>
    <w:rsid w:val="00D04BD7"/>
    <w:pPr>
      <w:ind w:firstLine="0"/>
    </w:pPr>
  </w:style>
  <w:style w:type="paragraph" w:customStyle="1" w:styleId="1">
    <w:name w:val="1."/>
    <w:basedOn w:val="Normalny"/>
    <w:rsid w:val="00D04BD7"/>
    <w:pPr>
      <w:spacing w:line="360" w:lineRule="atLeast"/>
      <w:ind w:firstLine="0"/>
      <w:jc w:val="both"/>
    </w:pPr>
    <w:rPr>
      <w:rFonts w:ascii="Arial Narrow" w:eastAsia="Times New Roman" w:hAnsi="Arial Narrow"/>
      <w:b/>
      <w:sz w:val="26"/>
      <w:szCs w:val="20"/>
      <w:lang w:eastAsia="pl-PL"/>
    </w:rPr>
  </w:style>
  <w:style w:type="paragraph" w:customStyle="1" w:styleId="tekst-1">
    <w:name w:val="tekst-1."/>
    <w:basedOn w:val="tekst-11"/>
    <w:rsid w:val="00D04BD7"/>
    <w:pPr>
      <w:ind w:left="709"/>
    </w:pPr>
  </w:style>
  <w:style w:type="paragraph" w:customStyle="1" w:styleId="tekst-111">
    <w:name w:val="tekst-1.1.1."/>
    <w:basedOn w:val="tekst-11"/>
    <w:rsid w:val="00D04BD7"/>
    <w:pPr>
      <w:ind w:left="2835"/>
    </w:pPr>
  </w:style>
  <w:style w:type="paragraph" w:customStyle="1" w:styleId="1111">
    <w:name w:val="1.1.1.1."/>
    <w:basedOn w:val="111"/>
    <w:rsid w:val="00D04BD7"/>
    <w:pPr>
      <w:tabs>
        <w:tab w:val="clear" w:pos="2126"/>
        <w:tab w:val="left" w:pos="3261"/>
      </w:tabs>
      <w:ind w:left="3261" w:hanging="1134"/>
    </w:pPr>
  </w:style>
  <w:style w:type="paragraph" w:customStyle="1" w:styleId="tekst-1111">
    <w:name w:val="tekst-1.1.1.1."/>
    <w:basedOn w:val="111"/>
    <w:rsid w:val="00D04BD7"/>
    <w:pPr>
      <w:tabs>
        <w:tab w:val="clear" w:pos="2126"/>
        <w:tab w:val="left" w:pos="3261"/>
      </w:tabs>
      <w:ind w:left="3261" w:firstLine="0"/>
    </w:pPr>
  </w:style>
  <w:style w:type="paragraph" w:customStyle="1" w:styleId="Tekstpodstawowywcity21">
    <w:name w:val="Tekst podstawowy wcięty 21"/>
    <w:basedOn w:val="Normalny"/>
    <w:rsid w:val="00D04BD7"/>
    <w:pPr>
      <w:spacing w:line="360" w:lineRule="atLeast"/>
      <w:ind w:left="709" w:firstLine="0"/>
      <w:jc w:val="both"/>
    </w:pPr>
    <w:rPr>
      <w:rFonts w:ascii="Arial Narrow" w:eastAsia="Times New Roman" w:hAnsi="Arial Narrow"/>
      <w:sz w:val="24"/>
      <w:szCs w:val="20"/>
      <w:lang w:eastAsia="pl-PL"/>
    </w:rPr>
  </w:style>
  <w:style w:type="paragraph" w:customStyle="1" w:styleId="Tekstpodstawowywcity310">
    <w:name w:val="Tekst podstawowy wcięty 31"/>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Style">
    <w:name w:val="Style Ł"/>
    <w:basedOn w:val="Normalny"/>
    <w:rsid w:val="00D04BD7"/>
    <w:pPr>
      <w:spacing w:line="340" w:lineRule="exact"/>
      <w:ind w:firstLine="0"/>
      <w:jc w:val="both"/>
    </w:pPr>
    <w:rPr>
      <w:rFonts w:ascii="Arial" w:eastAsia="Times New Roman" w:hAnsi="Arial"/>
      <w:szCs w:val="20"/>
      <w:lang w:eastAsia="pl-PL"/>
    </w:rPr>
  </w:style>
  <w:style w:type="paragraph" w:customStyle="1" w:styleId="rozdzia3">
    <w:name w:val="rozdzia3"/>
    <w:rsid w:val="00D04BD7"/>
    <w:pPr>
      <w:ind w:firstLine="0"/>
      <w:jc w:val="both"/>
    </w:pPr>
    <w:rPr>
      <w:rFonts w:ascii="Times New Roman" w:eastAsia="Times New Roman" w:hAnsi="Times New Roman"/>
      <w:b/>
      <w:color w:val="000000"/>
      <w:sz w:val="28"/>
      <w:szCs w:val="20"/>
      <w:lang w:val="cs-CZ" w:eastAsia="pl-PL"/>
    </w:rPr>
  </w:style>
  <w:style w:type="paragraph" w:customStyle="1" w:styleId="rozdzia31">
    <w:name w:val="rozdzia31"/>
    <w:rsid w:val="00D04BD7"/>
    <w:pPr>
      <w:ind w:firstLine="0"/>
      <w:jc w:val="both"/>
    </w:pPr>
    <w:rPr>
      <w:rFonts w:ascii="Times New Roman" w:eastAsia="Times New Roman" w:hAnsi="Times New Roman"/>
      <w:b/>
      <w:color w:val="000000"/>
      <w:sz w:val="24"/>
      <w:szCs w:val="20"/>
      <w:lang w:val="cs-CZ" w:eastAsia="pl-PL"/>
    </w:rPr>
  </w:style>
  <w:style w:type="paragraph" w:customStyle="1" w:styleId="tekst">
    <w:name w:val="tekst"/>
    <w:aliases w:val="Normalny1,Normalny11"/>
    <w:basedOn w:val="Normalny"/>
    <w:rsid w:val="00D04BD7"/>
    <w:pPr>
      <w:spacing w:line="300" w:lineRule="atLeast"/>
      <w:ind w:firstLine="0"/>
      <w:jc w:val="both"/>
    </w:pPr>
    <w:rPr>
      <w:rFonts w:ascii="Arial Narrow" w:eastAsia="Times New Roman" w:hAnsi="Arial Narrow"/>
      <w:sz w:val="24"/>
      <w:szCs w:val="20"/>
      <w:lang w:eastAsia="pl-PL"/>
    </w:rPr>
  </w:style>
  <w:style w:type="paragraph" w:customStyle="1" w:styleId="podpkt1">
    <w:name w:val="pod_pkt1"/>
    <w:basedOn w:val="Normalny"/>
    <w:rsid w:val="00D04BD7"/>
    <w:pPr>
      <w:keepNext/>
      <w:spacing w:after="120"/>
      <w:ind w:left="851" w:hanging="851"/>
      <w:jc w:val="both"/>
    </w:pPr>
    <w:rPr>
      <w:rFonts w:ascii="Arial Narrow" w:eastAsia="Times New Roman" w:hAnsi="Arial Narrow"/>
      <w:b/>
      <w:sz w:val="24"/>
      <w:szCs w:val="20"/>
      <w:lang w:eastAsia="pl-PL"/>
    </w:rPr>
  </w:style>
  <w:style w:type="paragraph" w:customStyle="1" w:styleId="podpkt11">
    <w:name w:val="pod_pkt1.1"/>
    <w:basedOn w:val="Normalny"/>
    <w:rsid w:val="00D04BD7"/>
    <w:pPr>
      <w:keepNext/>
      <w:spacing w:after="120"/>
      <w:ind w:left="425" w:hanging="425"/>
      <w:jc w:val="both"/>
    </w:pPr>
    <w:rPr>
      <w:rFonts w:ascii="Arial Narrow" w:eastAsia="Times New Roman" w:hAnsi="Arial Narrow"/>
      <w:sz w:val="24"/>
      <w:szCs w:val="20"/>
      <w:lang w:eastAsia="pl-PL"/>
    </w:rPr>
  </w:style>
  <w:style w:type="paragraph" w:customStyle="1" w:styleId="3">
    <w:name w:val="3"/>
    <w:basedOn w:val="Normalny"/>
    <w:next w:val="Wcicienormalne"/>
    <w:autoRedefine/>
    <w:rsid w:val="00D04BD7"/>
    <w:pPr>
      <w:spacing w:before="60"/>
      <w:ind w:firstLine="709"/>
      <w:jc w:val="both"/>
    </w:pPr>
    <w:rPr>
      <w:rFonts w:ascii="Arial Narrow" w:eastAsia="Times New Roman" w:hAnsi="Arial Narrow"/>
      <w:sz w:val="24"/>
      <w:szCs w:val="20"/>
      <w:lang w:eastAsia="pl-PL"/>
    </w:rPr>
  </w:style>
  <w:style w:type="paragraph" w:customStyle="1" w:styleId="11txt">
    <w:name w:val="1.1.txt"/>
    <w:basedOn w:val="Normalny"/>
    <w:rsid w:val="00D04BD7"/>
    <w:pPr>
      <w:tabs>
        <w:tab w:val="left" w:pos="-426"/>
        <w:tab w:val="left" w:pos="142"/>
        <w:tab w:val="left" w:pos="1985"/>
        <w:tab w:val="left" w:pos="2041"/>
        <w:tab w:val="left" w:pos="2381"/>
        <w:tab w:val="left" w:pos="2722"/>
        <w:tab w:val="left" w:pos="3061"/>
        <w:tab w:val="left" w:pos="3402"/>
        <w:tab w:val="left" w:pos="3828"/>
        <w:tab w:val="left" w:pos="4678"/>
        <w:tab w:val="left" w:pos="5669"/>
      </w:tabs>
      <w:spacing w:line="240" w:lineRule="atLeast"/>
      <w:ind w:left="425" w:firstLine="567"/>
      <w:jc w:val="both"/>
    </w:pPr>
    <w:rPr>
      <w:rFonts w:ascii="Arial Narrow" w:eastAsia="Times New Roman" w:hAnsi="Arial Narrow"/>
      <w:sz w:val="18"/>
      <w:szCs w:val="20"/>
      <w:lang w:eastAsia="pl-PL"/>
    </w:rPr>
  </w:style>
  <w:style w:type="paragraph" w:customStyle="1" w:styleId="11wyliczanie">
    <w:name w:val="1.1. wyliczanie"/>
    <w:basedOn w:val="Normalny"/>
    <w:rsid w:val="00D04BD7"/>
    <w:pPr>
      <w:keepLines/>
      <w:numPr>
        <w:numId w:val="16"/>
      </w:numPr>
      <w:tabs>
        <w:tab w:val="left" w:pos="-426"/>
      </w:tabs>
      <w:spacing w:before="40" w:after="40"/>
      <w:jc w:val="both"/>
    </w:pPr>
    <w:rPr>
      <w:rFonts w:ascii="Arial Narrow" w:eastAsia="Times New Roman" w:hAnsi="Arial Narrow"/>
      <w:sz w:val="18"/>
      <w:szCs w:val="20"/>
      <w:lang w:eastAsia="pl-PL"/>
    </w:rPr>
  </w:style>
  <w:style w:type="paragraph" w:customStyle="1" w:styleId="111txt">
    <w:name w:val="1.1.1.txt"/>
    <w:basedOn w:val="Normalny"/>
    <w:rsid w:val="00D04BD7"/>
    <w:pPr>
      <w:ind w:left="992" w:firstLine="568"/>
      <w:jc w:val="both"/>
    </w:pPr>
    <w:rPr>
      <w:rFonts w:ascii="Arial Narrow" w:eastAsia="Times New Roman" w:hAnsi="Arial Narrow"/>
      <w:sz w:val="18"/>
      <w:szCs w:val="20"/>
      <w:lang w:eastAsia="pl-PL"/>
    </w:rPr>
  </w:style>
  <w:style w:type="paragraph" w:customStyle="1" w:styleId="11wyliczaniewyliczanie">
    <w:name w:val="1.1. wyliczanie wyliczanie"/>
    <w:basedOn w:val="11txt"/>
    <w:rsid w:val="00D04BD7"/>
    <w:pPr>
      <w:ind w:left="1985" w:hanging="425"/>
    </w:pPr>
  </w:style>
  <w:style w:type="paragraph" w:customStyle="1" w:styleId="111wyliczanie">
    <w:name w:val="1.1.1. wyliczanie"/>
    <w:basedOn w:val="111txt"/>
    <w:rsid w:val="00D04BD7"/>
    <w:pPr>
      <w:ind w:left="1985" w:hanging="425"/>
    </w:pPr>
  </w:style>
  <w:style w:type="paragraph" w:customStyle="1" w:styleId="Styl1">
    <w:name w:val="Styl1"/>
    <w:basedOn w:val="Normalny"/>
    <w:link w:val="Styl1Znak"/>
    <w:autoRedefine/>
    <w:qFormat/>
    <w:rsid w:val="00D04BD7"/>
    <w:pPr>
      <w:ind w:firstLine="0"/>
      <w:jc w:val="center"/>
    </w:pPr>
    <w:rPr>
      <w:rFonts w:ascii="Arial Narrow" w:eastAsia="Times New Roman" w:hAnsi="Arial Narrow"/>
      <w:b/>
      <w:sz w:val="24"/>
      <w:szCs w:val="24"/>
      <w:lang/>
    </w:rPr>
  </w:style>
  <w:style w:type="paragraph" w:customStyle="1" w:styleId="2">
    <w:name w:val="2"/>
    <w:basedOn w:val="Normalny"/>
    <w:next w:val="Nagwek"/>
    <w:rsid w:val="00D04BD7"/>
    <w:pPr>
      <w:tabs>
        <w:tab w:val="center" w:pos="4536"/>
        <w:tab w:val="right" w:pos="9072"/>
      </w:tabs>
      <w:ind w:firstLine="0"/>
      <w:jc w:val="both"/>
    </w:pPr>
    <w:rPr>
      <w:rFonts w:ascii="Arial Narrow" w:eastAsia="Times New Roman" w:hAnsi="Arial Narrow"/>
      <w:sz w:val="20"/>
      <w:szCs w:val="20"/>
      <w:lang w:eastAsia="pl-PL"/>
    </w:rPr>
  </w:style>
  <w:style w:type="paragraph" w:customStyle="1" w:styleId="Standardowytekst1">
    <w:name w:val="Standardowy.tekst1"/>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paragraph" w:customStyle="1" w:styleId="10">
    <w:name w:val="1"/>
    <w:basedOn w:val="Normalny"/>
    <w:next w:val="Wcicienormalne"/>
    <w:rsid w:val="00D04BD7"/>
    <w:pPr>
      <w:ind w:left="708" w:firstLine="0"/>
      <w:jc w:val="both"/>
    </w:pPr>
    <w:rPr>
      <w:rFonts w:ascii="Arial Narrow" w:eastAsia="Times New Roman" w:hAnsi="Arial Narrow"/>
      <w:szCs w:val="20"/>
      <w:lang w:eastAsia="pl-PL"/>
    </w:rPr>
  </w:style>
  <w:style w:type="character" w:customStyle="1" w:styleId="tekstostZnak">
    <w:name w:val="tekst ost Znak"/>
    <w:rsid w:val="00D04BD7"/>
    <w:rPr>
      <w:rFonts w:ascii="Arial Narrow" w:hAnsi="Arial Narrow"/>
      <w:lang w:val="pl-PL" w:eastAsia="pl-PL" w:bidi="ar-SA"/>
    </w:rPr>
  </w:style>
  <w:style w:type="paragraph" w:customStyle="1" w:styleId="Tekstblokowy1">
    <w:name w:val="Tekst blokowy1"/>
    <w:basedOn w:val="Normalny"/>
    <w:rsid w:val="00D04BD7"/>
    <w:pPr>
      <w:overflowPunct w:val="0"/>
      <w:autoSpaceDE w:val="0"/>
      <w:autoSpaceDN w:val="0"/>
      <w:adjustRightInd w:val="0"/>
      <w:spacing w:before="60"/>
      <w:ind w:left="993" w:right="-11" w:hanging="284"/>
      <w:jc w:val="both"/>
      <w:textAlignment w:val="baseline"/>
    </w:pPr>
    <w:rPr>
      <w:rFonts w:ascii="Times New Roman" w:eastAsia="Times New Roman" w:hAnsi="Times New Roman"/>
      <w:i/>
      <w:sz w:val="18"/>
      <w:szCs w:val="20"/>
      <w:lang w:eastAsia="pl-PL"/>
    </w:rPr>
  </w:style>
  <w:style w:type="paragraph" w:customStyle="1" w:styleId="glowny">
    <w:name w:val="glowny"/>
    <w:basedOn w:val="Normalny"/>
    <w:rsid w:val="00D04BD7"/>
    <w:pPr>
      <w:numPr>
        <w:numId w:val="17"/>
      </w:numPr>
      <w:spacing w:before="120"/>
      <w:outlineLvl w:val="0"/>
    </w:pPr>
    <w:rPr>
      <w:rFonts w:ascii="Times New Roman" w:eastAsia="Times New Roman" w:hAnsi="Times New Roman"/>
      <w:b/>
      <w:szCs w:val="20"/>
      <w:lang w:eastAsia="pl-PL"/>
    </w:rPr>
  </w:style>
  <w:style w:type="paragraph" w:customStyle="1" w:styleId="glowny1">
    <w:name w:val="glowny 1"/>
    <w:basedOn w:val="Normalny"/>
    <w:rsid w:val="00D04BD7"/>
    <w:pPr>
      <w:numPr>
        <w:ilvl w:val="1"/>
        <w:numId w:val="17"/>
      </w:numPr>
      <w:ind w:right="-1"/>
    </w:pPr>
    <w:rPr>
      <w:rFonts w:ascii="Times New Roman" w:eastAsia="Times New Roman" w:hAnsi="Times New Roman"/>
      <w:szCs w:val="20"/>
      <w:lang w:eastAsia="pl-PL"/>
    </w:rPr>
  </w:style>
  <w:style w:type="paragraph" w:customStyle="1" w:styleId="glowny2">
    <w:name w:val="glowny 2"/>
    <w:basedOn w:val="Normalny"/>
    <w:rsid w:val="00D04BD7"/>
    <w:pPr>
      <w:numPr>
        <w:ilvl w:val="2"/>
        <w:numId w:val="17"/>
      </w:numPr>
      <w:spacing w:line="120" w:lineRule="atLeast"/>
      <w:jc w:val="both"/>
    </w:pPr>
    <w:rPr>
      <w:rFonts w:ascii="Times New Roman" w:eastAsia="Times New Roman" w:hAnsi="Times New Roman"/>
      <w:szCs w:val="20"/>
      <w:u w:val="single"/>
      <w:lang w:eastAsia="pl-PL"/>
    </w:rPr>
  </w:style>
  <w:style w:type="paragraph" w:customStyle="1" w:styleId="glowny3">
    <w:name w:val="glowny 3"/>
    <w:basedOn w:val="Normalny"/>
    <w:rsid w:val="00D04BD7"/>
    <w:pPr>
      <w:numPr>
        <w:ilvl w:val="3"/>
        <w:numId w:val="17"/>
      </w:numPr>
      <w:spacing w:line="120" w:lineRule="atLeast"/>
      <w:jc w:val="both"/>
      <w:outlineLvl w:val="0"/>
    </w:pPr>
    <w:rPr>
      <w:rFonts w:ascii="Times New Roman" w:eastAsia="Times New Roman" w:hAnsi="Times New Roman"/>
      <w:szCs w:val="20"/>
      <w:lang w:eastAsia="pl-PL"/>
    </w:rPr>
  </w:style>
  <w:style w:type="paragraph" w:customStyle="1" w:styleId="FR1">
    <w:name w:val="FR1"/>
    <w:rsid w:val="00D04BD7"/>
    <w:pPr>
      <w:widowControl w:val="0"/>
      <w:spacing w:before="200"/>
      <w:ind w:firstLine="0"/>
    </w:pPr>
    <w:rPr>
      <w:rFonts w:ascii="Arial" w:eastAsia="Times New Roman" w:hAnsi="Arial"/>
      <w:snapToGrid w:val="0"/>
      <w:sz w:val="18"/>
      <w:szCs w:val="20"/>
      <w:lang w:eastAsia="pl-PL"/>
    </w:rPr>
  </w:style>
  <w:style w:type="paragraph" w:customStyle="1" w:styleId="HNumber">
    <w:name w:val="H Number"/>
    <w:basedOn w:val="Normalny"/>
    <w:rsid w:val="00D04BD7"/>
    <w:pPr>
      <w:widowControl w:val="0"/>
      <w:autoSpaceDE w:val="0"/>
      <w:autoSpaceDN w:val="0"/>
      <w:spacing w:before="120"/>
      <w:ind w:left="851" w:hanging="851"/>
      <w:jc w:val="both"/>
    </w:pPr>
    <w:rPr>
      <w:rFonts w:ascii="PL Times New Roman" w:eastAsia="Times New Roman" w:hAnsi="PL Times New Roman"/>
      <w:sz w:val="20"/>
      <w:szCs w:val="20"/>
      <w:lang w:eastAsia="pl-PL"/>
    </w:rPr>
  </w:style>
  <w:style w:type="paragraph" w:customStyle="1" w:styleId="Bullet0">
    <w:name w:val="Bullet"/>
    <w:basedOn w:val="Normalny"/>
    <w:rsid w:val="00D04BD7"/>
    <w:pPr>
      <w:widowControl w:val="0"/>
      <w:autoSpaceDE w:val="0"/>
      <w:autoSpaceDN w:val="0"/>
      <w:spacing w:before="60"/>
      <w:ind w:left="1418" w:hanging="567"/>
      <w:jc w:val="both"/>
    </w:pPr>
    <w:rPr>
      <w:rFonts w:ascii="PL Times New Roman" w:eastAsia="Times New Roman" w:hAnsi="PL Times New Roman"/>
      <w:sz w:val="20"/>
      <w:szCs w:val="20"/>
      <w:lang w:eastAsia="pl-PL"/>
    </w:rPr>
  </w:style>
  <w:style w:type="character" w:customStyle="1" w:styleId="Okrelenie">
    <w:name w:val="Określenie"/>
    <w:rsid w:val="00D04BD7"/>
    <w:rPr>
      <w:b/>
    </w:rPr>
  </w:style>
  <w:style w:type="paragraph" w:customStyle="1" w:styleId="Tekstpodstawowy32">
    <w:name w:val="Tekst podstawowy 32"/>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wcity32">
    <w:name w:val="Tekst podstawowy wcięty 32"/>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33">
    <w:name w:val="Tekst podstawowy 33"/>
    <w:basedOn w:val="Normalny"/>
    <w:rsid w:val="00D04BD7"/>
    <w:pPr>
      <w:overflowPunct w:val="0"/>
      <w:autoSpaceDE w:val="0"/>
      <w:autoSpaceDN w:val="0"/>
      <w:adjustRightInd w:val="0"/>
      <w:spacing w:line="120" w:lineRule="atLeast"/>
      <w:ind w:firstLine="0"/>
      <w:jc w:val="both"/>
      <w:textAlignment w:val="baseline"/>
    </w:pPr>
    <w:rPr>
      <w:rFonts w:ascii="Times New Roman" w:eastAsia="Times New Roman" w:hAnsi="Times New Roman"/>
      <w:szCs w:val="20"/>
      <w:lang w:eastAsia="pl-PL"/>
    </w:rPr>
  </w:style>
  <w:style w:type="paragraph" w:customStyle="1" w:styleId="Zwykytekst2">
    <w:name w:val="Zwykły tekst2"/>
    <w:basedOn w:val="Normalny"/>
    <w:rsid w:val="00D04BD7"/>
    <w:pPr>
      <w:ind w:firstLine="0"/>
      <w:jc w:val="both"/>
    </w:pPr>
    <w:rPr>
      <w:rFonts w:ascii="Courier New" w:eastAsia="Times New Roman" w:hAnsi="Courier New"/>
      <w:sz w:val="20"/>
      <w:szCs w:val="20"/>
      <w:lang w:eastAsia="pl-PL"/>
    </w:rPr>
  </w:style>
  <w:style w:type="paragraph" w:customStyle="1" w:styleId="Tekstpodstawowy22">
    <w:name w:val="Tekst podstawowy 22"/>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Tekstpodstawowywcity22">
    <w:name w:val="Tekst podstawowy wcięty 22"/>
    <w:basedOn w:val="Normalny"/>
    <w:rsid w:val="00D04BD7"/>
    <w:pPr>
      <w:spacing w:line="360" w:lineRule="atLeast"/>
      <w:ind w:left="709" w:firstLine="0"/>
      <w:jc w:val="both"/>
    </w:pPr>
    <w:rPr>
      <w:rFonts w:ascii="Arial Narrow" w:eastAsia="Times New Roman" w:hAnsi="Arial Narrow"/>
      <w:sz w:val="24"/>
      <w:szCs w:val="20"/>
      <w:lang w:eastAsia="pl-PL"/>
    </w:rPr>
  </w:style>
  <w:style w:type="paragraph" w:customStyle="1" w:styleId="Tekstpodstawowywcity33">
    <w:name w:val="Tekst podstawowy wcięty 33"/>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34">
    <w:name w:val="Tekst podstawowy 34"/>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23">
    <w:name w:val="Tekst podstawowy 23"/>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ekstpodstawowy24">
    <w:name w:val="Tekst podstawowy 24"/>
    <w:basedOn w:val="Normalny"/>
    <w:rsid w:val="00D04BD7"/>
    <w:pPr>
      <w:pBdr>
        <w:top w:val="single" w:sz="6" w:space="1" w:color="auto"/>
        <w:bottom w:val="single" w:sz="6" w:space="1" w:color="auto"/>
      </w:pBdr>
      <w:overflowPunct w:val="0"/>
      <w:autoSpaceDE w:val="0"/>
      <w:autoSpaceDN w:val="0"/>
      <w:adjustRightInd w:val="0"/>
      <w:spacing w:line="180" w:lineRule="exact"/>
      <w:ind w:firstLine="0"/>
      <w:textAlignment w:val="baseline"/>
    </w:pPr>
    <w:rPr>
      <w:rFonts w:ascii="Times New Roman" w:eastAsia="Times New Roman" w:hAnsi="Times New Roman"/>
      <w:sz w:val="16"/>
      <w:szCs w:val="20"/>
      <w:lang w:eastAsia="pl-PL"/>
    </w:rPr>
  </w:style>
  <w:style w:type="paragraph" w:customStyle="1" w:styleId="Tekstpodstawowy25">
    <w:name w:val="Tekst podstawowy 25"/>
    <w:basedOn w:val="Normalny"/>
    <w:rsid w:val="00D04BD7"/>
    <w:pPr>
      <w:overflowPunct w:val="0"/>
      <w:autoSpaceDE w:val="0"/>
      <w:autoSpaceDN w:val="0"/>
      <w:adjustRightInd w:val="0"/>
      <w:ind w:left="397" w:firstLine="0"/>
      <w:jc w:val="both"/>
      <w:textAlignment w:val="baseline"/>
    </w:pPr>
    <w:rPr>
      <w:rFonts w:ascii="Times New Roman" w:eastAsia="Times New Roman" w:hAnsi="Times New Roman"/>
      <w:szCs w:val="20"/>
      <w:lang w:eastAsia="pl-PL"/>
    </w:rPr>
  </w:style>
  <w:style w:type="paragraph" w:customStyle="1" w:styleId="Tekstpodstawowywcity23">
    <w:name w:val="Tekst podstawowy wcięty 23"/>
    <w:basedOn w:val="Normalny"/>
    <w:rsid w:val="00D04BD7"/>
    <w:pPr>
      <w:overflowPunct w:val="0"/>
      <w:autoSpaceDE w:val="0"/>
      <w:autoSpaceDN w:val="0"/>
      <w:adjustRightInd w:val="0"/>
      <w:ind w:left="227" w:firstLine="0"/>
      <w:jc w:val="both"/>
      <w:textAlignment w:val="baseline"/>
    </w:pPr>
    <w:rPr>
      <w:rFonts w:ascii="Times New Roman" w:eastAsia="Times New Roman" w:hAnsi="Times New Roman"/>
      <w:szCs w:val="20"/>
      <w:lang w:eastAsia="pl-PL"/>
    </w:rPr>
  </w:style>
  <w:style w:type="paragraph" w:customStyle="1" w:styleId="Tekstpodstawowywcity34">
    <w:name w:val="Tekst podstawowy wcięty 34"/>
    <w:basedOn w:val="Normalny"/>
    <w:rsid w:val="00D04BD7"/>
    <w:pPr>
      <w:overflowPunct w:val="0"/>
      <w:autoSpaceDE w:val="0"/>
      <w:autoSpaceDN w:val="0"/>
      <w:adjustRightInd w:val="0"/>
      <w:ind w:left="397" w:firstLine="0"/>
      <w:textAlignment w:val="baseline"/>
    </w:pPr>
    <w:rPr>
      <w:rFonts w:ascii="Times New Roman" w:eastAsia="Times New Roman" w:hAnsi="Times New Roman"/>
      <w:szCs w:val="20"/>
      <w:lang w:eastAsia="pl-PL"/>
    </w:rPr>
  </w:style>
  <w:style w:type="paragraph" w:customStyle="1" w:styleId="Zwykytekst3">
    <w:name w:val="Zwykły tekst3"/>
    <w:basedOn w:val="Normalny"/>
    <w:rsid w:val="00D04BD7"/>
    <w:pPr>
      <w:ind w:firstLine="0"/>
    </w:pPr>
    <w:rPr>
      <w:rFonts w:ascii="Courier New" w:eastAsia="Times New Roman" w:hAnsi="Courier New"/>
      <w:sz w:val="20"/>
      <w:szCs w:val="20"/>
      <w:lang w:eastAsia="pl-PL"/>
    </w:rPr>
  </w:style>
  <w:style w:type="paragraph" w:customStyle="1" w:styleId="Norma">
    <w:name w:val="Norma"/>
    <w:basedOn w:val="Normalny"/>
    <w:autoRedefine/>
    <w:rsid w:val="00D04BD7"/>
    <w:pPr>
      <w:ind w:firstLine="0"/>
    </w:pPr>
    <w:rPr>
      <w:rFonts w:ascii="Arial" w:eastAsia="Times New Roman" w:hAnsi="Arial" w:cs="Arial"/>
      <w:bCs/>
      <w:sz w:val="20"/>
      <w:szCs w:val="24"/>
      <w:lang w:eastAsia="pl-PL"/>
    </w:rPr>
  </w:style>
  <w:style w:type="paragraph" w:customStyle="1" w:styleId="Mylnik">
    <w:name w:val="Myślnik"/>
    <w:basedOn w:val="Normalny"/>
    <w:next w:val="Tekst0"/>
    <w:rsid w:val="00D04BD7"/>
    <w:pPr>
      <w:numPr>
        <w:numId w:val="18"/>
      </w:numPr>
      <w:tabs>
        <w:tab w:val="clear" w:pos="644"/>
        <w:tab w:val="left" w:pos="1134"/>
      </w:tabs>
      <w:spacing w:before="60" w:after="60"/>
      <w:ind w:left="1135" w:hanging="284"/>
      <w:jc w:val="both"/>
    </w:pPr>
    <w:rPr>
      <w:rFonts w:ascii="Arial" w:eastAsia="Times New Roman" w:hAnsi="Arial"/>
      <w:sz w:val="20"/>
      <w:szCs w:val="20"/>
      <w:lang w:eastAsia="pl-PL"/>
    </w:rPr>
  </w:style>
  <w:style w:type="paragraph" w:customStyle="1" w:styleId="Tekst0">
    <w:name w:val="Tekst"/>
    <w:basedOn w:val="Normalny"/>
    <w:link w:val="TekstZnak"/>
    <w:rsid w:val="00D04BD7"/>
    <w:pPr>
      <w:tabs>
        <w:tab w:val="left" w:pos="851"/>
      </w:tabs>
      <w:spacing w:before="60" w:after="60"/>
      <w:ind w:firstLine="851"/>
      <w:jc w:val="both"/>
    </w:pPr>
    <w:rPr>
      <w:rFonts w:ascii="Arial" w:eastAsia="Times New Roman" w:hAnsi="Arial"/>
      <w:sz w:val="20"/>
      <w:szCs w:val="20"/>
      <w:lang/>
    </w:rPr>
  </w:style>
  <w:style w:type="paragraph" w:customStyle="1" w:styleId="Podpunkty">
    <w:name w:val="Podpunkty"/>
    <w:basedOn w:val="Normalny"/>
    <w:next w:val="Normalny"/>
    <w:rsid w:val="00D04BD7"/>
    <w:pPr>
      <w:tabs>
        <w:tab w:val="left" w:pos="851"/>
      </w:tabs>
      <w:spacing w:before="120" w:after="60"/>
      <w:ind w:left="851" w:hanging="851"/>
      <w:jc w:val="both"/>
    </w:pPr>
    <w:rPr>
      <w:rFonts w:ascii="Arial" w:eastAsia="Times New Roman" w:hAnsi="Arial"/>
      <w:b/>
      <w:sz w:val="20"/>
      <w:szCs w:val="20"/>
      <w:lang w:eastAsia="pl-PL"/>
    </w:rPr>
  </w:style>
  <w:style w:type="paragraph" w:customStyle="1" w:styleId="Punkty">
    <w:name w:val="Punkty"/>
    <w:basedOn w:val="Normalny"/>
    <w:next w:val="Normalny"/>
    <w:rsid w:val="00D04BD7"/>
    <w:pPr>
      <w:keepNext/>
      <w:tabs>
        <w:tab w:val="left" w:pos="851"/>
      </w:tabs>
      <w:spacing w:before="240" w:after="60"/>
      <w:ind w:left="851" w:hanging="851"/>
    </w:pPr>
    <w:rPr>
      <w:rFonts w:ascii="Arial" w:eastAsia="Times New Roman" w:hAnsi="Arial"/>
      <w:b/>
      <w:caps/>
      <w:sz w:val="20"/>
      <w:szCs w:val="20"/>
      <w:lang w:eastAsia="pl-PL"/>
    </w:rPr>
  </w:style>
  <w:style w:type="paragraph" w:customStyle="1" w:styleId="a">
    <w:name w:val="a)"/>
    <w:basedOn w:val="Normalny"/>
    <w:autoRedefine/>
    <w:rsid w:val="00D04BD7"/>
    <w:pPr>
      <w:tabs>
        <w:tab w:val="left" w:pos="1134"/>
      </w:tabs>
      <w:ind w:left="1135" w:hanging="284"/>
      <w:jc w:val="both"/>
    </w:pPr>
    <w:rPr>
      <w:rFonts w:ascii="Arial" w:eastAsia="Times New Roman" w:hAnsi="Arial"/>
      <w:noProof/>
      <w:szCs w:val="20"/>
      <w:lang w:eastAsia="pl-PL"/>
    </w:rPr>
  </w:style>
  <w:style w:type="paragraph" w:customStyle="1" w:styleId="PN">
    <w:name w:val="PN"/>
    <w:basedOn w:val="Normalny"/>
    <w:autoRedefine/>
    <w:rsid w:val="00D04BD7"/>
    <w:pPr>
      <w:tabs>
        <w:tab w:val="left" w:pos="1418"/>
      </w:tabs>
      <w:ind w:left="1418" w:hanging="1418"/>
      <w:jc w:val="both"/>
    </w:pPr>
    <w:rPr>
      <w:rFonts w:ascii="Arial" w:eastAsia="Times New Roman" w:hAnsi="Arial"/>
      <w:noProof/>
      <w:sz w:val="20"/>
      <w:szCs w:val="20"/>
      <w:lang w:eastAsia="pl-PL"/>
    </w:rPr>
  </w:style>
  <w:style w:type="paragraph" w:customStyle="1" w:styleId="Tekstpodstawowy26">
    <w:name w:val="Tekst podstawowy 26"/>
    <w:basedOn w:val="Normalny"/>
    <w:rsid w:val="00D04BD7"/>
    <w:pPr>
      <w:pBdr>
        <w:top w:val="single" w:sz="6" w:space="1" w:color="auto"/>
        <w:bottom w:val="single" w:sz="6" w:space="1" w:color="auto"/>
      </w:pBdr>
      <w:overflowPunct w:val="0"/>
      <w:autoSpaceDE w:val="0"/>
      <w:autoSpaceDN w:val="0"/>
      <w:adjustRightInd w:val="0"/>
      <w:spacing w:line="180" w:lineRule="exact"/>
      <w:ind w:firstLine="0"/>
      <w:textAlignment w:val="baseline"/>
    </w:pPr>
    <w:rPr>
      <w:rFonts w:ascii="Times New Roman" w:eastAsia="Times New Roman" w:hAnsi="Times New Roman"/>
      <w:sz w:val="16"/>
      <w:szCs w:val="20"/>
      <w:lang w:eastAsia="pl-PL"/>
    </w:rPr>
  </w:style>
  <w:style w:type="character" w:customStyle="1" w:styleId="TekstprzypisudolnegoZnak1">
    <w:name w:val="Tekst przypisu dolnego Znak1"/>
    <w:uiPriority w:val="99"/>
    <w:rsid w:val="00D04BD7"/>
    <w:rPr>
      <w:rFonts w:ascii="Arial Narrow" w:hAnsi="Arial Narrow"/>
    </w:rPr>
  </w:style>
  <w:style w:type="character" w:customStyle="1" w:styleId="StopkaZnak1">
    <w:name w:val="Stopka Znak1"/>
    <w:aliases w:val="Nagłówek - Stopka Znak"/>
    <w:uiPriority w:val="99"/>
    <w:rsid w:val="00D04BD7"/>
    <w:rPr>
      <w:rFonts w:ascii="Arial Narrow" w:hAnsi="Arial Narrow"/>
      <w:sz w:val="22"/>
    </w:rPr>
  </w:style>
  <w:style w:type="character" w:customStyle="1" w:styleId="Nagwek1Znak1">
    <w:name w:val="Nagłówek 1 Znak1"/>
    <w:aliases w:val="Nagł 1 Znak"/>
    <w:rsid w:val="00D04BD7"/>
    <w:rPr>
      <w:rFonts w:ascii="Arial" w:hAnsi="Arial"/>
      <w:caps/>
      <w:kern w:val="28"/>
      <w:shd w:val="pct20" w:color="auto" w:fill="auto"/>
    </w:rPr>
  </w:style>
  <w:style w:type="character" w:customStyle="1" w:styleId="Nagwek2Znak1">
    <w:name w:val="Nagłówek 2 Znak1"/>
    <w:aliases w:val="Nagłówek 11 Znak"/>
    <w:rsid w:val="00D04BD7"/>
    <w:rPr>
      <w:rFonts w:ascii="Arial Narrow" w:hAnsi="Arial Narrow"/>
      <w:b/>
      <w:sz w:val="36"/>
      <w:lang w:val="pl-PL" w:eastAsia="pl-PL" w:bidi="ar-SA"/>
    </w:rPr>
  </w:style>
  <w:style w:type="character" w:customStyle="1" w:styleId="Nagwek3Znak1">
    <w:name w:val="Nagłówek 3 Znak1"/>
    <w:rsid w:val="00D04BD7"/>
    <w:rPr>
      <w:rFonts w:ascii="Arial Narrow" w:hAnsi="Arial Narrow"/>
      <w:b/>
      <w:sz w:val="24"/>
      <w:lang w:val="pl-PL" w:eastAsia="pl-PL" w:bidi="ar-SA"/>
    </w:rPr>
  </w:style>
  <w:style w:type="character" w:customStyle="1" w:styleId="Nagwek4Znak1">
    <w:name w:val="Nagłówek 4 Znak1"/>
    <w:rsid w:val="00D04BD7"/>
    <w:rPr>
      <w:rFonts w:ascii="Arial Narrow" w:hAnsi="Arial Narrow"/>
      <w:b/>
      <w:lang w:val="pl-PL" w:eastAsia="pl-PL" w:bidi="ar-SA"/>
    </w:rPr>
  </w:style>
  <w:style w:type="character" w:customStyle="1" w:styleId="Nagwek5Znak1">
    <w:name w:val="Nagłówek 5 Znak1"/>
    <w:rsid w:val="00D04BD7"/>
    <w:rPr>
      <w:rFonts w:ascii="Arial Narrow" w:hAnsi="Arial Narrow"/>
      <w:b/>
      <w:sz w:val="24"/>
      <w:lang w:val="pl-PL" w:eastAsia="pl-PL" w:bidi="ar-SA"/>
    </w:rPr>
  </w:style>
  <w:style w:type="character" w:customStyle="1" w:styleId="Nagwek6Znak1">
    <w:name w:val="Nagłówek 6 Znak1"/>
    <w:link w:val="Nagwek6"/>
    <w:uiPriority w:val="9"/>
    <w:rsid w:val="00D04BD7"/>
    <w:rPr>
      <w:rFonts w:ascii="Arial Narrow" w:eastAsia="Times New Roman" w:hAnsi="Arial Narrow"/>
      <w:b/>
      <w:szCs w:val="20"/>
      <w:lang/>
    </w:rPr>
  </w:style>
  <w:style w:type="character" w:customStyle="1" w:styleId="Nagwek7Znak1">
    <w:name w:val="Nagłówek 7 Znak1"/>
    <w:uiPriority w:val="9"/>
    <w:rsid w:val="00D04BD7"/>
    <w:rPr>
      <w:rFonts w:ascii="Arial Narrow" w:hAnsi="Arial Narrow"/>
      <w:b/>
      <w:snapToGrid w:val="0"/>
      <w:sz w:val="24"/>
      <w:lang w:val="pl-PL" w:eastAsia="pl-PL" w:bidi="ar-SA"/>
    </w:rPr>
  </w:style>
  <w:style w:type="character" w:customStyle="1" w:styleId="TekstpodstawowyZnak1">
    <w:name w:val="Tekst podstawowy Znak1"/>
    <w:uiPriority w:val="99"/>
    <w:rsid w:val="00D04BD7"/>
    <w:rPr>
      <w:rFonts w:ascii="Arial Narrow" w:hAnsi="Arial Narrow"/>
      <w:sz w:val="24"/>
    </w:rPr>
  </w:style>
  <w:style w:type="character" w:customStyle="1" w:styleId="TekstpodstawowywcityZnak1">
    <w:name w:val="Tekst podstawowy wcięty Znak1"/>
    <w:uiPriority w:val="99"/>
    <w:rsid w:val="00D04BD7"/>
    <w:rPr>
      <w:rFonts w:ascii="Arial Narrow" w:hAnsi="Arial Narrow"/>
      <w:sz w:val="24"/>
    </w:rPr>
  </w:style>
  <w:style w:type="character" w:customStyle="1" w:styleId="NagwekZnak1">
    <w:name w:val="Nagłówek Znak1"/>
    <w:aliases w:val="Nagłówek strony nieparzystej Znak1,Nagłówek strony nieparzystej1 Znak1,Nagłówek strony nieparzystej2 Znak1,Nagłówek strony nieparzystej3 Znak1,Nagłówek strony nieparzystej4 Znak1,Nagłówek strony nieparzystej5 Znak1,Nagłówek strony Znak1"/>
    <w:uiPriority w:val="99"/>
    <w:rsid w:val="00D04BD7"/>
    <w:rPr>
      <w:rFonts w:ascii="Arial Narrow" w:hAnsi="Arial Narrow"/>
      <w:sz w:val="22"/>
    </w:rPr>
  </w:style>
  <w:style w:type="character" w:customStyle="1" w:styleId="Tekstpodstawowy3Znak1">
    <w:name w:val="Tekst podstawowy 3 Znak1"/>
    <w:uiPriority w:val="99"/>
    <w:rsid w:val="00D04BD7"/>
    <w:rPr>
      <w:rFonts w:ascii="Arial Narrow" w:hAnsi="Arial Narrow"/>
      <w:snapToGrid w:val="0"/>
    </w:rPr>
  </w:style>
  <w:style w:type="character" w:customStyle="1" w:styleId="Tekstpodstawowywcity3Znak1">
    <w:name w:val="Tekst podstawowy wcięty 3 Znak1"/>
    <w:uiPriority w:val="99"/>
    <w:rsid w:val="00D04BD7"/>
    <w:rPr>
      <w:rFonts w:ascii="Arial Narrow" w:hAnsi="Arial Narrow"/>
      <w:sz w:val="24"/>
    </w:rPr>
  </w:style>
  <w:style w:type="paragraph" w:customStyle="1" w:styleId="DefaultText">
    <w:name w:val="Default Text"/>
    <w:basedOn w:val="Normalny"/>
    <w:rsid w:val="00D04BD7"/>
    <w:pPr>
      <w:ind w:firstLine="0"/>
      <w:jc w:val="both"/>
    </w:pPr>
    <w:rPr>
      <w:rFonts w:ascii="Times New Roman" w:eastAsia="Times New Roman" w:hAnsi="Times New Roman"/>
      <w:noProof/>
      <w:sz w:val="24"/>
      <w:szCs w:val="20"/>
      <w:lang w:eastAsia="pl-PL"/>
    </w:rPr>
  </w:style>
  <w:style w:type="paragraph" w:styleId="Indeks1">
    <w:name w:val="index 1"/>
    <w:basedOn w:val="Normalny"/>
    <w:next w:val="Normalny"/>
    <w:autoRedefine/>
    <w:rsid w:val="00D04BD7"/>
    <w:pPr>
      <w:spacing w:before="240"/>
      <w:ind w:firstLine="0"/>
      <w:jc w:val="both"/>
    </w:pPr>
    <w:rPr>
      <w:rFonts w:ascii="Times New Roman" w:eastAsia="Times New Roman" w:hAnsi="Times New Roman"/>
      <w:b/>
      <w:color w:val="FF0000"/>
      <w:sz w:val="24"/>
      <w:szCs w:val="20"/>
      <w:lang w:eastAsia="pl-PL"/>
    </w:rPr>
  </w:style>
  <w:style w:type="paragraph" w:customStyle="1" w:styleId="Nagwek0">
    <w:name w:val="Nagłówek 0"/>
    <w:basedOn w:val="Nagwek1"/>
    <w:rsid w:val="00D04BD7"/>
    <w:pPr>
      <w:keepLines w:val="0"/>
      <w:spacing w:before="0"/>
      <w:ind w:left="1418" w:hanging="1418"/>
      <w:outlineLvl w:val="9"/>
    </w:pPr>
    <w:rPr>
      <w:rFonts w:ascii="Arial" w:eastAsia="Times New Roman" w:hAnsi="Arial" w:cs="Times New Roman"/>
      <w:b/>
      <w:bCs/>
      <w:caps/>
      <w:color w:val="auto"/>
      <w:kern w:val="28"/>
      <w:sz w:val="28"/>
      <w:szCs w:val="20"/>
      <w:lang/>
    </w:rPr>
  </w:style>
  <w:style w:type="character" w:customStyle="1" w:styleId="-STRONA-Znak">
    <w:name w:val="- STRONA - Znak"/>
    <w:link w:val="-STRONA-"/>
    <w:rsid w:val="00D04BD7"/>
    <w:rPr>
      <w:rFonts w:ascii="Times New Roman" w:eastAsia="Times New Roman" w:hAnsi="Times New Roman"/>
      <w:sz w:val="20"/>
      <w:szCs w:val="20"/>
      <w:lang w:eastAsia="pl-PL"/>
    </w:rPr>
  </w:style>
  <w:style w:type="paragraph" w:customStyle="1" w:styleId="Opisitalik">
    <w:name w:val="Opis italik"/>
    <w:basedOn w:val="Normalny"/>
    <w:rsid w:val="00D04BD7"/>
    <w:pPr>
      <w:ind w:left="1440" w:hanging="986"/>
    </w:pPr>
    <w:rPr>
      <w:rFonts w:ascii="Times New Roman" w:eastAsia="Times New Roman" w:hAnsi="Times New Roman"/>
      <w:i/>
      <w:iCs/>
      <w:szCs w:val="24"/>
      <w:lang w:val="de-DE" w:eastAsia="pl-PL"/>
    </w:rPr>
  </w:style>
  <w:style w:type="paragraph" w:customStyle="1" w:styleId="xl24">
    <w:name w:val="xl24"/>
    <w:basedOn w:val="Normalny"/>
    <w:rsid w:val="00D04BD7"/>
    <w:pPr>
      <w:shd w:val="clear" w:color="auto" w:fill="FFFF00"/>
      <w:spacing w:before="100" w:beforeAutospacing="1" w:after="100" w:afterAutospacing="1"/>
      <w:ind w:firstLine="0"/>
    </w:pPr>
    <w:rPr>
      <w:rFonts w:ascii="Times New Roman" w:eastAsia="Times New Roman" w:hAnsi="Times New Roman"/>
      <w:sz w:val="24"/>
      <w:szCs w:val="24"/>
      <w:lang w:eastAsia="pl-PL"/>
    </w:rPr>
  </w:style>
  <w:style w:type="paragraph" w:customStyle="1" w:styleId="Tekstpodstawowy27">
    <w:name w:val="Tekst podstawowy 27"/>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ytuspecyfikacji">
    <w:name w:val="Tytuł specyfikacji"/>
    <w:basedOn w:val="Tytu"/>
    <w:rsid w:val="00D04BD7"/>
    <w:pPr>
      <w:tabs>
        <w:tab w:val="left" w:pos="1985"/>
      </w:tabs>
      <w:spacing w:before="120" w:after="120"/>
      <w:ind w:left="1985" w:hanging="1985"/>
      <w:jc w:val="both"/>
    </w:pPr>
    <w:rPr>
      <w:caps/>
      <w:noProof/>
      <w:sz w:val="24"/>
      <w:szCs w:val="24"/>
    </w:rPr>
  </w:style>
  <w:style w:type="character" w:customStyle="1" w:styleId="TekstZnak">
    <w:name w:val="Tekst Znak"/>
    <w:link w:val="Tekst0"/>
    <w:rsid w:val="00D04BD7"/>
    <w:rPr>
      <w:rFonts w:ascii="Arial" w:eastAsia="Times New Roman" w:hAnsi="Arial"/>
      <w:sz w:val="20"/>
      <w:szCs w:val="20"/>
      <w:lang/>
    </w:rPr>
  </w:style>
  <w:style w:type="paragraph" w:customStyle="1" w:styleId="PlainText1">
    <w:name w:val="Plain Text1"/>
    <w:basedOn w:val="Normalny"/>
    <w:rsid w:val="00D04BD7"/>
    <w:pPr>
      <w:ind w:firstLine="0"/>
    </w:pPr>
    <w:rPr>
      <w:rFonts w:ascii="Courier New" w:eastAsia="Times New Roman" w:hAnsi="Courier New"/>
      <w:sz w:val="20"/>
      <w:szCs w:val="20"/>
    </w:rPr>
  </w:style>
  <w:style w:type="paragraph" w:customStyle="1" w:styleId="Tekstpodstawowywcity24">
    <w:name w:val="Tekst podstawowy wcięty 24"/>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character" w:customStyle="1" w:styleId="ZnakZnak15">
    <w:name w:val="Znak Znak15"/>
    <w:rsid w:val="00D04BD7"/>
    <w:rPr>
      <w:rFonts w:ascii="Arial Narrow" w:eastAsia="Times New Roman" w:hAnsi="Arial Narrow"/>
      <w:sz w:val="24"/>
    </w:rPr>
  </w:style>
  <w:style w:type="paragraph" w:customStyle="1" w:styleId="10pkt">
    <w:name w:val="10pkt"/>
    <w:basedOn w:val="Tekstpodstawowy"/>
    <w:rsid w:val="00D04BD7"/>
    <w:pPr>
      <w:ind w:firstLine="0"/>
    </w:pPr>
    <w:rPr>
      <w:rFonts w:ascii="Times New Roman" w:eastAsia="Times New Roman" w:hAnsi="Times New Roman"/>
      <w:color w:val="auto"/>
      <w:sz w:val="20"/>
      <w:szCs w:val="20"/>
      <w:lang/>
    </w:rPr>
  </w:style>
  <w:style w:type="paragraph" w:customStyle="1" w:styleId="Bullet1points">
    <w:name w:val="Bullet 1 points"/>
    <w:basedOn w:val="Normalny"/>
    <w:rsid w:val="00D04BD7"/>
    <w:pPr>
      <w:numPr>
        <w:numId w:val="19"/>
      </w:numPr>
      <w:spacing w:before="60" w:after="60"/>
      <w:jc w:val="both"/>
    </w:pPr>
    <w:rPr>
      <w:rFonts w:ascii="Times New Roman" w:eastAsia="Times New Roman" w:hAnsi="Times New Roman"/>
      <w:sz w:val="20"/>
      <w:szCs w:val="20"/>
      <w:lang w:eastAsia="pl-PL"/>
    </w:rPr>
  </w:style>
  <w:style w:type="character" w:customStyle="1" w:styleId="Styl12pt">
    <w:name w:val="Styl 12 pt"/>
    <w:rsid w:val="00D04BD7"/>
    <w:rPr>
      <w:rFonts w:ascii="Times New Roman" w:hAnsi="Times New Roman"/>
      <w:sz w:val="20"/>
    </w:rPr>
  </w:style>
  <w:style w:type="paragraph" w:customStyle="1" w:styleId="Styl12ptWyjustowany">
    <w:name w:val="Styl 12 pt Wyjustowany"/>
    <w:basedOn w:val="Normalny"/>
    <w:autoRedefine/>
    <w:rsid w:val="00D04BD7"/>
    <w:pPr>
      <w:ind w:firstLine="0"/>
      <w:jc w:val="both"/>
    </w:pPr>
    <w:rPr>
      <w:rFonts w:ascii="Times New Roman" w:eastAsia="Times New Roman" w:hAnsi="Times New Roman"/>
      <w:b/>
      <w:sz w:val="20"/>
      <w:szCs w:val="20"/>
      <w:lang w:eastAsia="pl-PL"/>
    </w:rPr>
  </w:style>
  <w:style w:type="paragraph" w:customStyle="1" w:styleId="101">
    <w:name w:val="10"/>
    <w:basedOn w:val="Tekstpodstawowy"/>
    <w:rsid w:val="00D04BD7"/>
    <w:pPr>
      <w:ind w:firstLine="0"/>
    </w:pPr>
    <w:rPr>
      <w:rFonts w:ascii="Times New Roman" w:eastAsia="Times New Roman" w:hAnsi="Times New Roman"/>
      <w:color w:val="auto"/>
      <w:sz w:val="20"/>
      <w:szCs w:val="20"/>
      <w:lang/>
    </w:rPr>
  </w:style>
  <w:style w:type="paragraph" w:customStyle="1" w:styleId="102">
    <w:name w:val="_10"/>
    <w:basedOn w:val="Normalny"/>
    <w:link w:val="10Znak"/>
    <w:rsid w:val="00D04BD7"/>
    <w:pPr>
      <w:ind w:right="-57" w:firstLine="0"/>
      <w:jc w:val="both"/>
    </w:pPr>
    <w:rPr>
      <w:rFonts w:ascii="Times New Roman" w:eastAsia="Times New Roman" w:hAnsi="Times New Roman"/>
      <w:color w:val="000000"/>
      <w:sz w:val="20"/>
      <w:szCs w:val="20"/>
      <w:lang/>
    </w:rPr>
  </w:style>
  <w:style w:type="character" w:customStyle="1" w:styleId="10Znak">
    <w:name w:val="_10 Znak"/>
    <w:link w:val="102"/>
    <w:rsid w:val="00D04BD7"/>
    <w:rPr>
      <w:rFonts w:ascii="Times New Roman" w:eastAsia="Times New Roman" w:hAnsi="Times New Roman"/>
      <w:color w:val="000000"/>
      <w:sz w:val="20"/>
      <w:szCs w:val="20"/>
      <w:lang/>
    </w:rPr>
  </w:style>
  <w:style w:type="character" w:customStyle="1" w:styleId="h1">
    <w:name w:val="h1"/>
    <w:rsid w:val="00D04BD7"/>
  </w:style>
  <w:style w:type="character" w:customStyle="1" w:styleId="ZnakZnak22">
    <w:name w:val="Znak Znak22"/>
    <w:locked/>
    <w:rsid w:val="00D04BD7"/>
    <w:rPr>
      <w:rFonts w:ascii="Arial Narrow" w:hAnsi="Arial Narrow"/>
      <w:b/>
      <w:sz w:val="24"/>
    </w:rPr>
  </w:style>
  <w:style w:type="character" w:customStyle="1" w:styleId="ZnakZnak21">
    <w:name w:val="Znak Znak21"/>
    <w:locked/>
    <w:rsid w:val="00D04BD7"/>
    <w:rPr>
      <w:rFonts w:ascii="Arial Narrow" w:hAnsi="Arial Narrow"/>
      <w:b/>
    </w:rPr>
  </w:style>
  <w:style w:type="character" w:customStyle="1" w:styleId="ZnakZnak20">
    <w:name w:val="Znak Znak20"/>
    <w:locked/>
    <w:rsid w:val="00D04BD7"/>
    <w:rPr>
      <w:rFonts w:ascii="Arial Narrow" w:hAnsi="Arial Narrow"/>
      <w:b/>
      <w:sz w:val="24"/>
    </w:rPr>
  </w:style>
  <w:style w:type="character" w:customStyle="1" w:styleId="ZnakZnak19">
    <w:name w:val="Znak Znak19"/>
    <w:locked/>
    <w:rsid w:val="00D04BD7"/>
    <w:rPr>
      <w:rFonts w:ascii="Arial Narrow" w:hAnsi="Arial Narrow"/>
      <w:b/>
      <w:sz w:val="22"/>
    </w:rPr>
  </w:style>
  <w:style w:type="character" w:customStyle="1" w:styleId="ZnakZnak18">
    <w:name w:val="Znak Znak18"/>
    <w:locked/>
    <w:rsid w:val="00D04BD7"/>
    <w:rPr>
      <w:rFonts w:ascii="Arial Narrow" w:hAnsi="Arial Narrow"/>
      <w:b/>
      <w:sz w:val="24"/>
    </w:rPr>
  </w:style>
  <w:style w:type="character" w:customStyle="1" w:styleId="ZnakZnak17">
    <w:name w:val="Znak Znak17"/>
    <w:locked/>
    <w:rsid w:val="00D04BD7"/>
    <w:rPr>
      <w:rFonts w:ascii="Arial Narrow" w:hAnsi="Arial Narrow"/>
      <w:b/>
    </w:rPr>
  </w:style>
  <w:style w:type="character" w:customStyle="1" w:styleId="ZnakZnak16">
    <w:name w:val="Znak Znak16"/>
    <w:locked/>
    <w:rsid w:val="00D04BD7"/>
    <w:rPr>
      <w:rFonts w:ascii="Arial Narrow" w:hAnsi="Arial Narrow"/>
      <w:b/>
      <w:sz w:val="24"/>
    </w:rPr>
  </w:style>
  <w:style w:type="paragraph" w:customStyle="1" w:styleId="Akapitzlist1">
    <w:name w:val="Akapit z listą1"/>
    <w:basedOn w:val="Normalny"/>
    <w:rsid w:val="00D04BD7"/>
    <w:pPr>
      <w:ind w:left="720" w:firstLine="0"/>
      <w:contextualSpacing/>
      <w:jc w:val="both"/>
    </w:pPr>
    <w:rPr>
      <w:rFonts w:ascii="Arial Narrow" w:eastAsia="Times New Roman" w:hAnsi="Arial Narrow"/>
      <w:szCs w:val="20"/>
      <w:lang w:eastAsia="pl-PL"/>
    </w:rPr>
  </w:style>
  <w:style w:type="paragraph" w:customStyle="1" w:styleId="Bezodstpw1">
    <w:name w:val="Bez odstępów1"/>
    <w:rsid w:val="00D04BD7"/>
    <w:pPr>
      <w:widowControl w:val="0"/>
      <w:ind w:firstLine="0"/>
      <w:jc w:val="both"/>
    </w:pPr>
    <w:rPr>
      <w:rFonts w:ascii="Times New Roman" w:eastAsia="Times New Roman" w:hAnsi="Times New Roman"/>
      <w:sz w:val="20"/>
      <w:szCs w:val="20"/>
      <w:lang w:eastAsia="pl-PL"/>
    </w:rPr>
  </w:style>
  <w:style w:type="paragraph" w:customStyle="1" w:styleId="Tekstpodstawowy28">
    <w:name w:val="Tekst podstawowy 28"/>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ekstpodstawowywcity35">
    <w:name w:val="Tekst podstawowy wcięty 35"/>
    <w:basedOn w:val="Normalny"/>
    <w:rsid w:val="00D04BD7"/>
    <w:pPr>
      <w:overflowPunct w:val="0"/>
      <w:autoSpaceDE w:val="0"/>
      <w:autoSpaceDN w:val="0"/>
      <w:adjustRightInd w:val="0"/>
      <w:ind w:left="426" w:firstLine="0"/>
      <w:jc w:val="both"/>
      <w:textAlignment w:val="baseline"/>
    </w:pPr>
    <w:rPr>
      <w:rFonts w:ascii="Times New Roman" w:eastAsia="Times New Roman" w:hAnsi="Times New Roman"/>
      <w:szCs w:val="20"/>
      <w:lang w:eastAsia="pl-PL"/>
    </w:rPr>
  </w:style>
  <w:style w:type="paragraph" w:customStyle="1" w:styleId="Tekstpodstawowywcity240">
    <w:name w:val="Tekst podstawowy wcięty 24"/>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paragraph" w:customStyle="1" w:styleId="Default">
    <w:name w:val="Default"/>
    <w:rsid w:val="00D04BD7"/>
    <w:pPr>
      <w:autoSpaceDE w:val="0"/>
      <w:autoSpaceDN w:val="0"/>
      <w:adjustRightInd w:val="0"/>
      <w:ind w:firstLine="0"/>
    </w:pPr>
    <w:rPr>
      <w:rFonts w:ascii="Times New Roman" w:eastAsia="Times New Roman" w:hAnsi="Times New Roman"/>
      <w:color w:val="000000"/>
      <w:sz w:val="24"/>
      <w:szCs w:val="24"/>
      <w:lang w:eastAsia="pl-PL"/>
    </w:rPr>
  </w:style>
  <w:style w:type="paragraph" w:customStyle="1" w:styleId="specyfikacja111">
    <w:name w:val="specyfikacja 1.1.1"/>
    <w:basedOn w:val="Normalny"/>
    <w:rsid w:val="00D04BD7"/>
    <w:pPr>
      <w:spacing w:before="60" w:after="60"/>
      <w:ind w:left="709" w:hanging="709"/>
      <w:jc w:val="both"/>
      <w:outlineLvl w:val="0"/>
    </w:pPr>
    <w:rPr>
      <w:rFonts w:ascii="Arial Narrow" w:eastAsia="Times New Roman" w:hAnsi="Arial Narrow"/>
      <w:b/>
      <w:lang w:eastAsia="pl-PL"/>
    </w:rPr>
  </w:style>
  <w:style w:type="character" w:customStyle="1" w:styleId="ZnakZnak23">
    <w:name w:val="Znak Znak23"/>
    <w:rsid w:val="00D04BD7"/>
    <w:rPr>
      <w:rFonts w:ascii="Arial Narrow" w:hAnsi="Arial Narrow"/>
      <w:sz w:val="22"/>
    </w:rPr>
  </w:style>
  <w:style w:type="character" w:customStyle="1" w:styleId="10ZnakZnakZnakZnakZnak">
    <w:name w:val="_10 Znak Znak Znak Znak Znak"/>
    <w:link w:val="10ZnakZnakZnakZnak"/>
    <w:locked/>
    <w:rsid w:val="00D04BD7"/>
    <w:rPr>
      <w:lang/>
    </w:rPr>
  </w:style>
  <w:style w:type="paragraph" w:customStyle="1" w:styleId="10ZnakZnakZnakZnak">
    <w:name w:val="_10 Znak Znak Znak Znak"/>
    <w:basedOn w:val="Tekstpodstawowy"/>
    <w:link w:val="10ZnakZnakZnakZnakZnak"/>
    <w:autoRedefine/>
    <w:rsid w:val="00D04BD7"/>
    <w:pPr>
      <w:tabs>
        <w:tab w:val="left" w:pos="0"/>
      </w:tabs>
      <w:ind w:firstLine="0"/>
    </w:pPr>
    <w:rPr>
      <w:rFonts w:ascii="Calibri" w:hAnsi="Calibri"/>
      <w:color w:val="auto"/>
      <w:sz w:val="22"/>
      <w:lang/>
    </w:rPr>
  </w:style>
  <w:style w:type="paragraph" w:customStyle="1" w:styleId="402">
    <w:name w:val="402"/>
    <w:rsid w:val="00D04BD7"/>
    <w:pPr>
      <w:ind w:firstLine="0"/>
    </w:pPr>
    <w:rPr>
      <w:rFonts w:ascii="Times New Roman" w:eastAsia="Times New Roman" w:hAnsi="Times New Roman"/>
      <w:sz w:val="20"/>
      <w:szCs w:val="20"/>
      <w:lang w:val="de-DE"/>
    </w:rPr>
  </w:style>
  <w:style w:type="paragraph" w:customStyle="1" w:styleId="Tekstpodstawowywcity1">
    <w:name w:val="Tekst podstawowy wcięty1"/>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character" w:customStyle="1" w:styleId="punkt">
    <w:name w:val="punkt"/>
    <w:rsid w:val="00D04BD7"/>
    <w:rPr>
      <w:b/>
      <w:bCs/>
      <w:sz w:val="28"/>
      <w:szCs w:val="28"/>
    </w:rPr>
  </w:style>
  <w:style w:type="character" w:customStyle="1" w:styleId="podpunkt">
    <w:name w:val="podpunkt"/>
    <w:rsid w:val="00D04BD7"/>
  </w:style>
  <w:style w:type="character" w:customStyle="1" w:styleId="paragraf">
    <w:name w:val="paragraf"/>
    <w:rsid w:val="00D04BD7"/>
  </w:style>
  <w:style w:type="character" w:customStyle="1" w:styleId="styl12pt0">
    <w:name w:val="styl12pt"/>
    <w:rsid w:val="00D04BD7"/>
  </w:style>
  <w:style w:type="paragraph" w:customStyle="1" w:styleId="styl12ptwyjustowany0">
    <w:name w:val="styl12ptwyjustowany"/>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ZnakZnak14">
    <w:name w:val="Znak Znak14"/>
    <w:locked/>
    <w:rsid w:val="00D04BD7"/>
    <w:rPr>
      <w:rFonts w:ascii="Arial Narrow" w:hAnsi="Arial Narrow" w:cs="Times New Roman"/>
      <w:sz w:val="24"/>
    </w:rPr>
  </w:style>
  <w:style w:type="character" w:customStyle="1" w:styleId="ZnakZnak13">
    <w:name w:val="Znak Znak13"/>
    <w:semiHidden/>
    <w:locked/>
    <w:rsid w:val="00D04BD7"/>
    <w:rPr>
      <w:rFonts w:ascii="Arial Narrow" w:hAnsi="Arial Narrow" w:cs="Times New Roman"/>
      <w:sz w:val="20"/>
      <w:szCs w:val="20"/>
    </w:rPr>
  </w:style>
  <w:style w:type="character" w:customStyle="1" w:styleId="spelle">
    <w:name w:val="spelle"/>
    <w:rsid w:val="00D04BD7"/>
  </w:style>
  <w:style w:type="paragraph" w:customStyle="1" w:styleId="bullet1points0">
    <w:name w:val="bullet1points"/>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110">
    <w:name w:val="1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podpkt110">
    <w:name w:val="podpkt1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tekstostznak0">
    <w:name w:val="tekstostznak"/>
    <w:rsid w:val="00D04BD7"/>
  </w:style>
  <w:style w:type="paragraph" w:customStyle="1" w:styleId="Wypunktowaniekreska">
    <w:name w:val="Wypunktowanie kreska"/>
    <w:basedOn w:val="Normalny"/>
    <w:rsid w:val="00D04BD7"/>
    <w:pPr>
      <w:tabs>
        <w:tab w:val="left" w:pos="851"/>
        <w:tab w:val="left" w:pos="927"/>
      </w:tabs>
      <w:ind w:left="851" w:hanging="284"/>
      <w:jc w:val="both"/>
    </w:pPr>
    <w:rPr>
      <w:rFonts w:ascii="Times New Roman" w:eastAsia="Times New Roman" w:hAnsi="Times New Roman"/>
      <w:sz w:val="24"/>
      <w:szCs w:val="24"/>
      <w:lang w:eastAsia="pl-PL"/>
    </w:rPr>
  </w:style>
  <w:style w:type="character" w:customStyle="1" w:styleId="biggertext">
    <w:name w:val="biggertext"/>
    <w:rsid w:val="00D04BD7"/>
  </w:style>
  <w:style w:type="paragraph" w:customStyle="1" w:styleId="wyliczenie1">
    <w:name w:val="wyliczenie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chlebowyb">
    <w:name w:val="chlebowyb"/>
    <w:rsid w:val="00D04BD7"/>
  </w:style>
  <w:style w:type="character" w:customStyle="1" w:styleId="SSTnagowek2Znak">
    <w:name w:val="SST nagłowek 2 Znak"/>
    <w:rsid w:val="00D04BD7"/>
    <w:rPr>
      <w:rFonts w:ascii="Times New Roman" w:eastAsia="Times New Roman" w:hAnsi="Times New Roman" w:cs="Times New Roman"/>
      <w:b/>
      <w:caps/>
      <w:sz w:val="20"/>
      <w:szCs w:val="20"/>
    </w:rPr>
  </w:style>
  <w:style w:type="paragraph" w:customStyle="1" w:styleId="10znak0">
    <w:name w:val="10znak"/>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podpkta">
    <w:name w:val="podpkta"/>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bodytext210">
    <w:name w:val="bodytext2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STnagwek3">
    <w:name w:val="SST nagłówek 3"/>
    <w:basedOn w:val="Normalny"/>
    <w:qFormat/>
    <w:rsid w:val="00D04BD7"/>
    <w:pPr>
      <w:spacing w:before="120" w:after="120" w:line="276" w:lineRule="auto"/>
      <w:ind w:firstLine="0"/>
    </w:pPr>
    <w:rPr>
      <w:rFonts w:ascii="Times New Roman" w:eastAsia="Calibri" w:hAnsi="Times New Roman"/>
      <w:caps/>
    </w:rPr>
  </w:style>
  <w:style w:type="paragraph" w:styleId="Poprawka">
    <w:name w:val="Revision"/>
    <w:hidden/>
    <w:uiPriority w:val="99"/>
    <w:semiHidden/>
    <w:rsid w:val="00D04BD7"/>
    <w:pPr>
      <w:ind w:firstLine="0"/>
    </w:pPr>
    <w:rPr>
      <w:rFonts w:ascii="Arial Narrow" w:eastAsia="Times New Roman" w:hAnsi="Arial Narrow"/>
      <w:szCs w:val="20"/>
      <w:lang w:eastAsia="pl-PL"/>
    </w:rPr>
  </w:style>
  <w:style w:type="table" w:customStyle="1" w:styleId="TableNormal">
    <w:name w:val="Table Normal"/>
    <w:rsid w:val="00D04BD7"/>
    <w:pPr>
      <w:pBdr>
        <w:top w:val="nil"/>
        <w:left w:val="nil"/>
        <w:bottom w:val="nil"/>
        <w:right w:val="nil"/>
        <w:between w:val="nil"/>
        <w:bar w:val="nil"/>
      </w:pBdr>
      <w:ind w:firstLine="0"/>
    </w:pPr>
    <w:rPr>
      <w:rFonts w:ascii="Times New Roman" w:eastAsia="Arial Unicode MS" w:hAnsi="Times New Roman"/>
      <w:sz w:val="20"/>
      <w:szCs w:val="20"/>
      <w:bdr w:val="nil"/>
      <w:lang w:eastAsia="pl-PL"/>
    </w:rPr>
    <w:tblPr>
      <w:tblInd w:w="0" w:type="dxa"/>
      <w:tblCellMar>
        <w:top w:w="0" w:type="dxa"/>
        <w:left w:w="0" w:type="dxa"/>
        <w:bottom w:w="0" w:type="dxa"/>
        <w:right w:w="0" w:type="dxa"/>
      </w:tblCellMar>
    </w:tblPr>
  </w:style>
  <w:style w:type="paragraph" w:customStyle="1" w:styleId="Style3">
    <w:name w:val="Style3"/>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5">
    <w:name w:val="Style5"/>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6">
    <w:name w:val="Style6"/>
    <w:basedOn w:val="Normalny"/>
    <w:uiPriority w:val="99"/>
    <w:rsid w:val="00D04BD7"/>
    <w:pPr>
      <w:widowControl w:val="0"/>
      <w:autoSpaceDE w:val="0"/>
      <w:autoSpaceDN w:val="0"/>
      <w:adjustRightInd w:val="0"/>
      <w:spacing w:line="235" w:lineRule="exact"/>
      <w:ind w:firstLine="0"/>
      <w:jc w:val="both"/>
    </w:pPr>
    <w:rPr>
      <w:rFonts w:eastAsia="Times New Roman"/>
      <w:sz w:val="24"/>
      <w:szCs w:val="24"/>
      <w:lang w:eastAsia="pl-PL"/>
    </w:rPr>
  </w:style>
  <w:style w:type="character" w:customStyle="1" w:styleId="FontStyle16">
    <w:name w:val="Font Style16"/>
    <w:uiPriority w:val="99"/>
    <w:rsid w:val="00D04BD7"/>
    <w:rPr>
      <w:rFonts w:ascii="Times New Roman" w:hAnsi="Times New Roman" w:cs="Times New Roman"/>
      <w:b/>
      <w:bCs/>
      <w:color w:val="000000"/>
      <w:sz w:val="20"/>
      <w:szCs w:val="20"/>
    </w:rPr>
  </w:style>
  <w:style w:type="character" w:customStyle="1" w:styleId="FontStyle17">
    <w:name w:val="Font Style17"/>
    <w:uiPriority w:val="99"/>
    <w:rsid w:val="00D04BD7"/>
    <w:rPr>
      <w:rFonts w:ascii="Times New Roman" w:hAnsi="Times New Roman" w:cs="Times New Roman"/>
      <w:color w:val="000000"/>
      <w:sz w:val="20"/>
      <w:szCs w:val="20"/>
    </w:rPr>
  </w:style>
  <w:style w:type="paragraph" w:customStyle="1" w:styleId="Style2">
    <w:name w:val="Style2"/>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7">
    <w:name w:val="Style7"/>
    <w:basedOn w:val="Normalny"/>
    <w:uiPriority w:val="99"/>
    <w:rsid w:val="00D04BD7"/>
    <w:pPr>
      <w:widowControl w:val="0"/>
      <w:autoSpaceDE w:val="0"/>
      <w:autoSpaceDN w:val="0"/>
      <w:adjustRightInd w:val="0"/>
      <w:spacing w:line="355" w:lineRule="exact"/>
      <w:ind w:firstLine="0"/>
    </w:pPr>
    <w:rPr>
      <w:rFonts w:eastAsia="Times New Roman"/>
      <w:sz w:val="24"/>
      <w:szCs w:val="24"/>
      <w:lang w:eastAsia="pl-PL"/>
    </w:rPr>
  </w:style>
  <w:style w:type="paragraph" w:customStyle="1" w:styleId="Style11">
    <w:name w:val="Style11"/>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9">
    <w:name w:val="Style9"/>
    <w:basedOn w:val="Normalny"/>
    <w:uiPriority w:val="99"/>
    <w:rsid w:val="00D04BD7"/>
    <w:pPr>
      <w:widowControl w:val="0"/>
      <w:autoSpaceDE w:val="0"/>
      <w:autoSpaceDN w:val="0"/>
      <w:adjustRightInd w:val="0"/>
      <w:spacing w:line="234" w:lineRule="exact"/>
      <w:ind w:firstLine="0"/>
    </w:pPr>
    <w:rPr>
      <w:rFonts w:eastAsia="Times New Roman"/>
      <w:sz w:val="24"/>
      <w:szCs w:val="24"/>
      <w:lang w:eastAsia="pl-PL"/>
    </w:rPr>
  </w:style>
  <w:style w:type="paragraph" w:customStyle="1" w:styleId="Style10">
    <w:name w:val="Style10"/>
    <w:basedOn w:val="Normalny"/>
    <w:uiPriority w:val="99"/>
    <w:rsid w:val="00D04BD7"/>
    <w:pPr>
      <w:widowControl w:val="0"/>
      <w:autoSpaceDE w:val="0"/>
      <w:autoSpaceDN w:val="0"/>
      <w:adjustRightInd w:val="0"/>
      <w:spacing w:line="240" w:lineRule="exact"/>
      <w:ind w:hanging="350"/>
    </w:pPr>
    <w:rPr>
      <w:rFonts w:eastAsia="Times New Roman"/>
      <w:sz w:val="24"/>
      <w:szCs w:val="24"/>
      <w:lang w:eastAsia="pl-PL"/>
    </w:rPr>
  </w:style>
  <w:style w:type="paragraph" w:customStyle="1" w:styleId="Style12">
    <w:name w:val="Style12"/>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8">
    <w:name w:val="Style8"/>
    <w:basedOn w:val="Normalny"/>
    <w:uiPriority w:val="99"/>
    <w:rsid w:val="00D04BD7"/>
    <w:pPr>
      <w:widowControl w:val="0"/>
      <w:autoSpaceDE w:val="0"/>
      <w:autoSpaceDN w:val="0"/>
      <w:adjustRightInd w:val="0"/>
      <w:spacing w:line="240" w:lineRule="exact"/>
      <w:ind w:firstLine="0"/>
    </w:pPr>
    <w:rPr>
      <w:rFonts w:eastAsia="Times New Roman"/>
      <w:sz w:val="24"/>
      <w:szCs w:val="24"/>
      <w:lang w:eastAsia="pl-PL"/>
    </w:rPr>
  </w:style>
  <w:style w:type="paragraph" w:customStyle="1" w:styleId="Style13">
    <w:name w:val="Style13"/>
    <w:basedOn w:val="Normalny"/>
    <w:uiPriority w:val="99"/>
    <w:rsid w:val="00D04BD7"/>
    <w:pPr>
      <w:widowControl w:val="0"/>
      <w:autoSpaceDE w:val="0"/>
      <w:autoSpaceDN w:val="0"/>
      <w:adjustRightInd w:val="0"/>
      <w:spacing w:line="235" w:lineRule="exact"/>
      <w:ind w:firstLine="0"/>
    </w:pPr>
    <w:rPr>
      <w:rFonts w:eastAsia="Times New Roman"/>
      <w:sz w:val="24"/>
      <w:szCs w:val="24"/>
      <w:lang w:eastAsia="pl-PL"/>
    </w:rPr>
  </w:style>
  <w:style w:type="paragraph" w:customStyle="1" w:styleId="Style14">
    <w:name w:val="Style14"/>
    <w:basedOn w:val="Normalny"/>
    <w:uiPriority w:val="99"/>
    <w:rsid w:val="00D04BD7"/>
    <w:pPr>
      <w:widowControl w:val="0"/>
      <w:autoSpaceDE w:val="0"/>
      <w:autoSpaceDN w:val="0"/>
      <w:adjustRightInd w:val="0"/>
      <w:spacing w:line="115" w:lineRule="exact"/>
      <w:ind w:firstLine="192"/>
    </w:pPr>
    <w:rPr>
      <w:rFonts w:eastAsia="Times New Roman"/>
      <w:sz w:val="24"/>
      <w:szCs w:val="24"/>
      <w:lang w:eastAsia="pl-PL"/>
    </w:rPr>
  </w:style>
  <w:style w:type="paragraph" w:customStyle="1" w:styleId="Style15">
    <w:name w:val="Style15"/>
    <w:basedOn w:val="Normalny"/>
    <w:uiPriority w:val="99"/>
    <w:rsid w:val="00D04BD7"/>
    <w:pPr>
      <w:widowControl w:val="0"/>
      <w:autoSpaceDE w:val="0"/>
      <w:autoSpaceDN w:val="0"/>
      <w:adjustRightInd w:val="0"/>
      <w:spacing w:line="235" w:lineRule="exact"/>
      <w:ind w:firstLine="0"/>
      <w:jc w:val="center"/>
    </w:pPr>
    <w:rPr>
      <w:rFonts w:eastAsia="Times New Roman"/>
      <w:sz w:val="24"/>
      <w:szCs w:val="24"/>
      <w:lang w:eastAsia="pl-PL"/>
    </w:rPr>
  </w:style>
  <w:style w:type="character" w:customStyle="1" w:styleId="FontStyle18">
    <w:name w:val="Font Style18"/>
    <w:uiPriority w:val="99"/>
    <w:rsid w:val="00D04BD7"/>
    <w:rPr>
      <w:rFonts w:ascii="Times New Roman" w:hAnsi="Times New Roman" w:cs="Times New Roman"/>
      <w:b/>
      <w:bCs/>
      <w:color w:val="000000"/>
      <w:sz w:val="20"/>
      <w:szCs w:val="20"/>
    </w:rPr>
  </w:style>
  <w:style w:type="character" w:customStyle="1" w:styleId="FontStyle19">
    <w:name w:val="Font Style19"/>
    <w:uiPriority w:val="99"/>
    <w:rsid w:val="00D04BD7"/>
    <w:rPr>
      <w:rFonts w:ascii="Times New Roman" w:hAnsi="Times New Roman" w:cs="Times New Roman"/>
      <w:color w:val="000000"/>
      <w:sz w:val="20"/>
      <w:szCs w:val="20"/>
    </w:rPr>
  </w:style>
  <w:style w:type="character" w:customStyle="1" w:styleId="PlandokumentuZnak">
    <w:name w:val="Plan dokumentu Znak"/>
    <w:link w:val="Plandokumentu1"/>
    <w:rsid w:val="00D04BD7"/>
    <w:rPr>
      <w:rFonts w:ascii="Tahoma" w:hAnsi="Tahoma" w:cs="Tahoma"/>
      <w:sz w:val="16"/>
      <w:szCs w:val="16"/>
    </w:rPr>
  </w:style>
  <w:style w:type="paragraph" w:customStyle="1" w:styleId="Style4">
    <w:name w:val="Style4"/>
    <w:basedOn w:val="Normalny"/>
    <w:uiPriority w:val="99"/>
    <w:rsid w:val="00D04BD7"/>
    <w:pPr>
      <w:widowControl w:val="0"/>
      <w:autoSpaceDE w:val="0"/>
      <w:autoSpaceDN w:val="0"/>
      <w:adjustRightInd w:val="0"/>
      <w:spacing w:line="245" w:lineRule="exact"/>
      <w:ind w:firstLine="0"/>
      <w:jc w:val="both"/>
    </w:pPr>
    <w:rPr>
      <w:rFonts w:eastAsia="Times New Roman"/>
      <w:sz w:val="24"/>
      <w:szCs w:val="24"/>
      <w:lang w:eastAsia="pl-PL"/>
    </w:rPr>
  </w:style>
  <w:style w:type="paragraph" w:customStyle="1" w:styleId="Style16">
    <w:name w:val="Style16"/>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17">
    <w:name w:val="Style17"/>
    <w:basedOn w:val="Normalny"/>
    <w:uiPriority w:val="99"/>
    <w:rsid w:val="00D04BD7"/>
    <w:pPr>
      <w:widowControl w:val="0"/>
      <w:autoSpaceDE w:val="0"/>
      <w:autoSpaceDN w:val="0"/>
      <w:adjustRightInd w:val="0"/>
      <w:spacing w:line="230" w:lineRule="exact"/>
      <w:ind w:firstLine="0"/>
    </w:pPr>
    <w:rPr>
      <w:rFonts w:eastAsia="Times New Roman"/>
      <w:sz w:val="24"/>
      <w:szCs w:val="24"/>
      <w:lang w:eastAsia="pl-PL"/>
    </w:rPr>
  </w:style>
  <w:style w:type="paragraph" w:customStyle="1" w:styleId="Style18">
    <w:name w:val="Style18"/>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19">
    <w:name w:val="Style19"/>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0">
    <w:name w:val="Style20"/>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1">
    <w:name w:val="Style21"/>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8">
    <w:name w:val="Style28"/>
    <w:basedOn w:val="Normalny"/>
    <w:uiPriority w:val="99"/>
    <w:rsid w:val="00D04BD7"/>
    <w:pPr>
      <w:widowControl w:val="0"/>
      <w:autoSpaceDE w:val="0"/>
      <w:autoSpaceDN w:val="0"/>
      <w:adjustRightInd w:val="0"/>
      <w:spacing w:line="206" w:lineRule="exact"/>
      <w:ind w:hanging="125"/>
      <w:jc w:val="both"/>
    </w:pPr>
    <w:rPr>
      <w:rFonts w:eastAsia="Times New Roman"/>
      <w:sz w:val="24"/>
      <w:szCs w:val="24"/>
      <w:lang w:eastAsia="pl-PL"/>
    </w:rPr>
  </w:style>
  <w:style w:type="paragraph" w:customStyle="1" w:styleId="Style24">
    <w:name w:val="Style24"/>
    <w:basedOn w:val="Normalny"/>
    <w:uiPriority w:val="99"/>
    <w:rsid w:val="00D04BD7"/>
    <w:pPr>
      <w:widowControl w:val="0"/>
      <w:autoSpaceDE w:val="0"/>
      <w:autoSpaceDN w:val="0"/>
      <w:adjustRightInd w:val="0"/>
      <w:spacing w:line="221" w:lineRule="exact"/>
      <w:ind w:firstLine="0"/>
      <w:jc w:val="center"/>
    </w:pPr>
    <w:rPr>
      <w:rFonts w:eastAsia="Times New Roman"/>
      <w:sz w:val="24"/>
      <w:szCs w:val="24"/>
      <w:lang w:eastAsia="pl-PL"/>
    </w:rPr>
  </w:style>
  <w:style w:type="paragraph" w:customStyle="1" w:styleId="Style25">
    <w:name w:val="Style25"/>
    <w:basedOn w:val="Normalny"/>
    <w:uiPriority w:val="99"/>
    <w:rsid w:val="00D04BD7"/>
    <w:pPr>
      <w:widowControl w:val="0"/>
      <w:autoSpaceDE w:val="0"/>
      <w:autoSpaceDN w:val="0"/>
      <w:adjustRightInd w:val="0"/>
      <w:spacing w:line="230" w:lineRule="exact"/>
      <w:ind w:firstLine="0"/>
      <w:jc w:val="both"/>
    </w:pPr>
    <w:rPr>
      <w:rFonts w:eastAsia="Times New Roman"/>
      <w:sz w:val="24"/>
      <w:szCs w:val="24"/>
      <w:lang w:eastAsia="pl-PL"/>
    </w:rPr>
  </w:style>
  <w:style w:type="paragraph" w:customStyle="1" w:styleId="Style22">
    <w:name w:val="Style22"/>
    <w:basedOn w:val="Normalny"/>
    <w:uiPriority w:val="99"/>
    <w:rsid w:val="00D04BD7"/>
    <w:pPr>
      <w:widowControl w:val="0"/>
      <w:autoSpaceDE w:val="0"/>
      <w:autoSpaceDN w:val="0"/>
      <w:adjustRightInd w:val="0"/>
      <w:spacing w:line="226" w:lineRule="exact"/>
      <w:ind w:firstLine="0"/>
      <w:jc w:val="both"/>
    </w:pPr>
    <w:rPr>
      <w:rFonts w:eastAsia="Times New Roman"/>
      <w:sz w:val="24"/>
      <w:szCs w:val="24"/>
      <w:lang w:eastAsia="pl-PL"/>
    </w:rPr>
  </w:style>
  <w:style w:type="character" w:customStyle="1" w:styleId="ZnakZnak320">
    <w:name w:val="Znak Znak32"/>
    <w:rsid w:val="00D04BD7"/>
    <w:rPr>
      <w:sz w:val="24"/>
    </w:rPr>
  </w:style>
  <w:style w:type="character" w:customStyle="1" w:styleId="ZnakZnak430">
    <w:name w:val="Znak Znak43"/>
    <w:rsid w:val="00D04BD7"/>
    <w:rPr>
      <w:b/>
      <w:bCs w:val="0"/>
      <w:sz w:val="24"/>
      <w:lang w:bidi="ar-SA"/>
    </w:rPr>
  </w:style>
  <w:style w:type="character" w:customStyle="1" w:styleId="ZnakZnak420">
    <w:name w:val="Znak Znak42"/>
    <w:rsid w:val="00D04BD7"/>
    <w:rPr>
      <w:b/>
      <w:bCs w:val="0"/>
      <w:i/>
      <w:iCs w:val="0"/>
      <w:sz w:val="24"/>
      <w:lang w:bidi="ar-SA"/>
    </w:rPr>
  </w:style>
  <w:style w:type="character" w:customStyle="1" w:styleId="ZnakZnak340">
    <w:name w:val="Znak Znak34"/>
    <w:rsid w:val="00D04BD7"/>
    <w:rPr>
      <w:rFonts w:ascii="Times New Roman PL" w:hAnsi="Times New Roman PL" w:hint="default"/>
      <w:color w:val="000000"/>
      <w:sz w:val="24"/>
    </w:rPr>
  </w:style>
  <w:style w:type="character" w:customStyle="1" w:styleId="ZnakZnak330">
    <w:name w:val="Znak Znak33"/>
    <w:rsid w:val="00D04BD7"/>
    <w:rPr>
      <w:rFonts w:ascii="Times New Roman PL" w:hAnsi="Times New Roman PL" w:hint="default"/>
      <w:sz w:val="24"/>
    </w:rPr>
  </w:style>
  <w:style w:type="character" w:customStyle="1" w:styleId="ZnakZnak280">
    <w:name w:val="Znak Znak28"/>
    <w:rsid w:val="00D04BD7"/>
    <w:rPr>
      <w:b/>
      <w:bCs/>
      <w:snapToGrid/>
      <w:sz w:val="24"/>
    </w:rPr>
  </w:style>
  <w:style w:type="character" w:customStyle="1" w:styleId="ZnakZnak300">
    <w:name w:val="Znak Znak30"/>
    <w:rsid w:val="00D04BD7"/>
    <w:rPr>
      <w:rFonts w:ascii="Tahoma" w:hAnsi="Tahoma" w:cs="Tahoma" w:hint="default"/>
      <w:snapToGrid/>
      <w:sz w:val="24"/>
      <w:shd w:val="clear" w:color="auto" w:fill="000080"/>
    </w:rPr>
  </w:style>
  <w:style w:type="character" w:customStyle="1" w:styleId="ZnakZnak350">
    <w:name w:val="Znak Znak35"/>
    <w:rsid w:val="00D04BD7"/>
    <w:rPr>
      <w:rFonts w:ascii="Arial" w:hAnsi="Arial" w:cs="Arial" w:hint="default"/>
      <w:b/>
      <w:bCs w:val="0"/>
      <w:sz w:val="32"/>
    </w:rPr>
  </w:style>
  <w:style w:type="character" w:customStyle="1" w:styleId="ZnakZnak410">
    <w:name w:val="Znak Znak41"/>
    <w:rsid w:val="00D04BD7"/>
    <w:rPr>
      <w:rFonts w:ascii="Arial" w:hAnsi="Arial" w:cs="Arial" w:hint="default"/>
      <w:sz w:val="22"/>
      <w:lang w:bidi="ar-SA"/>
    </w:rPr>
  </w:style>
  <w:style w:type="character" w:customStyle="1" w:styleId="ZnakZnak270">
    <w:name w:val="Znak Znak27"/>
    <w:rsid w:val="00D04BD7"/>
    <w:rPr>
      <w:b/>
      <w:bCs/>
      <w:sz w:val="24"/>
      <w:szCs w:val="24"/>
      <w:u w:val="single"/>
    </w:rPr>
  </w:style>
  <w:style w:type="character" w:customStyle="1" w:styleId="ZnakZnak310">
    <w:name w:val="Znak Znak31"/>
    <w:rsid w:val="00D04BD7"/>
    <w:rPr>
      <w:rFonts w:ascii="Times New Roman PL" w:hAnsi="Times New Roman PL" w:hint="default"/>
      <w:sz w:val="24"/>
    </w:rPr>
  </w:style>
  <w:style w:type="character" w:customStyle="1" w:styleId="ZnakZnak360">
    <w:name w:val="Znak Znak36"/>
    <w:rsid w:val="00D04BD7"/>
    <w:rPr>
      <w:rFonts w:ascii="Times New Roman PL" w:hAnsi="Times New Roman PL" w:hint="default"/>
      <w:snapToGrid/>
      <w:sz w:val="24"/>
    </w:rPr>
  </w:style>
  <w:style w:type="character" w:customStyle="1" w:styleId="ZnakZnak290">
    <w:name w:val="Znak Znak29"/>
    <w:rsid w:val="00D04BD7"/>
    <w:rPr>
      <w:snapToGrid/>
      <w:sz w:val="24"/>
    </w:rPr>
  </w:style>
  <w:style w:type="character" w:customStyle="1" w:styleId="ZnakZnak150">
    <w:name w:val="Znak Znak15"/>
    <w:rsid w:val="00D04BD7"/>
    <w:rPr>
      <w:rFonts w:ascii="Arial Narrow" w:eastAsia="Times New Roman" w:hAnsi="Arial Narrow" w:hint="default"/>
      <w:sz w:val="24"/>
    </w:rPr>
  </w:style>
  <w:style w:type="character" w:customStyle="1" w:styleId="ZnakZnak220">
    <w:name w:val="Znak Znak22"/>
    <w:locked/>
    <w:rsid w:val="00D04BD7"/>
    <w:rPr>
      <w:rFonts w:ascii="Arial Narrow" w:hAnsi="Arial Narrow" w:hint="default"/>
      <w:b/>
      <w:bCs w:val="0"/>
      <w:sz w:val="24"/>
    </w:rPr>
  </w:style>
  <w:style w:type="character" w:customStyle="1" w:styleId="ZnakZnak210">
    <w:name w:val="Znak Znak21"/>
    <w:locked/>
    <w:rsid w:val="00D04BD7"/>
    <w:rPr>
      <w:rFonts w:ascii="Arial Narrow" w:hAnsi="Arial Narrow" w:hint="default"/>
      <w:b/>
      <w:bCs w:val="0"/>
    </w:rPr>
  </w:style>
  <w:style w:type="character" w:customStyle="1" w:styleId="ZnakZnak200">
    <w:name w:val="Znak Znak20"/>
    <w:locked/>
    <w:rsid w:val="00D04BD7"/>
    <w:rPr>
      <w:rFonts w:ascii="Arial Narrow" w:hAnsi="Arial Narrow" w:hint="default"/>
      <w:b/>
      <w:bCs w:val="0"/>
      <w:sz w:val="24"/>
    </w:rPr>
  </w:style>
  <w:style w:type="character" w:customStyle="1" w:styleId="ZnakZnak190">
    <w:name w:val="Znak Znak19"/>
    <w:locked/>
    <w:rsid w:val="00D04BD7"/>
    <w:rPr>
      <w:rFonts w:ascii="Arial Narrow" w:hAnsi="Arial Narrow" w:hint="default"/>
      <w:b/>
      <w:bCs w:val="0"/>
      <w:sz w:val="22"/>
    </w:rPr>
  </w:style>
  <w:style w:type="character" w:customStyle="1" w:styleId="ZnakZnak180">
    <w:name w:val="Znak Znak18"/>
    <w:locked/>
    <w:rsid w:val="00D04BD7"/>
    <w:rPr>
      <w:rFonts w:ascii="Arial Narrow" w:hAnsi="Arial Narrow" w:hint="default"/>
      <w:b/>
      <w:bCs w:val="0"/>
      <w:sz w:val="24"/>
    </w:rPr>
  </w:style>
  <w:style w:type="character" w:customStyle="1" w:styleId="ZnakZnak170">
    <w:name w:val="Znak Znak17"/>
    <w:locked/>
    <w:rsid w:val="00D04BD7"/>
    <w:rPr>
      <w:rFonts w:ascii="Arial Narrow" w:hAnsi="Arial Narrow" w:hint="default"/>
      <w:b/>
      <w:bCs w:val="0"/>
    </w:rPr>
  </w:style>
  <w:style w:type="character" w:customStyle="1" w:styleId="ZnakZnak160">
    <w:name w:val="Znak Znak16"/>
    <w:locked/>
    <w:rsid w:val="00D04BD7"/>
    <w:rPr>
      <w:rFonts w:ascii="Arial Narrow" w:hAnsi="Arial Narrow" w:hint="default"/>
      <w:b/>
      <w:bCs w:val="0"/>
      <w:sz w:val="24"/>
    </w:rPr>
  </w:style>
  <w:style w:type="character" w:customStyle="1" w:styleId="ZnakZnak230">
    <w:name w:val="Znak Znak23"/>
    <w:rsid w:val="00D04BD7"/>
    <w:rPr>
      <w:rFonts w:ascii="Arial Narrow" w:hAnsi="Arial Narrow" w:hint="default"/>
      <w:sz w:val="22"/>
    </w:rPr>
  </w:style>
  <w:style w:type="character" w:customStyle="1" w:styleId="ZnakZnak140">
    <w:name w:val="Znak Znak14"/>
    <w:locked/>
    <w:rsid w:val="00D04BD7"/>
    <w:rPr>
      <w:rFonts w:ascii="Arial Narrow" w:hAnsi="Arial Narrow" w:cs="Times New Roman" w:hint="default"/>
      <w:sz w:val="24"/>
    </w:rPr>
  </w:style>
  <w:style w:type="character" w:customStyle="1" w:styleId="ZnakZnak130">
    <w:name w:val="Znak Znak13"/>
    <w:locked/>
    <w:rsid w:val="00D04BD7"/>
    <w:rPr>
      <w:rFonts w:ascii="Arial Narrow" w:hAnsi="Arial Narrow" w:cs="Times New Roman" w:hint="default"/>
      <w:sz w:val="20"/>
      <w:szCs w:val="20"/>
    </w:rPr>
  </w:style>
  <w:style w:type="character" w:customStyle="1" w:styleId="FontStyle40">
    <w:name w:val="Font Style40"/>
    <w:uiPriority w:val="99"/>
    <w:rsid w:val="00D04BD7"/>
    <w:rPr>
      <w:rFonts w:ascii="Times New Roman" w:hAnsi="Times New Roman" w:cs="Times New Roman" w:hint="default"/>
      <w:color w:val="000000"/>
      <w:sz w:val="18"/>
      <w:szCs w:val="18"/>
    </w:rPr>
  </w:style>
  <w:style w:type="character" w:customStyle="1" w:styleId="FontStyle39">
    <w:name w:val="Font Style39"/>
    <w:uiPriority w:val="99"/>
    <w:rsid w:val="00D04BD7"/>
    <w:rPr>
      <w:rFonts w:ascii="Times New Roman" w:hAnsi="Times New Roman" w:cs="Times New Roman" w:hint="default"/>
      <w:b/>
      <w:bCs/>
      <w:color w:val="000000"/>
      <w:sz w:val="18"/>
      <w:szCs w:val="18"/>
    </w:rPr>
  </w:style>
  <w:style w:type="character" w:customStyle="1" w:styleId="FontStyle38">
    <w:name w:val="Font Style38"/>
    <w:uiPriority w:val="99"/>
    <w:rsid w:val="00D04BD7"/>
    <w:rPr>
      <w:rFonts w:ascii="Times New Roman" w:hAnsi="Times New Roman" w:cs="Times New Roman" w:hint="default"/>
      <w:color w:val="000000"/>
      <w:sz w:val="12"/>
      <w:szCs w:val="12"/>
    </w:rPr>
  </w:style>
  <w:style w:type="character" w:customStyle="1" w:styleId="FontStyle31">
    <w:name w:val="Font Style31"/>
    <w:uiPriority w:val="99"/>
    <w:rsid w:val="00D04BD7"/>
    <w:rPr>
      <w:rFonts w:ascii="Times New Roman" w:hAnsi="Times New Roman" w:cs="Times New Roman" w:hint="default"/>
      <w:color w:val="000000"/>
      <w:sz w:val="18"/>
      <w:szCs w:val="18"/>
    </w:rPr>
  </w:style>
  <w:style w:type="character" w:customStyle="1" w:styleId="FontStyle32">
    <w:name w:val="Font Style32"/>
    <w:uiPriority w:val="99"/>
    <w:rsid w:val="00D04BD7"/>
    <w:rPr>
      <w:rFonts w:ascii="Times New Roman" w:hAnsi="Times New Roman" w:cs="Times New Roman" w:hint="default"/>
      <w:i/>
      <w:iCs/>
      <w:color w:val="000000"/>
      <w:sz w:val="12"/>
      <w:szCs w:val="12"/>
    </w:rPr>
  </w:style>
  <w:style w:type="character" w:customStyle="1" w:styleId="FontStyle34">
    <w:name w:val="Font Style34"/>
    <w:uiPriority w:val="99"/>
    <w:rsid w:val="00D04BD7"/>
    <w:rPr>
      <w:rFonts w:ascii="Times New Roman" w:hAnsi="Times New Roman" w:cs="Times New Roman" w:hint="default"/>
      <w:color w:val="000000"/>
      <w:sz w:val="16"/>
      <w:szCs w:val="16"/>
    </w:rPr>
  </w:style>
  <w:style w:type="character" w:customStyle="1" w:styleId="FontStyle36">
    <w:name w:val="Font Style36"/>
    <w:uiPriority w:val="99"/>
    <w:rsid w:val="00D04BD7"/>
    <w:rPr>
      <w:rFonts w:ascii="Times New Roman" w:hAnsi="Times New Roman" w:cs="Times New Roman" w:hint="default"/>
      <w:i/>
      <w:iCs/>
      <w:color w:val="000000"/>
      <w:sz w:val="18"/>
      <w:szCs w:val="18"/>
    </w:rPr>
  </w:style>
  <w:style w:type="character" w:customStyle="1" w:styleId="FontStyle35">
    <w:name w:val="Font Style35"/>
    <w:uiPriority w:val="99"/>
    <w:rsid w:val="00D04BD7"/>
    <w:rPr>
      <w:rFonts w:ascii="Times New Roman" w:hAnsi="Times New Roman" w:cs="Times New Roman" w:hint="default"/>
      <w:color w:val="000000"/>
      <w:sz w:val="18"/>
      <w:szCs w:val="18"/>
    </w:rPr>
  </w:style>
  <w:style w:type="character" w:customStyle="1" w:styleId="FontStyle33">
    <w:name w:val="Font Style33"/>
    <w:uiPriority w:val="99"/>
    <w:rsid w:val="00D04BD7"/>
    <w:rPr>
      <w:rFonts w:ascii="Times New Roman" w:hAnsi="Times New Roman" w:cs="Times New Roman" w:hint="default"/>
      <w:color w:val="000000"/>
      <w:sz w:val="12"/>
      <w:szCs w:val="12"/>
    </w:rPr>
  </w:style>
  <w:style w:type="character" w:customStyle="1" w:styleId="a0">
    <w:name w:val="a"/>
    <w:rsid w:val="00D04BD7"/>
  </w:style>
  <w:style w:type="paragraph" w:customStyle="1" w:styleId="StylSpistreci1Przed0ptPo0pt">
    <w:name w:val="Styl Spis treści 1 + Przed:  0 pt Po:  0 pt"/>
    <w:basedOn w:val="Spistreci1"/>
    <w:rsid w:val="00D04BD7"/>
    <w:pPr>
      <w:tabs>
        <w:tab w:val="right" w:leader="dot" w:pos="9072"/>
        <w:tab w:val="right" w:leader="dot" w:pos="9627"/>
      </w:tabs>
      <w:overflowPunct w:val="0"/>
      <w:autoSpaceDE w:val="0"/>
      <w:autoSpaceDN w:val="0"/>
      <w:adjustRightInd w:val="0"/>
      <w:spacing w:before="0" w:after="0" w:line="360" w:lineRule="auto"/>
      <w:ind w:left="397" w:hanging="397"/>
      <w:jc w:val="both"/>
      <w:textAlignment w:val="baseline"/>
    </w:pPr>
    <w:rPr>
      <w:rFonts w:ascii="Calibri" w:eastAsia="Times New Roman" w:hAnsi="Calibri"/>
      <w:noProof/>
      <w:lang w:eastAsia="pl-PL"/>
    </w:rPr>
  </w:style>
  <w:style w:type="paragraph" w:customStyle="1" w:styleId="111bezTytuu">
    <w:name w:val="1.1.1.bezTytułu"/>
    <w:basedOn w:val="Normalny"/>
    <w:rsid w:val="00D04BD7"/>
    <w:pPr>
      <w:keepNext/>
      <w:widowControl w:val="0"/>
      <w:spacing w:before="240" w:after="120"/>
      <w:ind w:firstLine="567"/>
    </w:pPr>
    <w:rPr>
      <w:rFonts w:ascii="Times New Roman" w:eastAsia="Times New Roman" w:hAnsi="Times New Roman"/>
      <w:b/>
      <w:sz w:val="24"/>
      <w:szCs w:val="20"/>
      <w:lang w:eastAsia="pl-PL"/>
    </w:rPr>
  </w:style>
  <w:style w:type="character" w:customStyle="1" w:styleId="Styl1Znak">
    <w:name w:val="Styl1 Znak"/>
    <w:link w:val="Styl1"/>
    <w:rsid w:val="00D04BD7"/>
    <w:rPr>
      <w:rFonts w:ascii="Arial Narrow" w:eastAsia="Times New Roman" w:hAnsi="Arial Narrow"/>
      <w:b/>
      <w:sz w:val="24"/>
      <w:szCs w:val="24"/>
      <w:lang/>
    </w:rPr>
  </w:style>
  <w:style w:type="paragraph" w:customStyle="1" w:styleId="StylNagwek2Pogrubienie">
    <w:name w:val="Styl Nagłówek 2 + Pogrubienie"/>
    <w:basedOn w:val="Nagwek2"/>
    <w:rsid w:val="00D04BD7"/>
    <w:pPr>
      <w:keepLines w:val="0"/>
      <w:tabs>
        <w:tab w:val="num" w:pos="454"/>
      </w:tabs>
      <w:spacing w:before="240" w:after="120"/>
      <w:ind w:left="454" w:hanging="454"/>
    </w:pPr>
    <w:rPr>
      <w:rFonts w:ascii="Arial" w:eastAsia="Times New Roman" w:hAnsi="Arial" w:cs="Times New Roman"/>
      <w:b/>
      <w:bCs/>
      <w:color w:val="auto"/>
      <w:sz w:val="24"/>
      <w:szCs w:val="20"/>
      <w:lang w:eastAsia="pl-PL"/>
    </w:rPr>
  </w:style>
  <w:style w:type="paragraph" w:customStyle="1" w:styleId="StylNagwek3Pogrubienie">
    <w:name w:val="Styl Nagłówek 3 + Pogrubienie"/>
    <w:basedOn w:val="Nagwek3"/>
    <w:rsid w:val="00D04BD7"/>
    <w:pPr>
      <w:keepLines w:val="0"/>
      <w:numPr>
        <w:ilvl w:val="2"/>
      </w:numPr>
      <w:tabs>
        <w:tab w:val="num" w:pos="720"/>
      </w:tabs>
      <w:spacing w:before="240" w:after="120"/>
      <w:ind w:left="720" w:hanging="720"/>
    </w:pPr>
    <w:rPr>
      <w:rFonts w:ascii="Arial" w:eastAsia="Times New Roman" w:hAnsi="Arial" w:cs="Times New Roman"/>
      <w:b/>
      <w:bCs/>
      <w:color w:val="auto"/>
      <w:szCs w:val="20"/>
      <w:lang w:eastAsia="pl-PL"/>
    </w:rPr>
  </w:style>
  <w:style w:type="paragraph" w:customStyle="1" w:styleId="wyliczenie10">
    <w:name w:val="wyliczenie 1"/>
    <w:basedOn w:val="Listapunktowana"/>
    <w:rsid w:val="00D04BD7"/>
    <w:pPr>
      <w:numPr>
        <w:numId w:val="0"/>
      </w:numPr>
      <w:spacing w:line="360" w:lineRule="auto"/>
      <w:ind w:left="283" w:hanging="283"/>
    </w:pPr>
    <w:rPr>
      <w:rFonts w:ascii="Times New Roman" w:hAnsi="Times New Roman"/>
      <w:sz w:val="24"/>
    </w:rPr>
  </w:style>
  <w:style w:type="paragraph" w:customStyle="1" w:styleId="TYTU1ROZDZIA">
    <w:name w:val="TYTUŁ_1 ROZDZIAŁ"/>
    <w:next w:val="Normalny"/>
    <w:rsid w:val="00D04BD7"/>
    <w:pPr>
      <w:spacing w:before="240"/>
      <w:ind w:left="2127" w:hanging="2127"/>
    </w:pPr>
    <w:rPr>
      <w:rFonts w:ascii="Arial" w:eastAsia="Times New Roman" w:hAnsi="Arial"/>
      <w:b/>
      <w:caps/>
      <w:szCs w:val="20"/>
      <w:lang w:eastAsia="pl-PL"/>
    </w:rPr>
  </w:style>
  <w:style w:type="paragraph" w:customStyle="1" w:styleId="PABNagwek1">
    <w:name w:val="PAB Nagłówek 1"/>
    <w:basedOn w:val="Nagwek1"/>
    <w:rsid w:val="00D04BD7"/>
    <w:pPr>
      <w:keepLines w:val="0"/>
      <w:numPr>
        <w:numId w:val="21"/>
      </w:numPr>
      <w:suppressAutoHyphens/>
      <w:spacing w:before="360" w:line="360" w:lineRule="auto"/>
    </w:pPr>
    <w:rPr>
      <w:rFonts w:ascii="Arial" w:eastAsia="Times New Roman" w:hAnsi="Arial" w:cs="Times New Roman"/>
      <w:b/>
      <w:caps/>
      <w:color w:val="auto"/>
      <w:kern w:val="28"/>
      <w:sz w:val="24"/>
      <w:szCs w:val="20"/>
      <w:lang w:eastAsia="pl-PL"/>
    </w:rPr>
  </w:style>
  <w:style w:type="paragraph" w:customStyle="1" w:styleId="PABNagwek2">
    <w:name w:val="PAB Nagłówek 2"/>
    <w:basedOn w:val="Nagwek2"/>
    <w:rsid w:val="00D04BD7"/>
    <w:pPr>
      <w:keepLines w:val="0"/>
      <w:numPr>
        <w:ilvl w:val="1"/>
        <w:numId w:val="21"/>
      </w:numPr>
      <w:tabs>
        <w:tab w:val="left" w:pos="900"/>
      </w:tabs>
      <w:spacing w:before="180" w:line="360" w:lineRule="auto"/>
      <w:jc w:val="both"/>
    </w:pPr>
    <w:rPr>
      <w:rFonts w:ascii="Arial" w:eastAsia="Times New Roman" w:hAnsi="Arial" w:cs="Times New Roman"/>
      <w:b/>
      <w:color w:val="auto"/>
      <w:sz w:val="20"/>
      <w:szCs w:val="20"/>
      <w:lang w:eastAsia="pl-PL"/>
    </w:rPr>
  </w:style>
  <w:style w:type="paragraph" w:customStyle="1" w:styleId="PABNagwek3">
    <w:name w:val="PAB Nagłówek 3"/>
    <w:basedOn w:val="Nagwek3"/>
    <w:rsid w:val="00D04BD7"/>
    <w:pPr>
      <w:keepLines w:val="0"/>
      <w:widowControl w:val="0"/>
      <w:numPr>
        <w:ilvl w:val="2"/>
        <w:numId w:val="21"/>
      </w:numPr>
      <w:spacing w:before="180" w:line="360" w:lineRule="auto"/>
      <w:jc w:val="both"/>
    </w:pPr>
    <w:rPr>
      <w:rFonts w:ascii="Arial" w:eastAsia="Times New Roman" w:hAnsi="Arial" w:cs="Times New Roman"/>
      <w:b/>
      <w:color w:val="auto"/>
      <w:sz w:val="20"/>
      <w:szCs w:val="20"/>
      <w:lang w:eastAsia="pl-PL"/>
    </w:rPr>
  </w:style>
  <w:style w:type="character" w:customStyle="1" w:styleId="hps">
    <w:name w:val="hps"/>
    <w:rsid w:val="00D04BD7"/>
  </w:style>
  <w:style w:type="paragraph" w:customStyle="1" w:styleId="Wypunktowanie3pozkreska">
    <w:name w:val="Wypunktowanie 3 poz_kreska"/>
    <w:basedOn w:val="Normalny"/>
    <w:rsid w:val="00D04BD7"/>
    <w:pPr>
      <w:numPr>
        <w:ilvl w:val="2"/>
        <w:numId w:val="22"/>
      </w:numPr>
      <w:spacing w:line="360" w:lineRule="auto"/>
      <w:jc w:val="both"/>
    </w:pPr>
    <w:rPr>
      <w:rFonts w:ascii="Times New Roman" w:eastAsia="Times New Roman" w:hAnsi="Times New Roman"/>
      <w:sz w:val="24"/>
      <w:szCs w:val="24"/>
      <w:lang w:eastAsia="pl-PL"/>
    </w:rPr>
  </w:style>
  <w:style w:type="paragraph" w:customStyle="1" w:styleId="Wypunktowanie2pozkropka">
    <w:name w:val="Wypunktowanie 2 poz_kropka"/>
    <w:basedOn w:val="Wypunktowanie1pozkaro"/>
    <w:rsid w:val="00D04BD7"/>
    <w:pPr>
      <w:numPr>
        <w:ilvl w:val="1"/>
      </w:numPr>
      <w:tabs>
        <w:tab w:val="clear" w:pos="567"/>
      </w:tabs>
    </w:pPr>
  </w:style>
  <w:style w:type="paragraph" w:customStyle="1" w:styleId="Wypunktowanie1pozkaro">
    <w:name w:val="Wypunktowanie 1 poz_karo"/>
    <w:basedOn w:val="Normalny"/>
    <w:rsid w:val="00D04BD7"/>
    <w:pPr>
      <w:numPr>
        <w:numId w:val="22"/>
      </w:numPr>
      <w:tabs>
        <w:tab w:val="left" w:pos="567"/>
      </w:tabs>
      <w:spacing w:line="360" w:lineRule="auto"/>
      <w:jc w:val="both"/>
    </w:pPr>
    <w:rPr>
      <w:rFonts w:ascii="Times New Roman" w:eastAsia="Times New Roman" w:hAnsi="Times New Roman"/>
      <w:sz w:val="24"/>
      <w:szCs w:val="24"/>
      <w:lang w:eastAsia="pl-PL"/>
    </w:rPr>
  </w:style>
  <w:style w:type="paragraph" w:customStyle="1" w:styleId="1PunktgwnyZnak">
    <w:name w:val="1. Punkt główny Znak"/>
    <w:basedOn w:val="Normalny"/>
    <w:link w:val="1PunktgwnyZnakZnak"/>
    <w:rsid w:val="00D04BD7"/>
    <w:pPr>
      <w:numPr>
        <w:numId w:val="23"/>
      </w:numPr>
      <w:suppressAutoHyphens/>
      <w:spacing w:before="120" w:after="120"/>
      <w:ind w:firstLine="0"/>
      <w:jc w:val="both"/>
      <w:outlineLvl w:val="0"/>
    </w:pPr>
    <w:rPr>
      <w:rFonts w:ascii="Times New Roman" w:eastAsia="Times New Roman" w:hAnsi="Times New Roman"/>
      <w:b/>
      <w:bCs/>
      <w:caps/>
      <w:sz w:val="24"/>
      <w:szCs w:val="24"/>
      <w:lang w:eastAsia="ar-SA"/>
    </w:rPr>
  </w:style>
  <w:style w:type="character" w:customStyle="1" w:styleId="1PunktgwnyZnakZnak">
    <w:name w:val="1. Punkt główny Znak Znak"/>
    <w:link w:val="1PunktgwnyZnak"/>
    <w:rsid w:val="00D04BD7"/>
    <w:rPr>
      <w:rFonts w:ascii="Times New Roman" w:eastAsia="Times New Roman" w:hAnsi="Times New Roman"/>
      <w:b/>
      <w:bCs/>
      <w:caps/>
      <w:sz w:val="24"/>
      <w:szCs w:val="24"/>
      <w:lang w:eastAsia="ar-SA"/>
    </w:rPr>
  </w:style>
  <w:style w:type="paragraph" w:customStyle="1" w:styleId="xl32">
    <w:name w:val="xl32"/>
    <w:basedOn w:val="Normalny"/>
    <w:rsid w:val="00D04BD7"/>
    <w:pPr>
      <w:pBdr>
        <w:left w:val="single" w:sz="4" w:space="0" w:color="000000"/>
        <w:bottom w:val="double" w:sz="1" w:space="0" w:color="000000"/>
        <w:right w:val="single" w:sz="4" w:space="0" w:color="000000"/>
      </w:pBdr>
      <w:suppressAutoHyphens/>
      <w:spacing w:before="100" w:after="100"/>
      <w:ind w:firstLine="0"/>
      <w:jc w:val="center"/>
      <w:textAlignment w:val="top"/>
    </w:pPr>
    <w:rPr>
      <w:rFonts w:ascii="Times New Roman" w:eastAsia="Times New Roman" w:hAnsi="Times New Roman"/>
      <w:sz w:val="24"/>
      <w:szCs w:val="24"/>
      <w:lang w:eastAsia="ar-SA"/>
    </w:rPr>
  </w:style>
  <w:style w:type="paragraph" w:customStyle="1" w:styleId="xl60">
    <w:name w:val="xl60"/>
    <w:basedOn w:val="Normalny"/>
    <w:rsid w:val="00D04BD7"/>
    <w:pPr>
      <w:pBdr>
        <w:left w:val="single" w:sz="4" w:space="0" w:color="000000"/>
        <w:right w:val="double" w:sz="1" w:space="0" w:color="000000"/>
      </w:pBdr>
      <w:suppressAutoHyphens/>
      <w:spacing w:before="100" w:after="100"/>
      <w:ind w:firstLine="0"/>
    </w:pPr>
    <w:rPr>
      <w:rFonts w:ascii="Times New Roman" w:eastAsia="Times New Roman" w:hAnsi="Times New Roman"/>
      <w:sz w:val="16"/>
      <w:szCs w:val="16"/>
      <w:lang w:eastAsia="ar-SA"/>
    </w:rPr>
  </w:style>
  <w:style w:type="paragraph" w:customStyle="1" w:styleId="Tekstkomentarza1">
    <w:name w:val="Tekst komentarza1"/>
    <w:basedOn w:val="Normalny"/>
    <w:rsid w:val="00D04BD7"/>
    <w:pPr>
      <w:suppressAutoHyphens/>
      <w:ind w:firstLine="0"/>
    </w:pPr>
    <w:rPr>
      <w:rFonts w:ascii="Times New Roman" w:eastAsia="Times New Roman" w:hAnsi="Times New Roman"/>
      <w:sz w:val="20"/>
      <w:szCs w:val="20"/>
      <w:lang w:eastAsia="ar-SA"/>
    </w:rPr>
  </w:style>
  <w:style w:type="paragraph" w:customStyle="1" w:styleId="bullet">
    <w:name w:val="bullet"/>
    <w:basedOn w:val="Normalny"/>
    <w:rsid w:val="00D04BD7"/>
    <w:pPr>
      <w:numPr>
        <w:numId w:val="24"/>
      </w:numPr>
      <w:tabs>
        <w:tab w:val="left" w:pos="5670"/>
      </w:tabs>
      <w:spacing w:before="120"/>
      <w:jc w:val="both"/>
    </w:pPr>
    <w:rPr>
      <w:rFonts w:ascii="Arial" w:eastAsia="Times New Roman" w:hAnsi="Arial"/>
      <w:sz w:val="20"/>
      <w:szCs w:val="20"/>
      <w:lang w:eastAsia="pl-PL"/>
    </w:rPr>
  </w:style>
  <w:style w:type="paragraph" w:customStyle="1" w:styleId="StylNagwek212pt">
    <w:name w:val="Styl Nagłówek 2 + 12 pt"/>
    <w:basedOn w:val="Nagwek2"/>
    <w:rsid w:val="00D04BD7"/>
    <w:pPr>
      <w:keepLines w:val="0"/>
      <w:numPr>
        <w:ilvl w:val="1"/>
      </w:numPr>
      <w:tabs>
        <w:tab w:val="num" w:pos="1440"/>
      </w:tabs>
      <w:overflowPunct w:val="0"/>
      <w:autoSpaceDE w:val="0"/>
      <w:autoSpaceDN w:val="0"/>
      <w:adjustRightInd w:val="0"/>
      <w:spacing w:before="120" w:after="120"/>
      <w:ind w:left="1440" w:hanging="360"/>
      <w:jc w:val="both"/>
      <w:textAlignment w:val="baseline"/>
    </w:pPr>
    <w:rPr>
      <w:rFonts w:ascii="Times New Roman" w:eastAsia="Times New Roman" w:hAnsi="Times New Roman" w:cs="Times New Roman"/>
      <w:b/>
      <w:color w:val="auto"/>
      <w:sz w:val="20"/>
      <w:szCs w:val="20"/>
      <w:lang w:eastAsia="pl-PL"/>
    </w:rPr>
  </w:style>
  <w:style w:type="numbering" w:customStyle="1" w:styleId="StylPunktowane">
    <w:name w:val="Styl Punktowane"/>
    <w:basedOn w:val="Bezlisty"/>
    <w:rsid w:val="00D04BD7"/>
    <w:pPr>
      <w:numPr>
        <w:numId w:val="25"/>
      </w:numPr>
    </w:pPr>
  </w:style>
  <w:style w:type="paragraph" w:styleId="Nagwekspisutreci">
    <w:name w:val="TOC Heading"/>
    <w:basedOn w:val="Nagwek1"/>
    <w:next w:val="Normalny"/>
    <w:uiPriority w:val="39"/>
    <w:unhideWhenUsed/>
    <w:qFormat/>
    <w:rsid w:val="00D04BD7"/>
    <w:pPr>
      <w:tabs>
        <w:tab w:val="num" w:pos="1788"/>
      </w:tabs>
      <w:spacing w:before="480" w:line="276" w:lineRule="auto"/>
      <w:ind w:left="2126" w:hanging="338"/>
      <w:outlineLvl w:val="9"/>
    </w:pPr>
    <w:rPr>
      <w:rFonts w:ascii="Cambria" w:eastAsia="Times New Roman" w:hAnsi="Cambria" w:cs="Times New Roman"/>
      <w:b/>
      <w:bCs/>
      <w:color w:val="365F91"/>
      <w:sz w:val="28"/>
      <w:szCs w:val="28"/>
    </w:rPr>
  </w:style>
  <w:style w:type="character" w:customStyle="1" w:styleId="grame">
    <w:name w:val="grame"/>
    <w:rsid w:val="00D04BD7"/>
  </w:style>
  <w:style w:type="paragraph" w:customStyle="1" w:styleId="Nagwek210">
    <w:name w:val="Nagłówek 21"/>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Akapitzlist10">
    <w:name w:val="Akapit z listą1"/>
    <w:basedOn w:val="Normalny"/>
    <w:rsid w:val="00D04BD7"/>
    <w:pPr>
      <w:ind w:left="720" w:firstLine="0"/>
      <w:contextualSpacing/>
      <w:jc w:val="both"/>
    </w:pPr>
    <w:rPr>
      <w:rFonts w:eastAsia="Times New Roman"/>
      <w:sz w:val="20"/>
      <w:szCs w:val="20"/>
      <w:lang w:eastAsia="pl-PL"/>
    </w:rPr>
  </w:style>
  <w:style w:type="paragraph" w:customStyle="1" w:styleId="Bezodstpw10">
    <w:name w:val="Bez odstępów1"/>
    <w:rsid w:val="00D04BD7"/>
    <w:pPr>
      <w:widowControl w:val="0"/>
      <w:ind w:firstLine="0"/>
      <w:jc w:val="both"/>
    </w:pPr>
    <w:rPr>
      <w:rFonts w:ascii="Times New Roman" w:eastAsia="Times New Roman" w:hAnsi="Times New Roman"/>
      <w:sz w:val="20"/>
      <w:szCs w:val="20"/>
      <w:lang w:eastAsia="pl-PL"/>
    </w:rPr>
  </w:style>
  <w:style w:type="paragraph" w:customStyle="1" w:styleId="Tekstpodstawowywcity10">
    <w:name w:val="Tekst podstawowy wcięty1"/>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paragraph" w:customStyle="1" w:styleId="PABNagwek1ST">
    <w:name w:val="PAB Nagłówek 1 ST"/>
    <w:basedOn w:val="Nagwek1"/>
    <w:rsid w:val="00D04BD7"/>
    <w:pPr>
      <w:keepLines w:val="0"/>
      <w:tabs>
        <w:tab w:val="left" w:pos="709"/>
        <w:tab w:val="num" w:pos="851"/>
      </w:tabs>
      <w:suppressAutoHyphens/>
      <w:spacing w:before="60" w:after="60" w:line="360" w:lineRule="auto"/>
      <w:ind w:left="851" w:hanging="851"/>
    </w:pPr>
    <w:rPr>
      <w:rFonts w:ascii="Arial" w:eastAsia="Times New Roman" w:hAnsi="Arial" w:cs="Times New Roman"/>
      <w:b/>
      <w:caps/>
      <w:color w:val="auto"/>
      <w:kern w:val="28"/>
      <w:sz w:val="20"/>
      <w:szCs w:val="20"/>
      <w:lang w:eastAsia="pl-PL"/>
    </w:rPr>
  </w:style>
  <w:style w:type="paragraph" w:customStyle="1" w:styleId="PABNagwek2ST">
    <w:name w:val="PAB Nagłówek 2 ST"/>
    <w:basedOn w:val="Nagwek2"/>
    <w:rsid w:val="00D04BD7"/>
    <w:pPr>
      <w:keepLines w:val="0"/>
      <w:tabs>
        <w:tab w:val="left" w:pos="709"/>
        <w:tab w:val="num" w:pos="851"/>
      </w:tabs>
      <w:spacing w:before="0" w:line="360" w:lineRule="auto"/>
      <w:ind w:left="851" w:hanging="851"/>
      <w:jc w:val="both"/>
    </w:pPr>
    <w:rPr>
      <w:rFonts w:ascii="Arial" w:eastAsia="Times New Roman" w:hAnsi="Arial" w:cs="Times New Roman"/>
      <w:b/>
      <w:color w:val="auto"/>
      <w:sz w:val="20"/>
      <w:szCs w:val="20"/>
      <w:lang w:eastAsia="pl-PL"/>
    </w:rPr>
  </w:style>
  <w:style w:type="paragraph" w:customStyle="1" w:styleId="Tekstpodstawowy29">
    <w:name w:val="Tekst podstawowy 29"/>
    <w:basedOn w:val="Normalny"/>
    <w:rsid w:val="00D04BD7"/>
    <w:pPr>
      <w:overflowPunct w:val="0"/>
      <w:autoSpaceDE w:val="0"/>
      <w:autoSpaceDN w:val="0"/>
      <w:adjustRightInd w:val="0"/>
      <w:ind w:left="708" w:firstLine="0"/>
      <w:textAlignment w:val="baseline"/>
    </w:pPr>
    <w:rPr>
      <w:rFonts w:ascii="Arial" w:eastAsia="Times New Roman" w:hAnsi="Arial"/>
      <w:sz w:val="24"/>
      <w:szCs w:val="20"/>
      <w:lang w:eastAsia="pl-PL"/>
    </w:rPr>
  </w:style>
  <w:style w:type="paragraph" w:customStyle="1" w:styleId="Tekstpodstawowy35">
    <w:name w:val="Tekst podstawowy 35"/>
    <w:basedOn w:val="Normalny"/>
    <w:rsid w:val="00D04BD7"/>
    <w:pPr>
      <w:widowControl w:val="0"/>
      <w:overflowPunct w:val="0"/>
      <w:autoSpaceDE w:val="0"/>
      <w:autoSpaceDN w:val="0"/>
      <w:adjustRightInd w:val="0"/>
      <w:ind w:firstLine="0"/>
      <w:jc w:val="both"/>
      <w:textAlignment w:val="baseline"/>
    </w:pPr>
    <w:rPr>
      <w:rFonts w:ascii="Times New Roman" w:eastAsia="Times New Roman" w:hAnsi="Times New Roman"/>
      <w:sz w:val="24"/>
      <w:szCs w:val="20"/>
      <w:lang w:eastAsia="pl-PL"/>
    </w:rPr>
  </w:style>
  <w:style w:type="paragraph" w:customStyle="1" w:styleId="Tekstpodstawowywcity36">
    <w:name w:val="Tekst podstawowy wcięty 36"/>
    <w:basedOn w:val="Normalny"/>
    <w:rsid w:val="00D04BD7"/>
    <w:pPr>
      <w:widowControl w:val="0"/>
      <w:overflowPunct w:val="0"/>
      <w:autoSpaceDE w:val="0"/>
      <w:autoSpaceDN w:val="0"/>
      <w:adjustRightInd w:val="0"/>
      <w:ind w:left="709" w:firstLine="0"/>
      <w:jc w:val="both"/>
      <w:textAlignment w:val="baseline"/>
    </w:pPr>
    <w:rPr>
      <w:rFonts w:ascii="Arial" w:eastAsia="Times New Roman" w:hAnsi="Arial"/>
      <w:sz w:val="24"/>
      <w:szCs w:val="20"/>
      <w:lang w:eastAsia="pl-PL"/>
    </w:rPr>
  </w:style>
  <w:style w:type="paragraph" w:customStyle="1" w:styleId="Normalny2">
    <w:name w:val="Normalny2"/>
    <w:rsid w:val="00D04BD7"/>
    <w:pPr>
      <w:ind w:firstLine="0"/>
      <w:jc w:val="both"/>
    </w:pPr>
    <w:rPr>
      <w:rFonts w:ascii="Arial" w:eastAsia="Times New Roman" w:hAnsi="Arial"/>
      <w:iCs/>
      <w:szCs w:val="24"/>
      <w:lang w:eastAsia="pl-PL"/>
    </w:rPr>
  </w:style>
  <w:style w:type="paragraph" w:customStyle="1" w:styleId="Nagwek22">
    <w:name w:val="Nagłówek 22"/>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Tekstpodstawowywcity25">
    <w:name w:val="Tekst podstawowy wcięty 25"/>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 w:val="20"/>
      <w:szCs w:val="20"/>
      <w:lang w:eastAsia="pl-PL"/>
    </w:rPr>
  </w:style>
  <w:style w:type="paragraph" w:customStyle="1" w:styleId="Akapitzlist2">
    <w:name w:val="Akapit z listą2"/>
    <w:basedOn w:val="Normalny"/>
    <w:rsid w:val="00D04BD7"/>
    <w:pPr>
      <w:ind w:left="720" w:firstLine="0"/>
      <w:contextualSpacing/>
      <w:jc w:val="both"/>
    </w:pPr>
    <w:rPr>
      <w:rFonts w:eastAsia="Times New Roman"/>
      <w:sz w:val="20"/>
      <w:szCs w:val="20"/>
      <w:lang w:eastAsia="pl-PL"/>
    </w:rPr>
  </w:style>
  <w:style w:type="paragraph" w:customStyle="1" w:styleId="Bezodstpw2">
    <w:name w:val="Bez odstępów2"/>
    <w:rsid w:val="00D04BD7"/>
    <w:pPr>
      <w:widowControl w:val="0"/>
      <w:ind w:firstLine="0"/>
      <w:jc w:val="both"/>
    </w:pPr>
    <w:rPr>
      <w:rFonts w:ascii="Times New Roman" w:eastAsia="Times New Roman" w:hAnsi="Times New Roman"/>
      <w:sz w:val="20"/>
      <w:szCs w:val="20"/>
      <w:lang w:eastAsia="pl-PL"/>
    </w:rPr>
  </w:style>
  <w:style w:type="paragraph" w:customStyle="1" w:styleId="Tekstpodstawowywcity20">
    <w:name w:val="Tekst podstawowy wcięty2"/>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character" w:customStyle="1" w:styleId="10ZnakZnak">
    <w:name w:val="_10 Znak Znak"/>
    <w:rsid w:val="00D04BD7"/>
    <w:rPr>
      <w:rFonts w:ascii="Times New Roman" w:eastAsia="Times New Roman" w:hAnsi="Times New Roman" w:cs="Times New Roman"/>
      <w:sz w:val="20"/>
      <w:szCs w:val="20"/>
      <w:lang w:eastAsia="pl-PL"/>
    </w:rPr>
  </w:style>
  <w:style w:type="paragraph" w:customStyle="1" w:styleId="StylStylPunktowaniePrzedAutomatycznaPoAutomatycznaP">
    <w:name w:val="Styl Styl Punktowanie + Przed:  Automatyczna Po:  Automatyczna + P..."/>
    <w:basedOn w:val="Normalny"/>
    <w:rsid w:val="00D04BD7"/>
    <w:pPr>
      <w:numPr>
        <w:numId w:val="26"/>
      </w:numPr>
    </w:pPr>
    <w:rPr>
      <w:rFonts w:ascii="Arial" w:eastAsia="Times New Roman" w:hAnsi="Arial"/>
      <w:sz w:val="20"/>
      <w:szCs w:val="20"/>
      <w:lang w:eastAsia="pl-PL"/>
    </w:rPr>
  </w:style>
  <w:style w:type="paragraph" w:customStyle="1" w:styleId="AAAAA">
    <w:name w:val="AAAAA"/>
    <w:rsid w:val="00D04BD7"/>
    <w:pPr>
      <w:ind w:firstLine="0"/>
      <w:jc w:val="both"/>
    </w:pPr>
    <w:rPr>
      <w:rFonts w:ascii="Times New Roman" w:eastAsia="Times New Roman" w:hAnsi="Times New Roman"/>
      <w:sz w:val="20"/>
      <w:szCs w:val="20"/>
      <w:lang w:eastAsia="pl-PL"/>
    </w:rPr>
  </w:style>
  <w:style w:type="paragraph" w:customStyle="1" w:styleId="Indeks">
    <w:name w:val="Indeks"/>
    <w:basedOn w:val="Normalny"/>
    <w:rsid w:val="00D04BD7"/>
    <w:pPr>
      <w:suppressLineNumbers/>
      <w:suppressAutoHyphens/>
      <w:ind w:firstLine="0"/>
    </w:pPr>
    <w:rPr>
      <w:rFonts w:ascii="Times New Roman" w:eastAsia="Times New Roman" w:hAnsi="Times New Roman" w:cs="Tahoma"/>
      <w:sz w:val="24"/>
      <w:szCs w:val="20"/>
      <w:lang w:eastAsia="ar-SA"/>
    </w:rPr>
  </w:style>
  <w:style w:type="paragraph" w:customStyle="1" w:styleId="Wierszzwp9p">
    <w:name w:val="Wiersz zw_p9p"/>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spacing w:before="180" w:after="180"/>
      <w:ind w:firstLine="0"/>
      <w:jc w:val="both"/>
    </w:pPr>
    <w:rPr>
      <w:rFonts w:ascii="Times New Roman" w:eastAsia="Times New Roman" w:hAnsi="Times New Roman"/>
      <w:sz w:val="24"/>
      <w:szCs w:val="24"/>
      <w:lang w:eastAsia="pl-PL"/>
    </w:rPr>
  </w:style>
  <w:style w:type="paragraph" w:customStyle="1" w:styleId="Normy4">
    <w:name w:val="Normy4"/>
    <w:basedOn w:val="Normalny"/>
    <w:rsid w:val="00D04BD7"/>
    <w:pPr>
      <w:tabs>
        <w:tab w:val="left" w:pos="2268"/>
        <w:tab w:val="left" w:pos="2552"/>
        <w:tab w:val="left" w:pos="3402"/>
        <w:tab w:val="left" w:pos="6804"/>
        <w:tab w:val="left" w:pos="7655"/>
        <w:tab w:val="left" w:pos="8505"/>
      </w:tabs>
      <w:spacing w:after="180"/>
      <w:ind w:left="2268" w:hanging="2268"/>
      <w:jc w:val="both"/>
    </w:pPr>
    <w:rPr>
      <w:rFonts w:ascii="Times New Roman" w:eastAsia="Times New Roman" w:hAnsi="Times New Roman"/>
      <w:sz w:val="24"/>
      <w:szCs w:val="24"/>
      <w:lang w:eastAsia="pl-PL"/>
    </w:rPr>
  </w:style>
  <w:style w:type="paragraph" w:customStyle="1" w:styleId="Paragraf1">
    <w:name w:val="Paragraf1"/>
    <w:basedOn w:val="Normalny"/>
    <w:rsid w:val="00D04BD7"/>
    <w:pPr>
      <w:keepNext/>
      <w:tabs>
        <w:tab w:val="left" w:pos="425"/>
        <w:tab w:val="left" w:pos="851"/>
        <w:tab w:val="left" w:pos="1276"/>
        <w:tab w:val="left" w:pos="1701"/>
        <w:tab w:val="left" w:pos="2126"/>
        <w:tab w:val="left" w:pos="2552"/>
        <w:tab w:val="left" w:pos="3402"/>
        <w:tab w:val="left" w:pos="6804"/>
        <w:tab w:val="left" w:pos="7655"/>
        <w:tab w:val="left" w:pos="8505"/>
      </w:tabs>
      <w:spacing w:before="180" w:after="180"/>
      <w:ind w:firstLine="340"/>
      <w:jc w:val="both"/>
    </w:pPr>
    <w:rPr>
      <w:rFonts w:ascii="Times New Roman" w:eastAsia="Times New Roman" w:hAnsi="Times New Roman"/>
      <w:sz w:val="24"/>
      <w:szCs w:val="24"/>
      <w:lang w:eastAsia="pl-PL"/>
    </w:rPr>
  </w:style>
  <w:style w:type="paragraph" w:customStyle="1" w:styleId="podpodpunkt">
    <w:name w:val="podpodpunkt"/>
    <w:basedOn w:val="Normalny"/>
    <w:rsid w:val="00D04BD7"/>
    <w:pPr>
      <w:keepNext/>
      <w:tabs>
        <w:tab w:val="left" w:pos="425"/>
        <w:tab w:val="left" w:pos="851"/>
        <w:tab w:val="left" w:pos="1276"/>
        <w:tab w:val="left" w:pos="1701"/>
        <w:tab w:val="left" w:pos="2126"/>
        <w:tab w:val="left" w:pos="2552"/>
        <w:tab w:val="left" w:pos="3402"/>
        <w:tab w:val="left" w:pos="6804"/>
        <w:tab w:val="left" w:pos="7655"/>
        <w:tab w:val="left" w:pos="8505"/>
      </w:tabs>
      <w:spacing w:after="180"/>
      <w:ind w:firstLine="0"/>
      <w:jc w:val="both"/>
    </w:pPr>
    <w:rPr>
      <w:rFonts w:ascii="Times New Roman" w:eastAsia="Times New Roman" w:hAnsi="Times New Roman"/>
      <w:sz w:val="24"/>
      <w:szCs w:val="24"/>
      <w:lang w:eastAsia="pl-PL"/>
    </w:rPr>
  </w:style>
  <w:style w:type="paragraph" w:customStyle="1" w:styleId="Tekstpodstawowywcity9">
    <w:name w:val="Tekst podstawowy wcięty 9"/>
    <w:basedOn w:val="Tekstpodstawowywcity"/>
    <w:rsid w:val="00D04BD7"/>
    <w:pPr>
      <w:tabs>
        <w:tab w:val="left" w:pos="0"/>
        <w:tab w:val="left" w:pos="425"/>
        <w:tab w:val="left" w:pos="851"/>
        <w:tab w:val="left" w:pos="1276"/>
        <w:tab w:val="left" w:pos="1700"/>
        <w:tab w:val="left" w:pos="2126"/>
        <w:tab w:val="left" w:pos="2552"/>
        <w:tab w:val="left" w:pos="3402"/>
        <w:tab w:val="left" w:pos="6804"/>
        <w:tab w:val="left" w:pos="7655"/>
        <w:tab w:val="left" w:pos="8505"/>
      </w:tabs>
      <w:spacing w:after="180"/>
      <w:ind w:left="0" w:firstLine="340"/>
      <w:jc w:val="both"/>
    </w:pPr>
    <w:rPr>
      <w:rFonts w:ascii="Times New Roman" w:eastAsia="Times New Roman" w:hAnsi="Times New Roman"/>
      <w:sz w:val="24"/>
      <w:szCs w:val="20"/>
      <w:lang w:eastAsia="pl-PL"/>
    </w:rPr>
  </w:style>
  <w:style w:type="paragraph" w:customStyle="1" w:styleId="wierszzw9p">
    <w:name w:val="wiersz zw_9p"/>
    <w:basedOn w:val="Wierszzwp9p"/>
    <w:rsid w:val="00D04BD7"/>
    <w:pPr>
      <w:spacing w:before="0"/>
    </w:pPr>
  </w:style>
  <w:style w:type="paragraph" w:customStyle="1" w:styleId="Par1">
    <w:name w:val="Par_1"/>
    <w:basedOn w:val="Normalny"/>
    <w:rsid w:val="00D04BD7"/>
    <w:pPr>
      <w:widowControl w:val="0"/>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Pr>
      <w:rFonts w:ascii="Times New Roman" w:eastAsia="Times New Roman" w:hAnsi="Times New Roman"/>
      <w:snapToGrid w:val="0"/>
      <w:sz w:val="24"/>
      <w:szCs w:val="20"/>
      <w:lang w:eastAsia="pl-PL"/>
    </w:rPr>
  </w:style>
  <w:style w:type="paragraph" w:customStyle="1" w:styleId="Par9po">
    <w:name w:val="Par_9po"/>
    <w:basedOn w:val="Par1"/>
    <w:rsid w:val="00D04BD7"/>
    <w:pPr>
      <w:keepNext/>
      <w:widowControl/>
      <w:spacing w:after="180"/>
    </w:pPr>
  </w:style>
  <w:style w:type="character" w:customStyle="1" w:styleId="minus">
    <w:name w:val="minus"/>
    <w:rsid w:val="00D04BD7"/>
  </w:style>
  <w:style w:type="paragraph" w:customStyle="1" w:styleId="Tekstpodstawowywcity9p9">
    <w:name w:val="Tekst podstawowy wcięty 9p9"/>
    <w:basedOn w:val="Tekstpodstawowywcity"/>
    <w:rsid w:val="00D04BD7"/>
    <w:pPr>
      <w:tabs>
        <w:tab w:val="left" w:pos="0"/>
        <w:tab w:val="left" w:pos="425"/>
        <w:tab w:val="left" w:pos="851"/>
        <w:tab w:val="left" w:pos="1276"/>
        <w:tab w:val="left" w:pos="1700"/>
        <w:tab w:val="left" w:pos="2126"/>
        <w:tab w:val="left" w:pos="2552"/>
        <w:tab w:val="left" w:pos="3402"/>
        <w:tab w:val="left" w:pos="6804"/>
        <w:tab w:val="left" w:pos="7655"/>
        <w:tab w:val="left" w:pos="8505"/>
      </w:tabs>
      <w:spacing w:before="180" w:after="180"/>
      <w:ind w:left="0" w:firstLine="340"/>
      <w:jc w:val="both"/>
    </w:pPr>
    <w:rPr>
      <w:rFonts w:ascii="Times New Roman" w:eastAsia="Times New Roman" w:hAnsi="Times New Roman"/>
      <w:sz w:val="24"/>
      <w:szCs w:val="20"/>
      <w:lang w:eastAsia="pl-PL"/>
    </w:rPr>
  </w:style>
  <w:style w:type="paragraph" w:customStyle="1" w:styleId="Tekstpodstawowywcityp9">
    <w:name w:val="Tekst podstawowy wcięty p9"/>
    <w:basedOn w:val="Tekstpodstawowywcity9p9"/>
    <w:rsid w:val="00D04BD7"/>
    <w:pPr>
      <w:spacing w:after="0"/>
    </w:pPr>
  </w:style>
  <w:style w:type="character" w:customStyle="1" w:styleId="FontStyle54">
    <w:name w:val="Font Style54"/>
    <w:rsid w:val="00D04BD7"/>
    <w:rPr>
      <w:rFonts w:ascii="Arial" w:hAnsi="Arial" w:cs="Arial"/>
      <w:b/>
      <w:bCs/>
      <w:color w:val="000000"/>
      <w:sz w:val="18"/>
      <w:szCs w:val="18"/>
    </w:rPr>
  </w:style>
  <w:style w:type="paragraph" w:customStyle="1" w:styleId="Style34">
    <w:name w:val="Style34"/>
    <w:basedOn w:val="Normalny"/>
    <w:uiPriority w:val="99"/>
    <w:rsid w:val="00D04BD7"/>
    <w:pPr>
      <w:widowControl w:val="0"/>
      <w:autoSpaceDE w:val="0"/>
      <w:autoSpaceDN w:val="0"/>
      <w:adjustRightInd w:val="0"/>
      <w:spacing w:line="250" w:lineRule="exact"/>
      <w:ind w:firstLine="0"/>
    </w:pPr>
    <w:rPr>
      <w:rFonts w:eastAsia="Times New Roman"/>
      <w:sz w:val="24"/>
      <w:szCs w:val="24"/>
      <w:lang w:eastAsia="pl-PL"/>
    </w:rPr>
  </w:style>
  <w:style w:type="paragraph" w:customStyle="1" w:styleId="Style36">
    <w:name w:val="Style36"/>
    <w:basedOn w:val="Normalny"/>
    <w:uiPriority w:val="99"/>
    <w:rsid w:val="00D04BD7"/>
    <w:pPr>
      <w:widowControl w:val="0"/>
      <w:autoSpaceDE w:val="0"/>
      <w:autoSpaceDN w:val="0"/>
      <w:adjustRightInd w:val="0"/>
      <w:ind w:firstLine="0"/>
    </w:pPr>
    <w:rPr>
      <w:rFonts w:eastAsia="Times New Roman"/>
      <w:sz w:val="24"/>
      <w:szCs w:val="24"/>
      <w:lang w:eastAsia="pl-PL"/>
    </w:rPr>
  </w:style>
  <w:style w:type="character" w:customStyle="1" w:styleId="FontStyle53">
    <w:name w:val="Font Style53"/>
    <w:rsid w:val="00D04BD7"/>
    <w:rPr>
      <w:rFonts w:ascii="Arial" w:hAnsi="Arial" w:cs="Arial"/>
      <w:color w:val="000000"/>
      <w:sz w:val="18"/>
      <w:szCs w:val="18"/>
    </w:rPr>
  </w:style>
  <w:style w:type="paragraph" w:customStyle="1" w:styleId="Style27">
    <w:name w:val="Style27"/>
    <w:basedOn w:val="Normalny"/>
    <w:rsid w:val="00D04BD7"/>
    <w:pPr>
      <w:widowControl w:val="0"/>
      <w:autoSpaceDE w:val="0"/>
      <w:autoSpaceDN w:val="0"/>
      <w:adjustRightInd w:val="0"/>
      <w:ind w:firstLine="0"/>
    </w:pPr>
    <w:rPr>
      <w:rFonts w:eastAsia="Times New Roman"/>
      <w:sz w:val="24"/>
      <w:szCs w:val="24"/>
      <w:lang w:eastAsia="pl-PL"/>
    </w:rPr>
  </w:style>
  <w:style w:type="paragraph" w:customStyle="1" w:styleId="Style29">
    <w:name w:val="Style29"/>
    <w:basedOn w:val="Normalny"/>
    <w:uiPriority w:val="99"/>
    <w:rsid w:val="00D04BD7"/>
    <w:pPr>
      <w:widowControl w:val="0"/>
      <w:autoSpaceDE w:val="0"/>
      <w:autoSpaceDN w:val="0"/>
      <w:adjustRightInd w:val="0"/>
      <w:spacing w:line="365" w:lineRule="exact"/>
      <w:ind w:firstLine="0"/>
      <w:jc w:val="center"/>
    </w:pPr>
    <w:rPr>
      <w:rFonts w:eastAsia="Times New Roman"/>
      <w:sz w:val="24"/>
      <w:szCs w:val="24"/>
      <w:lang w:eastAsia="pl-PL"/>
    </w:rPr>
  </w:style>
  <w:style w:type="paragraph" w:customStyle="1" w:styleId="Style33">
    <w:name w:val="Style33"/>
    <w:basedOn w:val="Normalny"/>
    <w:uiPriority w:val="99"/>
    <w:rsid w:val="00D04BD7"/>
    <w:pPr>
      <w:widowControl w:val="0"/>
      <w:autoSpaceDE w:val="0"/>
      <w:autoSpaceDN w:val="0"/>
      <w:adjustRightInd w:val="0"/>
      <w:ind w:firstLine="0"/>
    </w:pPr>
    <w:rPr>
      <w:rFonts w:eastAsia="Times New Roman"/>
      <w:sz w:val="24"/>
      <w:szCs w:val="24"/>
      <w:lang w:eastAsia="pl-PL"/>
    </w:rPr>
  </w:style>
  <w:style w:type="character" w:customStyle="1" w:styleId="FontStyle42">
    <w:name w:val="Font Style42"/>
    <w:uiPriority w:val="99"/>
    <w:rsid w:val="00D04BD7"/>
    <w:rPr>
      <w:rFonts w:ascii="Arial" w:hAnsi="Arial" w:cs="Arial"/>
      <w:b/>
      <w:bCs/>
      <w:color w:val="000000"/>
      <w:sz w:val="16"/>
      <w:szCs w:val="16"/>
    </w:rPr>
  </w:style>
  <w:style w:type="character" w:customStyle="1" w:styleId="FontStyle43">
    <w:name w:val="Font Style43"/>
    <w:uiPriority w:val="99"/>
    <w:rsid w:val="00D04BD7"/>
    <w:rPr>
      <w:rFonts w:ascii="Arial" w:hAnsi="Arial" w:cs="Arial"/>
      <w:i/>
      <w:iCs/>
      <w:color w:val="000000"/>
      <w:spacing w:val="-20"/>
      <w:w w:val="50"/>
      <w:sz w:val="18"/>
      <w:szCs w:val="18"/>
    </w:rPr>
  </w:style>
  <w:style w:type="character" w:customStyle="1" w:styleId="FontStyle45">
    <w:name w:val="Font Style45"/>
    <w:uiPriority w:val="99"/>
    <w:rsid w:val="00D04BD7"/>
    <w:rPr>
      <w:rFonts w:ascii="Arial" w:hAnsi="Arial" w:cs="Arial"/>
      <w:b/>
      <w:bCs/>
      <w:color w:val="000000"/>
      <w:sz w:val="18"/>
      <w:szCs w:val="18"/>
    </w:rPr>
  </w:style>
  <w:style w:type="character" w:customStyle="1" w:styleId="FontStyle46">
    <w:name w:val="Font Style46"/>
    <w:uiPriority w:val="99"/>
    <w:rsid w:val="00D04BD7"/>
    <w:rPr>
      <w:rFonts w:ascii="Arial" w:hAnsi="Arial" w:cs="Arial"/>
      <w:color w:val="000000"/>
      <w:sz w:val="18"/>
      <w:szCs w:val="18"/>
    </w:rPr>
  </w:style>
  <w:style w:type="character" w:customStyle="1" w:styleId="FontStyle47">
    <w:name w:val="Font Style47"/>
    <w:uiPriority w:val="99"/>
    <w:rsid w:val="00D04BD7"/>
    <w:rPr>
      <w:rFonts w:ascii="Arial" w:hAnsi="Arial" w:cs="Arial"/>
      <w:color w:val="000000"/>
      <w:sz w:val="16"/>
      <w:szCs w:val="16"/>
    </w:rPr>
  </w:style>
  <w:style w:type="paragraph" w:customStyle="1" w:styleId="Style26">
    <w:name w:val="Style26"/>
    <w:basedOn w:val="Normalny"/>
    <w:uiPriority w:val="99"/>
    <w:rsid w:val="00D04BD7"/>
    <w:pPr>
      <w:widowControl w:val="0"/>
      <w:autoSpaceDE w:val="0"/>
      <w:autoSpaceDN w:val="0"/>
      <w:adjustRightInd w:val="0"/>
      <w:ind w:firstLine="0"/>
    </w:pPr>
    <w:rPr>
      <w:rFonts w:eastAsia="Times New Roman"/>
      <w:sz w:val="24"/>
      <w:szCs w:val="24"/>
      <w:lang w:eastAsia="pl-PL"/>
    </w:rPr>
  </w:style>
  <w:style w:type="numbering" w:customStyle="1" w:styleId="List0">
    <w:name w:val="List 0"/>
    <w:basedOn w:val="Bezlisty"/>
    <w:rsid w:val="00D04BD7"/>
    <w:pPr>
      <w:numPr>
        <w:numId w:val="41"/>
      </w:numPr>
    </w:pPr>
  </w:style>
  <w:style w:type="paragraph" w:customStyle="1" w:styleId="Plandokumentu1">
    <w:name w:val="Plan dokumentu1"/>
    <w:basedOn w:val="Normalny"/>
    <w:link w:val="PlandokumentuZnak"/>
    <w:rsid w:val="00D04BD7"/>
    <w:pPr>
      <w:ind w:firstLine="0"/>
      <w:jc w:val="both"/>
    </w:pPr>
    <w:rPr>
      <w:rFonts w:ascii="Tahoma" w:hAnsi="Tahoma" w:cs="Tahoma"/>
      <w:sz w:val="16"/>
      <w:szCs w:val="16"/>
    </w:rPr>
  </w:style>
  <w:style w:type="paragraph" w:customStyle="1" w:styleId="Tekstpodstawowy311">
    <w:name w:val="Tekst podstawowy 311"/>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211">
    <w:name w:val="Tekst podstawowy 211"/>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Tekstpodstawowywcity311">
    <w:name w:val="Tekst podstawowy wcięty 311"/>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wcity241">
    <w:name w:val="Tekst podstawowy wcięty 241"/>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paragraph" w:customStyle="1" w:styleId="celp">
    <w:name w:val="cel_p"/>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Teksttreci">
    <w:name w:val="Tekst treści"/>
    <w:uiPriority w:val="99"/>
    <w:rsid w:val="00D04BD7"/>
    <w:rPr>
      <w:rFonts w:ascii="Times New Roman" w:hAnsi="Times New Roman" w:cs="Times New Roman"/>
      <w:sz w:val="20"/>
      <w:szCs w:val="20"/>
      <w:shd w:val="clear" w:color="auto" w:fill="FFFFFF"/>
    </w:rPr>
  </w:style>
  <w:style w:type="paragraph" w:customStyle="1" w:styleId="Nagwekistopka">
    <w:name w:val="Nagłówek i stopka"/>
    <w:rsid w:val="00D04BD7"/>
    <w:pPr>
      <w:pBdr>
        <w:top w:val="nil"/>
        <w:left w:val="nil"/>
        <w:bottom w:val="nil"/>
        <w:right w:val="nil"/>
        <w:between w:val="nil"/>
        <w:bar w:val="nil"/>
      </w:pBdr>
      <w:tabs>
        <w:tab w:val="right" w:pos="9020"/>
      </w:tabs>
      <w:ind w:firstLine="0"/>
    </w:pPr>
    <w:rPr>
      <w:rFonts w:ascii="Helvetica" w:eastAsia="Arial Unicode MS" w:hAnsi="Arial Unicode MS" w:cs="Arial Unicode MS"/>
      <w:color w:val="000000"/>
      <w:sz w:val="24"/>
      <w:szCs w:val="24"/>
      <w:bdr w:val="nil"/>
      <w:lang w:eastAsia="pl-PL"/>
    </w:rPr>
  </w:style>
  <w:style w:type="character" w:customStyle="1" w:styleId="Hyperlink0">
    <w:name w:val="Hyperlink.0"/>
    <w:rsid w:val="00D04BD7"/>
    <w:rPr>
      <w:rFonts w:ascii="Arial Narrow" w:eastAsia="Arial Narrow" w:hAnsi="Arial Narrow" w:cs="Arial Narrow"/>
      <w:caps w:val="0"/>
      <w:smallCaps w:val="0"/>
      <w:strike w:val="0"/>
      <w:dstrike w:val="0"/>
      <w:color w:val="0000FF"/>
      <w:spacing w:val="0"/>
      <w:kern w:val="0"/>
      <w:position w:val="0"/>
      <w:sz w:val="16"/>
      <w:szCs w:val="16"/>
      <w:u w:val="single" w:color="0000FF"/>
      <w:vertAlign w:val="baseline"/>
      <w:lang w:val="en-US"/>
    </w:rPr>
  </w:style>
  <w:style w:type="numbering" w:customStyle="1" w:styleId="Zaimportowanystyl1">
    <w:name w:val="Zaimportowany styl 1"/>
    <w:rsid w:val="00D04BD7"/>
  </w:style>
  <w:style w:type="numbering" w:customStyle="1" w:styleId="List1">
    <w:name w:val="List 1"/>
    <w:basedOn w:val="Zaimportowanystyl1"/>
    <w:rsid w:val="00D04BD7"/>
    <w:pPr>
      <w:numPr>
        <w:numId w:val="84"/>
      </w:numPr>
    </w:pPr>
  </w:style>
  <w:style w:type="numbering" w:customStyle="1" w:styleId="Lista21">
    <w:name w:val="Lista 21"/>
    <w:basedOn w:val="Zaimportowanystyl1"/>
    <w:rsid w:val="00D04BD7"/>
    <w:pPr>
      <w:numPr>
        <w:numId w:val="87"/>
      </w:numPr>
    </w:pPr>
  </w:style>
  <w:style w:type="numbering" w:customStyle="1" w:styleId="Lista31">
    <w:name w:val="Lista 31"/>
    <w:basedOn w:val="Zaimportowanystyl4"/>
    <w:rsid w:val="00D04BD7"/>
    <w:pPr>
      <w:numPr>
        <w:numId w:val="69"/>
      </w:numPr>
    </w:pPr>
  </w:style>
  <w:style w:type="numbering" w:customStyle="1" w:styleId="Zaimportowanystyl4">
    <w:name w:val="Zaimportowany styl 4"/>
    <w:rsid w:val="00D04BD7"/>
  </w:style>
  <w:style w:type="numbering" w:customStyle="1" w:styleId="Lista41">
    <w:name w:val="Lista 41"/>
    <w:basedOn w:val="Zaimportowanystyl1"/>
    <w:rsid w:val="00D04BD7"/>
    <w:pPr>
      <w:numPr>
        <w:numId w:val="80"/>
      </w:numPr>
    </w:pPr>
  </w:style>
  <w:style w:type="numbering" w:customStyle="1" w:styleId="Lista51">
    <w:name w:val="Lista 51"/>
    <w:basedOn w:val="Zaimportowanystyl5"/>
    <w:rsid w:val="00D04BD7"/>
    <w:pPr>
      <w:numPr>
        <w:numId w:val="43"/>
      </w:numPr>
    </w:pPr>
  </w:style>
  <w:style w:type="numbering" w:customStyle="1" w:styleId="Zaimportowanystyl5">
    <w:name w:val="Zaimportowany styl 5"/>
    <w:rsid w:val="00D04BD7"/>
  </w:style>
  <w:style w:type="paragraph" w:customStyle="1" w:styleId="Domylna">
    <w:name w:val="Domyślna"/>
    <w:rsid w:val="00D04BD7"/>
    <w:pPr>
      <w:pBdr>
        <w:top w:val="nil"/>
        <w:left w:val="nil"/>
        <w:bottom w:val="nil"/>
        <w:right w:val="nil"/>
        <w:between w:val="nil"/>
        <w:bar w:val="nil"/>
      </w:pBdr>
      <w:ind w:firstLine="0"/>
    </w:pPr>
    <w:rPr>
      <w:rFonts w:ascii="Helvetica" w:eastAsia="Helvetica" w:hAnsi="Helvetica" w:cs="Helvetica"/>
      <w:color w:val="000000"/>
      <w:bdr w:val="nil"/>
      <w:lang w:eastAsia="pl-PL"/>
    </w:rPr>
  </w:style>
  <w:style w:type="numbering" w:customStyle="1" w:styleId="List6">
    <w:name w:val="List 6"/>
    <w:basedOn w:val="Zaimportowanystyl6"/>
    <w:rsid w:val="00D04BD7"/>
    <w:pPr>
      <w:numPr>
        <w:numId w:val="44"/>
      </w:numPr>
    </w:pPr>
  </w:style>
  <w:style w:type="numbering" w:customStyle="1" w:styleId="Zaimportowanystyl6">
    <w:name w:val="Zaimportowany styl 6"/>
    <w:rsid w:val="00D04BD7"/>
  </w:style>
  <w:style w:type="numbering" w:customStyle="1" w:styleId="List7">
    <w:name w:val="List 7"/>
    <w:basedOn w:val="Zaimportowanystyl7"/>
    <w:rsid w:val="00D04BD7"/>
    <w:pPr>
      <w:numPr>
        <w:numId w:val="45"/>
      </w:numPr>
    </w:pPr>
  </w:style>
  <w:style w:type="numbering" w:customStyle="1" w:styleId="Zaimportowanystyl7">
    <w:name w:val="Zaimportowany styl 7"/>
    <w:rsid w:val="00D04BD7"/>
  </w:style>
  <w:style w:type="numbering" w:customStyle="1" w:styleId="List8">
    <w:name w:val="List 8"/>
    <w:basedOn w:val="Zaimportowanystyl8"/>
    <w:rsid w:val="00D04BD7"/>
    <w:pPr>
      <w:numPr>
        <w:numId w:val="46"/>
      </w:numPr>
    </w:pPr>
  </w:style>
  <w:style w:type="numbering" w:customStyle="1" w:styleId="Zaimportowanystyl8">
    <w:name w:val="Zaimportowany styl 8"/>
    <w:rsid w:val="00D04BD7"/>
  </w:style>
  <w:style w:type="numbering" w:customStyle="1" w:styleId="List9">
    <w:name w:val="List 9"/>
    <w:basedOn w:val="Zaimportowanystyl9"/>
    <w:rsid w:val="00D04BD7"/>
    <w:pPr>
      <w:numPr>
        <w:numId w:val="47"/>
      </w:numPr>
    </w:pPr>
  </w:style>
  <w:style w:type="numbering" w:customStyle="1" w:styleId="Zaimportowanystyl9">
    <w:name w:val="Zaimportowany styl 9"/>
    <w:rsid w:val="00D04BD7"/>
  </w:style>
  <w:style w:type="numbering" w:customStyle="1" w:styleId="List10">
    <w:name w:val="List 10"/>
    <w:basedOn w:val="Zaimportowanystyl10"/>
    <w:rsid w:val="00D04BD7"/>
    <w:pPr>
      <w:numPr>
        <w:numId w:val="49"/>
      </w:numPr>
    </w:pPr>
  </w:style>
  <w:style w:type="numbering" w:customStyle="1" w:styleId="Zaimportowanystyl10">
    <w:name w:val="Zaimportowany styl 10"/>
    <w:rsid w:val="00D04BD7"/>
  </w:style>
  <w:style w:type="numbering" w:customStyle="1" w:styleId="List11">
    <w:name w:val="List 11"/>
    <w:basedOn w:val="Zaimportowanystyl11"/>
    <w:rsid w:val="00D04BD7"/>
    <w:pPr>
      <w:numPr>
        <w:numId w:val="48"/>
      </w:numPr>
    </w:pPr>
  </w:style>
  <w:style w:type="numbering" w:customStyle="1" w:styleId="Zaimportowanystyl11">
    <w:name w:val="Zaimportowany styl 11"/>
    <w:rsid w:val="00D04BD7"/>
  </w:style>
  <w:style w:type="numbering" w:customStyle="1" w:styleId="List12">
    <w:name w:val="List 12"/>
    <w:basedOn w:val="Zaimportowanystyl12"/>
    <w:rsid w:val="00D04BD7"/>
    <w:pPr>
      <w:numPr>
        <w:numId w:val="50"/>
      </w:numPr>
    </w:pPr>
  </w:style>
  <w:style w:type="numbering" w:customStyle="1" w:styleId="Zaimportowanystyl12">
    <w:name w:val="Zaimportowany styl 12"/>
    <w:rsid w:val="00D04BD7"/>
  </w:style>
  <w:style w:type="numbering" w:customStyle="1" w:styleId="List13">
    <w:name w:val="List 13"/>
    <w:basedOn w:val="Zaimportowanystyl13"/>
    <w:rsid w:val="00D04BD7"/>
    <w:pPr>
      <w:numPr>
        <w:numId w:val="83"/>
      </w:numPr>
    </w:pPr>
  </w:style>
  <w:style w:type="numbering" w:customStyle="1" w:styleId="Zaimportowanystyl13">
    <w:name w:val="Zaimportowany styl 13"/>
    <w:rsid w:val="00D04BD7"/>
  </w:style>
  <w:style w:type="numbering" w:customStyle="1" w:styleId="List14">
    <w:name w:val="List 14"/>
    <w:basedOn w:val="Zaimportowanystyl1"/>
    <w:rsid w:val="00D04BD7"/>
    <w:pPr>
      <w:numPr>
        <w:numId w:val="74"/>
      </w:numPr>
    </w:pPr>
  </w:style>
  <w:style w:type="numbering" w:customStyle="1" w:styleId="List15">
    <w:name w:val="List 15"/>
    <w:basedOn w:val="Zaimportowanystyl14"/>
    <w:rsid w:val="00D04BD7"/>
    <w:pPr>
      <w:numPr>
        <w:numId w:val="51"/>
      </w:numPr>
    </w:pPr>
  </w:style>
  <w:style w:type="numbering" w:customStyle="1" w:styleId="Zaimportowanystyl14">
    <w:name w:val="Zaimportowany styl 14"/>
    <w:rsid w:val="00D04BD7"/>
  </w:style>
  <w:style w:type="numbering" w:customStyle="1" w:styleId="List16">
    <w:name w:val="List 16"/>
    <w:basedOn w:val="Zaimportowanystyl15"/>
    <w:rsid w:val="00D04BD7"/>
    <w:pPr>
      <w:numPr>
        <w:numId w:val="52"/>
      </w:numPr>
    </w:pPr>
  </w:style>
  <w:style w:type="numbering" w:customStyle="1" w:styleId="Zaimportowanystyl15">
    <w:name w:val="Zaimportowany styl 15"/>
    <w:rsid w:val="00D04BD7"/>
  </w:style>
  <w:style w:type="numbering" w:customStyle="1" w:styleId="List17">
    <w:name w:val="List 17"/>
    <w:basedOn w:val="Zaimportowanystyl16"/>
    <w:rsid w:val="00D04BD7"/>
    <w:pPr>
      <w:numPr>
        <w:numId w:val="53"/>
      </w:numPr>
    </w:pPr>
  </w:style>
  <w:style w:type="numbering" w:customStyle="1" w:styleId="Zaimportowanystyl16">
    <w:name w:val="Zaimportowany styl 16"/>
    <w:rsid w:val="00D04BD7"/>
  </w:style>
  <w:style w:type="numbering" w:customStyle="1" w:styleId="List18">
    <w:name w:val="List 18"/>
    <w:basedOn w:val="Zaimportowanystyl14"/>
    <w:rsid w:val="00D04BD7"/>
    <w:pPr>
      <w:numPr>
        <w:numId w:val="54"/>
      </w:numPr>
    </w:pPr>
  </w:style>
  <w:style w:type="numbering" w:customStyle="1" w:styleId="List19">
    <w:name w:val="List 19"/>
    <w:basedOn w:val="Zaimportowanystyl17"/>
    <w:rsid w:val="00D04BD7"/>
    <w:pPr>
      <w:numPr>
        <w:numId w:val="55"/>
      </w:numPr>
    </w:pPr>
  </w:style>
  <w:style w:type="numbering" w:customStyle="1" w:styleId="Zaimportowanystyl17">
    <w:name w:val="Zaimportowany styl 17"/>
    <w:rsid w:val="00D04BD7"/>
  </w:style>
  <w:style w:type="numbering" w:customStyle="1" w:styleId="List20">
    <w:name w:val="List 20"/>
    <w:basedOn w:val="Zaimportowanystyl18"/>
    <w:rsid w:val="00D04BD7"/>
    <w:pPr>
      <w:numPr>
        <w:numId w:val="59"/>
      </w:numPr>
    </w:pPr>
  </w:style>
  <w:style w:type="numbering" w:customStyle="1" w:styleId="Zaimportowanystyl18">
    <w:name w:val="Zaimportowany styl 18"/>
    <w:rsid w:val="00D04BD7"/>
  </w:style>
  <w:style w:type="numbering" w:customStyle="1" w:styleId="List21">
    <w:name w:val="List 21"/>
    <w:basedOn w:val="Zaimportowanystyl19"/>
    <w:rsid w:val="00D04BD7"/>
    <w:pPr>
      <w:numPr>
        <w:numId w:val="56"/>
      </w:numPr>
    </w:pPr>
  </w:style>
  <w:style w:type="numbering" w:customStyle="1" w:styleId="Zaimportowanystyl19">
    <w:name w:val="Zaimportowany styl 19"/>
    <w:rsid w:val="00D04BD7"/>
  </w:style>
  <w:style w:type="numbering" w:customStyle="1" w:styleId="List22">
    <w:name w:val="List 22"/>
    <w:basedOn w:val="Zaimportowanystyl20"/>
    <w:rsid w:val="00D04BD7"/>
    <w:pPr>
      <w:numPr>
        <w:numId w:val="57"/>
      </w:numPr>
    </w:pPr>
  </w:style>
  <w:style w:type="numbering" w:customStyle="1" w:styleId="Zaimportowanystyl20">
    <w:name w:val="Zaimportowany styl 20"/>
    <w:rsid w:val="00D04BD7"/>
  </w:style>
  <w:style w:type="numbering" w:customStyle="1" w:styleId="List23">
    <w:name w:val="List 23"/>
    <w:basedOn w:val="Zaimportowanystyl21"/>
    <w:rsid w:val="00D04BD7"/>
    <w:pPr>
      <w:numPr>
        <w:numId w:val="64"/>
      </w:numPr>
    </w:pPr>
  </w:style>
  <w:style w:type="numbering" w:customStyle="1" w:styleId="Zaimportowanystyl21">
    <w:name w:val="Zaimportowany styl 21"/>
    <w:rsid w:val="00D04BD7"/>
  </w:style>
  <w:style w:type="numbering" w:customStyle="1" w:styleId="List24">
    <w:name w:val="List 24"/>
    <w:basedOn w:val="Zaimportowanystyl22"/>
    <w:rsid w:val="00D04BD7"/>
    <w:pPr>
      <w:numPr>
        <w:numId w:val="58"/>
      </w:numPr>
    </w:pPr>
  </w:style>
  <w:style w:type="numbering" w:customStyle="1" w:styleId="Zaimportowanystyl22">
    <w:name w:val="Zaimportowany styl 22"/>
    <w:rsid w:val="00D04BD7"/>
  </w:style>
  <w:style w:type="numbering" w:customStyle="1" w:styleId="List25">
    <w:name w:val="List 25"/>
    <w:basedOn w:val="Zaimportowanystyl23"/>
    <w:rsid w:val="00D04BD7"/>
    <w:pPr>
      <w:numPr>
        <w:numId w:val="60"/>
      </w:numPr>
    </w:pPr>
  </w:style>
  <w:style w:type="numbering" w:customStyle="1" w:styleId="Zaimportowanystyl23">
    <w:name w:val="Zaimportowany styl 23"/>
    <w:rsid w:val="00D04BD7"/>
  </w:style>
  <w:style w:type="numbering" w:customStyle="1" w:styleId="List26">
    <w:name w:val="List 26"/>
    <w:basedOn w:val="Zaimportowanystyl24"/>
    <w:rsid w:val="00D04BD7"/>
    <w:pPr>
      <w:numPr>
        <w:numId w:val="61"/>
      </w:numPr>
    </w:pPr>
  </w:style>
  <w:style w:type="numbering" w:customStyle="1" w:styleId="Zaimportowanystyl24">
    <w:name w:val="Zaimportowany styl 24"/>
    <w:rsid w:val="00D04BD7"/>
  </w:style>
  <w:style w:type="numbering" w:customStyle="1" w:styleId="List27">
    <w:name w:val="List 27"/>
    <w:basedOn w:val="Zaimportowanystyl25"/>
    <w:rsid w:val="00D04BD7"/>
    <w:pPr>
      <w:numPr>
        <w:numId w:val="62"/>
      </w:numPr>
    </w:pPr>
  </w:style>
  <w:style w:type="numbering" w:customStyle="1" w:styleId="Zaimportowanystyl25">
    <w:name w:val="Zaimportowany styl 25"/>
    <w:rsid w:val="00D04BD7"/>
  </w:style>
  <w:style w:type="numbering" w:customStyle="1" w:styleId="List28">
    <w:name w:val="List 28"/>
    <w:basedOn w:val="Zaimportowanystyl26"/>
    <w:rsid w:val="00D04BD7"/>
    <w:pPr>
      <w:numPr>
        <w:numId w:val="63"/>
      </w:numPr>
    </w:pPr>
  </w:style>
  <w:style w:type="numbering" w:customStyle="1" w:styleId="Zaimportowanystyl26">
    <w:name w:val="Zaimportowany styl 26"/>
    <w:rsid w:val="00D04BD7"/>
  </w:style>
  <w:style w:type="numbering" w:customStyle="1" w:styleId="List29">
    <w:name w:val="List 29"/>
    <w:basedOn w:val="Zaimportowanystyl27"/>
    <w:rsid w:val="00D04BD7"/>
    <w:pPr>
      <w:numPr>
        <w:numId w:val="65"/>
      </w:numPr>
    </w:pPr>
  </w:style>
  <w:style w:type="numbering" w:customStyle="1" w:styleId="Zaimportowanystyl27">
    <w:name w:val="Zaimportowany styl 27"/>
    <w:rsid w:val="00D04BD7"/>
  </w:style>
  <w:style w:type="numbering" w:customStyle="1" w:styleId="List30">
    <w:name w:val="List 30"/>
    <w:basedOn w:val="Zaimportowanystyl28"/>
    <w:rsid w:val="00D04BD7"/>
    <w:pPr>
      <w:numPr>
        <w:numId w:val="88"/>
      </w:numPr>
    </w:pPr>
  </w:style>
  <w:style w:type="numbering" w:customStyle="1" w:styleId="Zaimportowanystyl28">
    <w:name w:val="Zaimportowany styl 28"/>
    <w:rsid w:val="00D04BD7"/>
  </w:style>
  <w:style w:type="numbering" w:customStyle="1" w:styleId="List31">
    <w:name w:val="List 31"/>
    <w:basedOn w:val="Zaimportowanystyl29"/>
    <w:rsid w:val="00D04BD7"/>
    <w:pPr>
      <w:numPr>
        <w:numId w:val="66"/>
      </w:numPr>
    </w:pPr>
  </w:style>
  <w:style w:type="numbering" w:customStyle="1" w:styleId="Zaimportowanystyl29">
    <w:name w:val="Zaimportowany styl 29"/>
    <w:rsid w:val="00D04BD7"/>
  </w:style>
  <w:style w:type="numbering" w:customStyle="1" w:styleId="List32">
    <w:name w:val="List 32"/>
    <w:basedOn w:val="Zaimportowanystyl30"/>
    <w:rsid w:val="00D04BD7"/>
    <w:pPr>
      <w:numPr>
        <w:numId w:val="81"/>
      </w:numPr>
    </w:pPr>
  </w:style>
  <w:style w:type="numbering" w:customStyle="1" w:styleId="Zaimportowanystyl30">
    <w:name w:val="Zaimportowany styl 30"/>
    <w:rsid w:val="00D04BD7"/>
  </w:style>
  <w:style w:type="numbering" w:customStyle="1" w:styleId="List33">
    <w:name w:val="List 33"/>
    <w:basedOn w:val="Zaimportowanystyl31"/>
    <w:rsid w:val="00D04BD7"/>
    <w:pPr>
      <w:numPr>
        <w:numId w:val="67"/>
      </w:numPr>
    </w:pPr>
  </w:style>
  <w:style w:type="numbering" w:customStyle="1" w:styleId="Zaimportowanystyl31">
    <w:name w:val="Zaimportowany styl 31"/>
    <w:rsid w:val="00D04BD7"/>
  </w:style>
  <w:style w:type="numbering" w:customStyle="1" w:styleId="List34">
    <w:name w:val="List 34"/>
    <w:basedOn w:val="Zaimportowanystyl32"/>
    <w:rsid w:val="00D04BD7"/>
    <w:pPr>
      <w:numPr>
        <w:numId w:val="68"/>
      </w:numPr>
    </w:pPr>
  </w:style>
  <w:style w:type="numbering" w:customStyle="1" w:styleId="Zaimportowanystyl32">
    <w:name w:val="Zaimportowany styl 32"/>
    <w:rsid w:val="00D04BD7"/>
  </w:style>
  <w:style w:type="numbering" w:customStyle="1" w:styleId="List35">
    <w:name w:val="List 35"/>
    <w:basedOn w:val="Zaimportowanystyl33"/>
    <w:rsid w:val="00D04BD7"/>
    <w:pPr>
      <w:numPr>
        <w:numId w:val="70"/>
      </w:numPr>
    </w:pPr>
  </w:style>
  <w:style w:type="numbering" w:customStyle="1" w:styleId="Zaimportowanystyl33">
    <w:name w:val="Zaimportowany styl 33"/>
    <w:rsid w:val="00D04BD7"/>
  </w:style>
  <w:style w:type="numbering" w:customStyle="1" w:styleId="List36">
    <w:name w:val="List 36"/>
    <w:basedOn w:val="Zaimportowanystyl34"/>
    <w:rsid w:val="00D04BD7"/>
    <w:pPr>
      <w:numPr>
        <w:numId w:val="71"/>
      </w:numPr>
    </w:pPr>
  </w:style>
  <w:style w:type="numbering" w:customStyle="1" w:styleId="Zaimportowanystyl34">
    <w:name w:val="Zaimportowany styl 34"/>
    <w:rsid w:val="00D04BD7"/>
  </w:style>
  <w:style w:type="numbering" w:customStyle="1" w:styleId="List37">
    <w:name w:val="List 37"/>
    <w:basedOn w:val="Zaimportowanystyl1"/>
    <w:rsid w:val="00D04BD7"/>
    <w:pPr>
      <w:numPr>
        <w:numId w:val="77"/>
      </w:numPr>
    </w:pPr>
  </w:style>
  <w:style w:type="numbering" w:customStyle="1" w:styleId="List38">
    <w:name w:val="List 38"/>
    <w:basedOn w:val="Zaimportowanystyl35"/>
    <w:rsid w:val="00D04BD7"/>
    <w:pPr>
      <w:numPr>
        <w:numId w:val="72"/>
      </w:numPr>
    </w:pPr>
  </w:style>
  <w:style w:type="numbering" w:customStyle="1" w:styleId="Zaimportowanystyl35">
    <w:name w:val="Zaimportowany styl 35"/>
    <w:rsid w:val="00D04BD7"/>
  </w:style>
  <w:style w:type="character" w:customStyle="1" w:styleId="Hyperlink1">
    <w:name w:val="Hyperlink.1"/>
    <w:basedOn w:val="Numerstrony"/>
    <w:rsid w:val="00D04BD7"/>
  </w:style>
  <w:style w:type="numbering" w:customStyle="1" w:styleId="List39">
    <w:name w:val="List 39"/>
    <w:basedOn w:val="Zaimportowanystyl36"/>
    <w:rsid w:val="00D04BD7"/>
    <w:pPr>
      <w:numPr>
        <w:numId w:val="73"/>
      </w:numPr>
    </w:pPr>
  </w:style>
  <w:style w:type="numbering" w:customStyle="1" w:styleId="Zaimportowanystyl36">
    <w:name w:val="Zaimportowany styl 36"/>
    <w:rsid w:val="00D04BD7"/>
  </w:style>
  <w:style w:type="numbering" w:customStyle="1" w:styleId="List40">
    <w:name w:val="List 40"/>
    <w:basedOn w:val="Zaimportowanystyl37"/>
    <w:rsid w:val="00D04BD7"/>
    <w:pPr>
      <w:numPr>
        <w:numId w:val="75"/>
      </w:numPr>
    </w:pPr>
  </w:style>
  <w:style w:type="numbering" w:customStyle="1" w:styleId="Zaimportowanystyl37">
    <w:name w:val="Zaimportowany styl 37"/>
    <w:rsid w:val="00D04BD7"/>
  </w:style>
  <w:style w:type="numbering" w:customStyle="1" w:styleId="List41">
    <w:name w:val="List 41"/>
    <w:basedOn w:val="Zaimportowanystyl38"/>
    <w:rsid w:val="00D04BD7"/>
    <w:pPr>
      <w:numPr>
        <w:numId w:val="76"/>
      </w:numPr>
    </w:pPr>
  </w:style>
  <w:style w:type="numbering" w:customStyle="1" w:styleId="Zaimportowanystyl38">
    <w:name w:val="Zaimportowany styl 38"/>
    <w:rsid w:val="00D04BD7"/>
  </w:style>
  <w:style w:type="numbering" w:customStyle="1" w:styleId="List42">
    <w:name w:val="List 42"/>
    <w:basedOn w:val="Zaimportowanystyl13"/>
    <w:rsid w:val="00D04BD7"/>
    <w:pPr>
      <w:numPr>
        <w:numId w:val="78"/>
      </w:numPr>
    </w:pPr>
  </w:style>
  <w:style w:type="numbering" w:customStyle="1" w:styleId="List43">
    <w:name w:val="List 43"/>
    <w:basedOn w:val="Zaimportowanystyl39"/>
    <w:rsid w:val="00D04BD7"/>
    <w:pPr>
      <w:numPr>
        <w:numId w:val="79"/>
      </w:numPr>
    </w:pPr>
  </w:style>
  <w:style w:type="numbering" w:customStyle="1" w:styleId="Zaimportowanystyl39">
    <w:name w:val="Zaimportowany styl 39"/>
    <w:rsid w:val="00D04BD7"/>
  </w:style>
  <w:style w:type="numbering" w:customStyle="1" w:styleId="List44">
    <w:name w:val="List 44"/>
    <w:basedOn w:val="Zaimportowanystyl40"/>
    <w:rsid w:val="00D04BD7"/>
    <w:pPr>
      <w:numPr>
        <w:numId w:val="82"/>
      </w:numPr>
    </w:pPr>
  </w:style>
  <w:style w:type="numbering" w:customStyle="1" w:styleId="Zaimportowanystyl40">
    <w:name w:val="Zaimportowany styl 40"/>
    <w:rsid w:val="00D04BD7"/>
  </w:style>
  <w:style w:type="numbering" w:customStyle="1" w:styleId="List45">
    <w:name w:val="List 45"/>
    <w:basedOn w:val="Zaimportowanystyl41"/>
    <w:rsid w:val="00D04BD7"/>
    <w:pPr>
      <w:numPr>
        <w:numId w:val="85"/>
      </w:numPr>
    </w:pPr>
  </w:style>
  <w:style w:type="numbering" w:customStyle="1" w:styleId="Zaimportowanystyl41">
    <w:name w:val="Zaimportowany styl 41"/>
    <w:rsid w:val="00D04BD7"/>
  </w:style>
  <w:style w:type="numbering" w:customStyle="1" w:styleId="List46">
    <w:name w:val="List 46"/>
    <w:basedOn w:val="Zaimportowanystyl42"/>
    <w:rsid w:val="00D04BD7"/>
    <w:pPr>
      <w:numPr>
        <w:numId w:val="86"/>
      </w:numPr>
    </w:pPr>
  </w:style>
  <w:style w:type="numbering" w:customStyle="1" w:styleId="Zaimportowanystyl42">
    <w:name w:val="Zaimportowany styl 42"/>
    <w:rsid w:val="00D04BD7"/>
  </w:style>
  <w:style w:type="character" w:customStyle="1" w:styleId="h2">
    <w:name w:val="h2"/>
    <w:basedOn w:val="Domylnaczcionkaakapitu"/>
    <w:rsid w:val="00D04BD7"/>
  </w:style>
  <w:style w:type="paragraph" w:customStyle="1" w:styleId="Style35">
    <w:name w:val="Style35"/>
    <w:basedOn w:val="Normalny"/>
    <w:uiPriority w:val="99"/>
    <w:rsid w:val="00D04BD7"/>
    <w:pPr>
      <w:widowControl w:val="0"/>
      <w:autoSpaceDE w:val="0"/>
      <w:autoSpaceDN w:val="0"/>
      <w:adjustRightInd w:val="0"/>
      <w:ind w:firstLine="0"/>
      <w:jc w:val="center"/>
    </w:pPr>
    <w:rPr>
      <w:rFonts w:ascii="Times New Roman" w:eastAsia="Times New Roman" w:hAnsi="Times New Roman"/>
      <w:sz w:val="24"/>
      <w:szCs w:val="24"/>
      <w:lang w:eastAsia="pl-PL"/>
    </w:rPr>
  </w:style>
  <w:style w:type="paragraph" w:customStyle="1" w:styleId="Style37">
    <w:name w:val="Style37"/>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2">
    <w:name w:val="Style42"/>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4">
    <w:name w:val="Style44"/>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8">
    <w:name w:val="Style48"/>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60">
    <w:name w:val="Font Style60"/>
    <w:uiPriority w:val="99"/>
    <w:rsid w:val="00D04BD7"/>
    <w:rPr>
      <w:rFonts w:ascii="Times New Roman" w:hAnsi="Times New Roman" w:cs="Times New Roman"/>
      <w:b/>
      <w:bCs/>
      <w:color w:val="000000"/>
      <w:sz w:val="18"/>
      <w:szCs w:val="18"/>
    </w:rPr>
  </w:style>
  <w:style w:type="character" w:customStyle="1" w:styleId="FontStyle65">
    <w:name w:val="Font Style65"/>
    <w:uiPriority w:val="99"/>
    <w:rsid w:val="00D04BD7"/>
    <w:rPr>
      <w:rFonts w:ascii="Times New Roman" w:hAnsi="Times New Roman" w:cs="Times New Roman"/>
      <w:b/>
      <w:bCs/>
      <w:color w:val="000000"/>
      <w:sz w:val="10"/>
      <w:szCs w:val="10"/>
    </w:rPr>
  </w:style>
  <w:style w:type="character" w:customStyle="1" w:styleId="FontStyle70">
    <w:name w:val="Font Style70"/>
    <w:uiPriority w:val="99"/>
    <w:rsid w:val="00D04BD7"/>
    <w:rPr>
      <w:rFonts w:ascii="Times New Roman" w:hAnsi="Times New Roman" w:cs="Times New Roman"/>
      <w:b/>
      <w:bCs/>
      <w:color w:val="000000"/>
      <w:sz w:val="14"/>
      <w:szCs w:val="14"/>
    </w:rPr>
  </w:style>
  <w:style w:type="character" w:customStyle="1" w:styleId="FontStyle71">
    <w:name w:val="Font Style71"/>
    <w:uiPriority w:val="99"/>
    <w:rsid w:val="00D04BD7"/>
    <w:rPr>
      <w:rFonts w:ascii="Times New Roman" w:hAnsi="Times New Roman" w:cs="Times New Roman"/>
      <w:b/>
      <w:bCs/>
      <w:i/>
      <w:iCs/>
      <w:color w:val="000000"/>
      <w:sz w:val="10"/>
      <w:szCs w:val="10"/>
    </w:rPr>
  </w:style>
  <w:style w:type="character" w:customStyle="1" w:styleId="FontStyle72">
    <w:name w:val="Font Style72"/>
    <w:uiPriority w:val="99"/>
    <w:rsid w:val="00D04BD7"/>
    <w:rPr>
      <w:rFonts w:ascii="Times New Roman" w:hAnsi="Times New Roman" w:cs="Times New Roman"/>
      <w:b/>
      <w:bCs/>
      <w:i/>
      <w:iCs/>
      <w:smallCaps/>
      <w:color w:val="000000"/>
      <w:sz w:val="18"/>
      <w:szCs w:val="18"/>
    </w:rPr>
  </w:style>
  <w:style w:type="character" w:customStyle="1" w:styleId="FontStyle77">
    <w:name w:val="Font Style77"/>
    <w:uiPriority w:val="99"/>
    <w:rsid w:val="00D04BD7"/>
    <w:rPr>
      <w:rFonts w:ascii="Times New Roman" w:hAnsi="Times New Roman" w:cs="Times New Roman"/>
      <w:b/>
      <w:bCs/>
      <w:i/>
      <w:iCs/>
      <w:color w:val="000000"/>
      <w:sz w:val="18"/>
      <w:szCs w:val="18"/>
    </w:rPr>
  </w:style>
  <w:style w:type="character" w:customStyle="1" w:styleId="FontStyle78">
    <w:name w:val="Font Style78"/>
    <w:uiPriority w:val="99"/>
    <w:rsid w:val="00D04BD7"/>
    <w:rPr>
      <w:rFonts w:ascii="Georgia" w:hAnsi="Georgia" w:cs="Georgia"/>
      <w:color w:val="000000"/>
      <w:sz w:val="14"/>
      <w:szCs w:val="14"/>
    </w:rPr>
  </w:style>
  <w:style w:type="paragraph" w:customStyle="1" w:styleId="Style31">
    <w:name w:val="Style31"/>
    <w:basedOn w:val="Normalny"/>
    <w:uiPriority w:val="99"/>
    <w:rsid w:val="00D04BD7"/>
    <w:pPr>
      <w:widowControl w:val="0"/>
      <w:autoSpaceDE w:val="0"/>
      <w:autoSpaceDN w:val="0"/>
      <w:adjustRightInd w:val="0"/>
      <w:ind w:firstLine="0"/>
      <w:jc w:val="center"/>
    </w:pPr>
    <w:rPr>
      <w:rFonts w:ascii="Times New Roman" w:eastAsia="Times New Roman" w:hAnsi="Times New Roman"/>
      <w:sz w:val="24"/>
      <w:szCs w:val="24"/>
      <w:lang w:eastAsia="pl-PL"/>
    </w:rPr>
  </w:style>
  <w:style w:type="character" w:customStyle="1" w:styleId="FontStyle59">
    <w:name w:val="Font Style59"/>
    <w:uiPriority w:val="99"/>
    <w:rsid w:val="00D04BD7"/>
    <w:rPr>
      <w:rFonts w:ascii="Times New Roman" w:hAnsi="Times New Roman" w:cs="Times New Roman"/>
      <w:color w:val="000000"/>
      <w:sz w:val="18"/>
      <w:szCs w:val="18"/>
    </w:rPr>
  </w:style>
  <w:style w:type="paragraph" w:customStyle="1" w:styleId="Style39">
    <w:name w:val="Style39"/>
    <w:basedOn w:val="Normalny"/>
    <w:uiPriority w:val="99"/>
    <w:rsid w:val="00D04BD7"/>
    <w:pPr>
      <w:widowControl w:val="0"/>
      <w:autoSpaceDE w:val="0"/>
      <w:autoSpaceDN w:val="0"/>
      <w:adjustRightInd w:val="0"/>
      <w:spacing w:line="274" w:lineRule="exact"/>
      <w:ind w:firstLine="0"/>
      <w:jc w:val="center"/>
    </w:pPr>
    <w:rPr>
      <w:rFonts w:ascii="Times New Roman" w:eastAsia="Times New Roman" w:hAnsi="Times New Roman"/>
      <w:sz w:val="24"/>
      <w:szCs w:val="24"/>
      <w:lang w:eastAsia="pl-PL"/>
    </w:rPr>
  </w:style>
  <w:style w:type="paragraph" w:customStyle="1" w:styleId="Style47">
    <w:name w:val="Style47"/>
    <w:basedOn w:val="Normalny"/>
    <w:uiPriority w:val="99"/>
    <w:rsid w:val="00D04BD7"/>
    <w:pPr>
      <w:widowControl w:val="0"/>
      <w:autoSpaceDE w:val="0"/>
      <w:autoSpaceDN w:val="0"/>
      <w:adjustRightInd w:val="0"/>
      <w:spacing w:line="274" w:lineRule="exact"/>
      <w:ind w:firstLine="0"/>
    </w:pPr>
    <w:rPr>
      <w:rFonts w:ascii="Times New Roman" w:eastAsia="Times New Roman" w:hAnsi="Times New Roman"/>
      <w:sz w:val="24"/>
      <w:szCs w:val="24"/>
      <w:lang w:eastAsia="pl-PL"/>
    </w:rPr>
  </w:style>
  <w:style w:type="character" w:customStyle="1" w:styleId="FontStyle67">
    <w:name w:val="Font Style67"/>
    <w:uiPriority w:val="99"/>
    <w:rsid w:val="00D04BD7"/>
    <w:rPr>
      <w:rFonts w:ascii="Georgia" w:hAnsi="Georgia" w:cs="Georgia"/>
      <w:i/>
      <w:iCs/>
      <w:color w:val="000000"/>
      <w:sz w:val="16"/>
      <w:szCs w:val="16"/>
    </w:rPr>
  </w:style>
  <w:style w:type="character" w:customStyle="1" w:styleId="FontStyle69">
    <w:name w:val="Font Style69"/>
    <w:uiPriority w:val="99"/>
    <w:rsid w:val="00D04BD7"/>
    <w:rPr>
      <w:rFonts w:ascii="Georgia" w:hAnsi="Georgia" w:cs="Georgia"/>
      <w:color w:val="000000"/>
      <w:sz w:val="14"/>
      <w:szCs w:val="14"/>
    </w:rPr>
  </w:style>
  <w:style w:type="character" w:customStyle="1" w:styleId="FontStyle74">
    <w:name w:val="Font Style74"/>
    <w:uiPriority w:val="99"/>
    <w:rsid w:val="00D04BD7"/>
    <w:rPr>
      <w:rFonts w:ascii="Times New Roman" w:hAnsi="Times New Roman" w:cs="Times New Roman"/>
      <w:b/>
      <w:bCs/>
      <w:i/>
      <w:iCs/>
      <w:color w:val="000000"/>
      <w:sz w:val="14"/>
      <w:szCs w:val="14"/>
    </w:rPr>
  </w:style>
  <w:style w:type="paragraph" w:customStyle="1" w:styleId="Style23">
    <w:name w:val="Style23"/>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38">
    <w:name w:val="Style38"/>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52">
    <w:name w:val="Style52"/>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73">
    <w:name w:val="Font Style73"/>
    <w:uiPriority w:val="99"/>
    <w:rsid w:val="00D04BD7"/>
    <w:rPr>
      <w:rFonts w:ascii="Times New Roman" w:hAnsi="Times New Roman" w:cs="Times New Roman"/>
      <w:color w:val="000000"/>
      <w:sz w:val="8"/>
      <w:szCs w:val="8"/>
    </w:rPr>
  </w:style>
  <w:style w:type="character" w:customStyle="1" w:styleId="FontStyle75">
    <w:name w:val="Font Style75"/>
    <w:uiPriority w:val="99"/>
    <w:rsid w:val="00D04BD7"/>
    <w:rPr>
      <w:rFonts w:ascii="Times New Roman" w:hAnsi="Times New Roman" w:cs="Times New Roman"/>
      <w:b/>
      <w:bCs/>
      <w:color w:val="000000"/>
      <w:sz w:val="10"/>
      <w:szCs w:val="10"/>
    </w:rPr>
  </w:style>
  <w:style w:type="character" w:customStyle="1" w:styleId="FontStyle76">
    <w:name w:val="Font Style76"/>
    <w:uiPriority w:val="99"/>
    <w:rsid w:val="00D04BD7"/>
    <w:rPr>
      <w:rFonts w:ascii="Times New Roman" w:hAnsi="Times New Roman" w:cs="Times New Roman"/>
      <w:b/>
      <w:bCs/>
      <w:color w:val="000000"/>
      <w:sz w:val="10"/>
      <w:szCs w:val="10"/>
    </w:rPr>
  </w:style>
  <w:style w:type="character" w:customStyle="1" w:styleId="FontStyle21">
    <w:name w:val="Font Style21"/>
    <w:uiPriority w:val="99"/>
    <w:rsid w:val="00D04BD7"/>
    <w:rPr>
      <w:rFonts w:ascii="Times New Roman" w:hAnsi="Times New Roman" w:cs="Times New Roman"/>
      <w:b/>
      <w:bCs/>
      <w:color w:val="000000"/>
      <w:sz w:val="16"/>
      <w:szCs w:val="16"/>
    </w:rPr>
  </w:style>
  <w:style w:type="character" w:customStyle="1" w:styleId="FontStyle25">
    <w:name w:val="Font Style25"/>
    <w:uiPriority w:val="99"/>
    <w:rsid w:val="00D04BD7"/>
    <w:rPr>
      <w:rFonts w:ascii="Times New Roman" w:hAnsi="Times New Roman" w:cs="Times New Roman"/>
      <w:i/>
      <w:iCs/>
      <w:color w:val="000000"/>
      <w:sz w:val="16"/>
      <w:szCs w:val="16"/>
    </w:rPr>
  </w:style>
  <w:style w:type="character" w:customStyle="1" w:styleId="FontStyle26">
    <w:name w:val="Font Style26"/>
    <w:uiPriority w:val="99"/>
    <w:rsid w:val="00D04BD7"/>
    <w:rPr>
      <w:rFonts w:ascii="Times New Roman" w:hAnsi="Times New Roman" w:cs="Times New Roman"/>
      <w:b/>
      <w:bCs/>
      <w:i/>
      <w:iCs/>
      <w:color w:val="000000"/>
      <w:sz w:val="16"/>
      <w:szCs w:val="16"/>
    </w:rPr>
  </w:style>
  <w:style w:type="character" w:customStyle="1" w:styleId="FontStyle29">
    <w:name w:val="Font Style29"/>
    <w:uiPriority w:val="99"/>
    <w:rsid w:val="00D04BD7"/>
    <w:rPr>
      <w:rFonts w:ascii="Times New Roman" w:hAnsi="Times New Roman" w:cs="Times New Roman"/>
      <w:color w:val="000000"/>
      <w:sz w:val="16"/>
      <w:szCs w:val="16"/>
    </w:rPr>
  </w:style>
  <w:style w:type="character" w:customStyle="1" w:styleId="FontStyle27">
    <w:name w:val="Font Style27"/>
    <w:uiPriority w:val="99"/>
    <w:rsid w:val="00D04BD7"/>
    <w:rPr>
      <w:rFonts w:ascii="Georgia" w:hAnsi="Georgia" w:cs="Georgia"/>
      <w:b/>
      <w:bCs/>
      <w:color w:val="000000"/>
      <w:sz w:val="12"/>
      <w:szCs w:val="12"/>
    </w:rPr>
  </w:style>
  <w:style w:type="character" w:customStyle="1" w:styleId="FontStyle12">
    <w:name w:val="Font Style12"/>
    <w:uiPriority w:val="99"/>
    <w:rsid w:val="00D04BD7"/>
    <w:rPr>
      <w:rFonts w:ascii="Times New Roman" w:hAnsi="Times New Roman" w:cs="Times New Roman"/>
      <w:color w:val="000000"/>
      <w:sz w:val="12"/>
      <w:szCs w:val="12"/>
    </w:rPr>
  </w:style>
  <w:style w:type="character" w:customStyle="1" w:styleId="FontStyle13">
    <w:name w:val="Font Style13"/>
    <w:uiPriority w:val="99"/>
    <w:rsid w:val="00D04BD7"/>
    <w:rPr>
      <w:rFonts w:ascii="Times New Roman" w:hAnsi="Times New Roman" w:cs="Times New Roman"/>
      <w:color w:val="000000"/>
      <w:sz w:val="18"/>
      <w:szCs w:val="18"/>
    </w:rPr>
  </w:style>
  <w:style w:type="character" w:customStyle="1" w:styleId="FontStyle57">
    <w:name w:val="Font Style57"/>
    <w:uiPriority w:val="99"/>
    <w:rsid w:val="00D04BD7"/>
    <w:rPr>
      <w:rFonts w:ascii="Times New Roman" w:hAnsi="Times New Roman" w:cs="Times New Roman"/>
      <w:color w:val="000000"/>
      <w:sz w:val="16"/>
      <w:szCs w:val="16"/>
    </w:rPr>
  </w:style>
  <w:style w:type="character" w:customStyle="1" w:styleId="FontStyle58">
    <w:name w:val="Font Style58"/>
    <w:uiPriority w:val="99"/>
    <w:rsid w:val="00D04BD7"/>
    <w:rPr>
      <w:rFonts w:ascii="Times New Roman" w:hAnsi="Times New Roman" w:cs="Times New Roman"/>
      <w:smallCaps/>
      <w:color w:val="000000"/>
      <w:sz w:val="16"/>
      <w:szCs w:val="16"/>
    </w:rPr>
  </w:style>
  <w:style w:type="character" w:customStyle="1" w:styleId="FontStyle56">
    <w:name w:val="Font Style56"/>
    <w:uiPriority w:val="99"/>
    <w:rsid w:val="00D04BD7"/>
    <w:rPr>
      <w:rFonts w:ascii="Times New Roman" w:hAnsi="Times New Roman" w:cs="Times New Roman"/>
      <w:color w:val="000000"/>
      <w:sz w:val="16"/>
      <w:szCs w:val="16"/>
    </w:rPr>
  </w:style>
  <w:style w:type="character" w:customStyle="1" w:styleId="FontStyle61">
    <w:name w:val="Font Style61"/>
    <w:uiPriority w:val="99"/>
    <w:rsid w:val="00D04BD7"/>
    <w:rPr>
      <w:rFonts w:ascii="Times New Roman" w:hAnsi="Times New Roman" w:cs="Times New Roman"/>
      <w:i/>
      <w:iCs/>
      <w:smallCaps/>
      <w:color w:val="000000"/>
      <w:sz w:val="16"/>
      <w:szCs w:val="16"/>
    </w:rPr>
  </w:style>
  <w:style w:type="paragraph" w:customStyle="1" w:styleId="Style41">
    <w:name w:val="Style41"/>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3">
    <w:name w:val="Style43"/>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62">
    <w:name w:val="Font Style62"/>
    <w:uiPriority w:val="99"/>
    <w:rsid w:val="00D04BD7"/>
    <w:rPr>
      <w:rFonts w:ascii="Calibri" w:hAnsi="Calibri" w:cs="Calibri"/>
      <w:i/>
      <w:iCs/>
      <w:color w:val="000000"/>
      <w:sz w:val="16"/>
      <w:szCs w:val="16"/>
    </w:rPr>
  </w:style>
  <w:style w:type="character" w:customStyle="1" w:styleId="FontStyle63">
    <w:name w:val="Font Style63"/>
    <w:uiPriority w:val="99"/>
    <w:rsid w:val="00D04BD7"/>
    <w:rPr>
      <w:rFonts w:ascii="Calibri" w:hAnsi="Calibri" w:cs="Calibri"/>
      <w:b/>
      <w:bCs/>
      <w:color w:val="000000"/>
      <w:sz w:val="16"/>
      <w:szCs w:val="16"/>
    </w:rPr>
  </w:style>
  <w:style w:type="character" w:customStyle="1" w:styleId="FontStyle64">
    <w:name w:val="Font Style64"/>
    <w:uiPriority w:val="99"/>
    <w:rsid w:val="00D04BD7"/>
    <w:rPr>
      <w:rFonts w:ascii="Calibri" w:hAnsi="Calibri" w:cs="Calibri"/>
      <w:i/>
      <w:iCs/>
      <w:color w:val="000000"/>
      <w:sz w:val="10"/>
      <w:szCs w:val="10"/>
    </w:rPr>
  </w:style>
  <w:style w:type="character" w:customStyle="1" w:styleId="FontStyle66">
    <w:name w:val="Font Style66"/>
    <w:uiPriority w:val="99"/>
    <w:rsid w:val="00D04BD7"/>
    <w:rPr>
      <w:rFonts w:ascii="Calibri" w:hAnsi="Calibri" w:cs="Calibri"/>
      <w:color w:val="000000"/>
      <w:sz w:val="10"/>
      <w:szCs w:val="10"/>
    </w:rPr>
  </w:style>
  <w:style w:type="paragraph" w:customStyle="1" w:styleId="Style32">
    <w:name w:val="Style32"/>
    <w:uiPriority w:val="99"/>
    <w:rsid w:val="00D04BD7"/>
    <w:pPr>
      <w:widowControl w:val="0"/>
      <w:pBdr>
        <w:top w:val="nil"/>
        <w:left w:val="nil"/>
        <w:bottom w:val="nil"/>
        <w:right w:val="nil"/>
        <w:between w:val="nil"/>
        <w:bar w:val="nil"/>
      </w:pBdr>
      <w:spacing w:line="292" w:lineRule="exact"/>
      <w:ind w:firstLine="0"/>
      <w:jc w:val="center"/>
    </w:pPr>
    <w:rPr>
      <w:rFonts w:ascii="Times New Roman" w:eastAsia="Arial Unicode MS" w:hAnsi="Arial Unicode MS" w:cs="Arial Unicode MS"/>
      <w:color w:val="000000"/>
      <w:sz w:val="24"/>
      <w:szCs w:val="24"/>
      <w:u w:color="000000"/>
      <w:bdr w:val="nil"/>
      <w:lang w:eastAsia="pl-PL"/>
    </w:rPr>
  </w:style>
  <w:style w:type="paragraph" w:customStyle="1" w:styleId="Style46">
    <w:name w:val="Style46"/>
    <w:uiPriority w:val="99"/>
    <w:rsid w:val="00D04BD7"/>
    <w:pPr>
      <w:widowControl w:val="0"/>
      <w:pBdr>
        <w:top w:val="nil"/>
        <w:left w:val="nil"/>
        <w:bottom w:val="nil"/>
        <w:right w:val="nil"/>
        <w:between w:val="nil"/>
        <w:bar w:val="nil"/>
      </w:pBdr>
      <w:ind w:firstLine="0"/>
    </w:pPr>
    <w:rPr>
      <w:rFonts w:ascii="Times New Roman" w:eastAsia="Arial Unicode MS" w:hAnsi="Arial Unicode MS" w:cs="Arial Unicode MS"/>
      <w:color w:val="000000"/>
      <w:sz w:val="24"/>
      <w:szCs w:val="24"/>
      <w:u w:color="000000"/>
      <w:bdr w:val="nil"/>
      <w:lang w:eastAsia="pl-PL"/>
    </w:rPr>
  </w:style>
  <w:style w:type="paragraph" w:customStyle="1" w:styleId="Style1">
    <w:name w:val="Style1"/>
    <w:rsid w:val="00D04BD7"/>
    <w:pPr>
      <w:widowControl w:val="0"/>
      <w:pBdr>
        <w:top w:val="nil"/>
        <w:left w:val="nil"/>
        <w:bottom w:val="nil"/>
        <w:right w:val="nil"/>
        <w:between w:val="nil"/>
        <w:bar w:val="nil"/>
      </w:pBdr>
      <w:ind w:firstLine="0"/>
    </w:pPr>
    <w:rPr>
      <w:rFonts w:ascii="Times New Roman" w:eastAsia="Arial Unicode MS" w:hAnsi="Arial Unicode MS" w:cs="Arial Unicode MS"/>
      <w:color w:val="000000"/>
      <w:sz w:val="24"/>
      <w:szCs w:val="24"/>
      <w:u w:color="000000"/>
      <w:bdr w:val="nil"/>
      <w:lang w:eastAsia="pl-PL"/>
    </w:rPr>
  </w:style>
  <w:style w:type="character" w:customStyle="1" w:styleId="FontStyle30">
    <w:name w:val="Font Style30"/>
    <w:uiPriority w:val="99"/>
    <w:rsid w:val="00D04BD7"/>
    <w:rPr>
      <w:rFonts w:ascii="Times New Roman" w:hAnsi="Times New Roman" w:cs="Times New Roman"/>
      <w:color w:val="000000"/>
      <w:sz w:val="22"/>
      <w:szCs w:val="22"/>
    </w:rPr>
  </w:style>
  <w:style w:type="character" w:customStyle="1" w:styleId="FontStyle44">
    <w:name w:val="Font Style44"/>
    <w:rsid w:val="00D04BD7"/>
    <w:rPr>
      <w:rFonts w:ascii="Arial" w:hAnsi="Arial" w:cs="Arial"/>
      <w:i/>
      <w:iCs/>
      <w:color w:val="000000"/>
      <w:sz w:val="16"/>
      <w:szCs w:val="16"/>
    </w:rPr>
  </w:style>
  <w:style w:type="character" w:customStyle="1" w:styleId="FontStyle20">
    <w:name w:val="Font Style20"/>
    <w:uiPriority w:val="99"/>
    <w:rsid w:val="00D04BD7"/>
    <w:rPr>
      <w:rFonts w:ascii="Times New Roman" w:hAnsi="Times New Roman" w:cs="Times New Roman"/>
      <w:color w:val="000000"/>
      <w:sz w:val="12"/>
      <w:szCs w:val="12"/>
    </w:rPr>
  </w:style>
  <w:style w:type="character" w:customStyle="1" w:styleId="FontStyle22">
    <w:name w:val="Font Style22"/>
    <w:uiPriority w:val="99"/>
    <w:rsid w:val="00D04BD7"/>
    <w:rPr>
      <w:rFonts w:ascii="Times New Roman" w:hAnsi="Times New Roman" w:cs="Times New Roman"/>
      <w:color w:val="000000"/>
      <w:sz w:val="18"/>
      <w:szCs w:val="18"/>
    </w:rPr>
  </w:style>
  <w:style w:type="character" w:customStyle="1" w:styleId="FontStyle24">
    <w:name w:val="Font Style24"/>
    <w:uiPriority w:val="99"/>
    <w:rsid w:val="00D04BD7"/>
    <w:rPr>
      <w:rFonts w:ascii="Times New Roman" w:hAnsi="Times New Roman" w:cs="Times New Roman"/>
      <w:b/>
      <w:bCs/>
      <w:color w:val="000000"/>
      <w:sz w:val="20"/>
      <w:szCs w:val="20"/>
    </w:rPr>
  </w:style>
  <w:style w:type="character" w:customStyle="1" w:styleId="FontStyle23">
    <w:name w:val="Font Style23"/>
    <w:uiPriority w:val="99"/>
    <w:rsid w:val="00D04BD7"/>
    <w:rPr>
      <w:rFonts w:ascii="Courier New" w:hAnsi="Courier New" w:cs="Courier New"/>
      <w:b/>
      <w:bCs/>
      <w:color w:val="000000"/>
      <w:sz w:val="10"/>
      <w:szCs w:val="10"/>
    </w:rPr>
  </w:style>
  <w:style w:type="character" w:customStyle="1" w:styleId="SSTnagowek2Znak1">
    <w:name w:val="SST nagłowek 2 Znak1"/>
    <w:rsid w:val="00D04BD7"/>
    <w:rPr>
      <w:rFonts w:ascii="Times New Roman" w:eastAsia="Times New Roman" w:hAnsi="Times New Roman" w:cs="Times New Roman"/>
      <w:b/>
      <w:sz w:val="28"/>
      <w:lang w:eastAsia="pl-PL"/>
    </w:rPr>
  </w:style>
  <w:style w:type="character" w:customStyle="1" w:styleId="header1">
    <w:name w:val="header1"/>
    <w:locked/>
    <w:rsid w:val="00D04BD7"/>
    <w:rPr>
      <w:rFonts w:ascii="Times New Roman" w:hAnsi="Times New Roman"/>
      <w:b/>
      <w:sz w:val="36"/>
    </w:rPr>
  </w:style>
  <w:style w:type="numbering" w:customStyle="1" w:styleId="Nwka">
    <w:name w:val="Nówka"/>
    <w:uiPriority w:val="99"/>
    <w:locked/>
    <w:rsid w:val="00D04BD7"/>
    <w:pPr>
      <w:numPr>
        <w:numId w:val="174"/>
      </w:numPr>
    </w:pPr>
  </w:style>
  <w:style w:type="paragraph" w:customStyle="1" w:styleId="1111poz2">
    <w:name w:val="1111 poz2"/>
    <w:basedOn w:val="PABNagwek2ST"/>
    <w:qFormat/>
    <w:rsid w:val="00D04BD7"/>
    <w:pPr>
      <w:tabs>
        <w:tab w:val="clear" w:pos="851"/>
      </w:tabs>
      <w:spacing w:before="200" w:after="200" w:line="240" w:lineRule="auto"/>
      <w:ind w:left="0" w:firstLine="0"/>
      <w:contextualSpacing/>
    </w:pPr>
    <w:rPr>
      <w:rFonts w:ascii="Times New Roman" w:hAnsi="Times New Roman"/>
      <w:b w:val="0"/>
      <w:sz w:val="24"/>
      <w:szCs w:val="24"/>
    </w:rPr>
  </w:style>
  <w:style w:type="paragraph" w:customStyle="1" w:styleId="1111poz1">
    <w:name w:val="1111.poz1"/>
    <w:basedOn w:val="PABNagwek1ST"/>
    <w:autoRedefine/>
    <w:qFormat/>
    <w:rsid w:val="00D04BD7"/>
    <w:pPr>
      <w:numPr>
        <w:numId w:val="175"/>
      </w:numPr>
      <w:spacing w:before="200" w:after="200" w:line="240" w:lineRule="auto"/>
      <w:contextualSpacing/>
    </w:pPr>
    <w:rPr>
      <w:rFonts w:ascii="Times New Roman" w:hAnsi="Times New Roman"/>
      <w:caps w:val="0"/>
      <w:sz w:val="28"/>
      <w:szCs w:val="24"/>
    </w:rPr>
  </w:style>
  <w:style w:type="paragraph" w:customStyle="1" w:styleId="Uwaga">
    <w:name w:val="Uwaga"/>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spacing w:after="180"/>
      <w:ind w:left="1134" w:hanging="1134"/>
      <w:jc w:val="both"/>
    </w:pPr>
    <w:rPr>
      <w:rFonts w:ascii="Times New Roman" w:eastAsia="Times New Roman" w:hAnsi="Times New Roman"/>
      <w:b/>
      <w:bCs/>
      <w:snapToGrid w:val="0"/>
      <w:sz w:val="24"/>
      <w:szCs w:val="24"/>
      <w:lang w:eastAsia="pl-PL"/>
    </w:rPr>
  </w:style>
  <w:style w:type="paragraph" w:customStyle="1" w:styleId="STytu">
    <w:name w:val="STytuł"/>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overflowPunct w:val="0"/>
      <w:autoSpaceDE w:val="0"/>
      <w:autoSpaceDN w:val="0"/>
      <w:adjustRightInd w:val="0"/>
      <w:ind w:firstLine="0"/>
      <w:jc w:val="center"/>
      <w:textAlignment w:val="baseline"/>
    </w:pPr>
    <w:rPr>
      <w:rFonts w:ascii="Times New Roman" w:eastAsia="Times New Roman" w:hAnsi="Times New Roman"/>
      <w:b/>
      <w:sz w:val="36"/>
      <w:szCs w:val="20"/>
      <w:lang w:eastAsia="pl-PL"/>
    </w:rPr>
  </w:style>
  <w:style w:type="paragraph" w:customStyle="1" w:styleId="StylNagwek414pt">
    <w:name w:val="Styl Nagłówek 4 + 14 pt"/>
    <w:basedOn w:val="Nagwek4"/>
    <w:rsid w:val="00D04BD7"/>
    <w:pPr>
      <w:keepLines/>
      <w:tabs>
        <w:tab w:val="clear" w:pos="864"/>
        <w:tab w:val="left" w:pos="425"/>
        <w:tab w:val="left" w:pos="851"/>
        <w:tab w:val="left" w:pos="1276"/>
        <w:tab w:val="left" w:pos="1701"/>
        <w:tab w:val="left" w:pos="2126"/>
        <w:tab w:val="left" w:pos="2552"/>
        <w:tab w:val="left" w:pos="3402"/>
        <w:tab w:val="left" w:pos="6804"/>
        <w:tab w:val="left" w:pos="7655"/>
        <w:tab w:val="left" w:pos="8505"/>
      </w:tabs>
      <w:spacing w:before="120" w:after="120"/>
      <w:ind w:left="0" w:firstLine="0"/>
      <w:jc w:val="both"/>
    </w:pPr>
    <w:rPr>
      <w:rFonts w:ascii="Times New Roman" w:eastAsia="SimSun" w:hAnsi="Times New Roman"/>
      <w:bCs/>
      <w:caps/>
      <w:sz w:val="28"/>
      <w:szCs w:val="28"/>
      <w:lang w:val="pl-PL" w:eastAsia="pl-PL"/>
    </w:rPr>
  </w:style>
  <w:style w:type="paragraph" w:customStyle="1" w:styleId="Normy">
    <w:name w:val="Normy"/>
    <w:basedOn w:val="Normalny"/>
    <w:rsid w:val="00D04BD7"/>
    <w:pPr>
      <w:tabs>
        <w:tab w:val="left" w:pos="2126"/>
        <w:tab w:val="left" w:pos="2552"/>
        <w:tab w:val="left" w:pos="3402"/>
        <w:tab w:val="left" w:pos="6804"/>
        <w:tab w:val="left" w:pos="7655"/>
        <w:tab w:val="left" w:pos="8505"/>
      </w:tabs>
      <w:spacing w:after="180"/>
      <w:ind w:left="2126" w:hanging="2126"/>
      <w:jc w:val="both"/>
    </w:pPr>
    <w:rPr>
      <w:rFonts w:ascii="Times New Roman" w:eastAsia="Times New Roman" w:hAnsi="Times New Roman"/>
      <w:sz w:val="24"/>
      <w:szCs w:val="24"/>
      <w:lang w:eastAsia="pl-PL"/>
    </w:rPr>
  </w:style>
  <w:style w:type="paragraph" w:customStyle="1" w:styleId="paragraf01">
    <w:name w:val="paragraf01"/>
    <w:basedOn w:val="Normalny"/>
    <w:autoRedefine/>
    <w:rsid w:val="00D04BD7"/>
    <w:pPr>
      <w:keepNext/>
      <w:tabs>
        <w:tab w:val="left" w:pos="425"/>
        <w:tab w:val="left" w:pos="1276"/>
        <w:tab w:val="left" w:pos="1701"/>
        <w:tab w:val="left" w:pos="2126"/>
        <w:tab w:val="left" w:pos="2552"/>
        <w:tab w:val="left" w:pos="3402"/>
        <w:tab w:val="left" w:pos="6379"/>
        <w:tab w:val="left" w:pos="6804"/>
        <w:tab w:val="left" w:pos="7655"/>
        <w:tab w:val="left" w:pos="8505"/>
      </w:tabs>
      <w:spacing w:before="180" w:after="180"/>
      <w:ind w:firstLine="0"/>
      <w:jc w:val="both"/>
    </w:pPr>
    <w:rPr>
      <w:rFonts w:ascii="Times New Roman" w:eastAsia="Times New Roman" w:hAnsi="Times New Roman"/>
      <w:b/>
      <w:sz w:val="24"/>
      <w:szCs w:val="26"/>
      <w:u w:val="single"/>
      <w:lang w:eastAsia="pl-PL"/>
    </w:rPr>
  </w:style>
  <w:style w:type="paragraph" w:customStyle="1" w:styleId="Nagwekstrony1">
    <w:name w:val="Nagłówek strony 1"/>
    <w:basedOn w:val="Nagwek"/>
    <w:rsid w:val="00D04BD7"/>
    <w:pPr>
      <w:pBdr>
        <w:bottom w:val="single" w:sz="4" w:space="1" w:color="auto"/>
      </w:pBdr>
      <w:tabs>
        <w:tab w:val="clear" w:pos="9072"/>
        <w:tab w:val="left" w:pos="425"/>
        <w:tab w:val="left" w:pos="851"/>
        <w:tab w:val="left" w:pos="1276"/>
        <w:tab w:val="left" w:pos="1701"/>
        <w:tab w:val="left" w:pos="2126"/>
        <w:tab w:val="left" w:pos="2552"/>
        <w:tab w:val="left" w:pos="3402"/>
        <w:tab w:val="left" w:pos="6804"/>
        <w:tab w:val="left" w:pos="7655"/>
        <w:tab w:val="left" w:pos="8505"/>
        <w:tab w:val="right" w:pos="9071"/>
      </w:tabs>
      <w:ind w:firstLine="0"/>
      <w:jc w:val="both"/>
    </w:pPr>
    <w:rPr>
      <w:rFonts w:ascii="Times New Roman" w:eastAsia="Times New Roman" w:hAnsi="Times New Roman"/>
      <w:i/>
      <w:iCs/>
      <w:sz w:val="20"/>
      <w:szCs w:val="24"/>
      <w:lang w:eastAsia="pl-PL"/>
    </w:rPr>
  </w:style>
  <w:style w:type="character" w:customStyle="1" w:styleId="header2">
    <w:name w:val="header2"/>
    <w:rsid w:val="00D04BD7"/>
    <w:rPr>
      <w:rFonts w:ascii="Times New Roman" w:hAnsi="Times New Roman"/>
      <w:b/>
      <w:sz w:val="36"/>
    </w:rPr>
  </w:style>
  <w:style w:type="character" w:customStyle="1" w:styleId="header3">
    <w:name w:val="header3"/>
    <w:rsid w:val="00D04BD7"/>
    <w:rPr>
      <w:rFonts w:ascii="Times New Roman" w:hAnsi="Times New Roman"/>
      <w:b/>
      <w:sz w:val="36"/>
    </w:rPr>
  </w:style>
  <w:style w:type="character" w:customStyle="1" w:styleId="st1">
    <w:name w:val="st1"/>
    <w:rsid w:val="00D04BD7"/>
  </w:style>
  <w:style w:type="paragraph" w:customStyle="1" w:styleId="Style30">
    <w:name w:val="Style30"/>
    <w:basedOn w:val="Normalny"/>
    <w:uiPriority w:val="99"/>
    <w:rsid w:val="00D04BD7"/>
    <w:pPr>
      <w:widowControl w:val="0"/>
      <w:autoSpaceDE w:val="0"/>
      <w:autoSpaceDN w:val="0"/>
      <w:adjustRightInd w:val="0"/>
      <w:spacing w:line="235" w:lineRule="exact"/>
      <w:ind w:firstLine="710"/>
    </w:pPr>
    <w:rPr>
      <w:rFonts w:ascii="Times New Roman" w:eastAsia="Times New Roman" w:hAnsi="Times New Roman"/>
      <w:sz w:val="24"/>
      <w:szCs w:val="24"/>
      <w:lang w:eastAsia="pl-PL"/>
    </w:rPr>
  </w:style>
  <w:style w:type="paragraph" w:customStyle="1" w:styleId="Style51">
    <w:name w:val="Style51"/>
    <w:basedOn w:val="Normalny"/>
    <w:uiPriority w:val="99"/>
    <w:rsid w:val="00D04BD7"/>
    <w:pPr>
      <w:widowControl w:val="0"/>
      <w:autoSpaceDE w:val="0"/>
      <w:autoSpaceDN w:val="0"/>
      <w:adjustRightInd w:val="0"/>
      <w:spacing w:line="230" w:lineRule="exact"/>
      <w:ind w:hanging="696"/>
    </w:pPr>
    <w:rPr>
      <w:rFonts w:ascii="Times New Roman" w:eastAsia="Times New Roman" w:hAnsi="Times New Roman"/>
      <w:sz w:val="24"/>
      <w:szCs w:val="24"/>
      <w:lang w:eastAsia="pl-PL"/>
    </w:rPr>
  </w:style>
  <w:style w:type="paragraph" w:customStyle="1" w:styleId="Style61">
    <w:name w:val="Style61"/>
    <w:basedOn w:val="Normalny"/>
    <w:uiPriority w:val="99"/>
    <w:rsid w:val="00D04BD7"/>
    <w:pPr>
      <w:widowControl w:val="0"/>
      <w:autoSpaceDE w:val="0"/>
      <w:autoSpaceDN w:val="0"/>
      <w:adjustRightInd w:val="0"/>
      <w:spacing w:line="226" w:lineRule="exact"/>
      <w:ind w:firstLine="0"/>
    </w:pPr>
    <w:rPr>
      <w:rFonts w:ascii="Times New Roman" w:eastAsia="Times New Roman" w:hAnsi="Times New Roman"/>
      <w:sz w:val="24"/>
      <w:szCs w:val="24"/>
      <w:lang w:eastAsia="pl-PL"/>
    </w:rPr>
  </w:style>
  <w:style w:type="paragraph" w:customStyle="1" w:styleId="Style62">
    <w:name w:val="Style62"/>
    <w:basedOn w:val="Normalny"/>
    <w:uiPriority w:val="99"/>
    <w:rsid w:val="00D04BD7"/>
    <w:pPr>
      <w:widowControl w:val="0"/>
      <w:autoSpaceDE w:val="0"/>
      <w:autoSpaceDN w:val="0"/>
      <w:adjustRightInd w:val="0"/>
      <w:spacing w:line="230" w:lineRule="exact"/>
      <w:ind w:firstLine="0"/>
    </w:pPr>
    <w:rPr>
      <w:rFonts w:ascii="Times New Roman" w:eastAsia="Times New Roman" w:hAnsi="Times New Roman"/>
      <w:sz w:val="24"/>
      <w:szCs w:val="24"/>
      <w:lang w:eastAsia="pl-PL"/>
    </w:rPr>
  </w:style>
  <w:style w:type="paragraph" w:customStyle="1" w:styleId="Style65">
    <w:name w:val="Style65"/>
    <w:basedOn w:val="Normalny"/>
    <w:uiPriority w:val="99"/>
    <w:rsid w:val="00D04BD7"/>
    <w:pPr>
      <w:widowControl w:val="0"/>
      <w:autoSpaceDE w:val="0"/>
      <w:autoSpaceDN w:val="0"/>
      <w:adjustRightInd w:val="0"/>
      <w:spacing w:line="230" w:lineRule="exact"/>
      <w:ind w:hanging="350"/>
      <w:jc w:val="both"/>
    </w:pPr>
    <w:rPr>
      <w:rFonts w:ascii="Times New Roman" w:eastAsia="Times New Roman" w:hAnsi="Times New Roman"/>
      <w:sz w:val="24"/>
      <w:szCs w:val="24"/>
      <w:lang w:eastAsia="pl-PL"/>
    </w:rPr>
  </w:style>
  <w:style w:type="paragraph" w:customStyle="1" w:styleId="Style73">
    <w:name w:val="Style73"/>
    <w:basedOn w:val="Normalny"/>
    <w:uiPriority w:val="99"/>
    <w:rsid w:val="00D04BD7"/>
    <w:pPr>
      <w:widowControl w:val="0"/>
      <w:autoSpaceDE w:val="0"/>
      <w:autoSpaceDN w:val="0"/>
      <w:adjustRightInd w:val="0"/>
      <w:spacing w:line="226" w:lineRule="exact"/>
      <w:ind w:hanging="355"/>
    </w:pPr>
    <w:rPr>
      <w:rFonts w:ascii="Times New Roman" w:eastAsia="Times New Roman" w:hAnsi="Times New Roman"/>
      <w:sz w:val="24"/>
      <w:szCs w:val="24"/>
      <w:lang w:eastAsia="pl-PL"/>
    </w:rPr>
  </w:style>
  <w:style w:type="paragraph" w:customStyle="1" w:styleId="Style75">
    <w:name w:val="Style75"/>
    <w:basedOn w:val="Normalny"/>
    <w:uiPriority w:val="99"/>
    <w:rsid w:val="00D04BD7"/>
    <w:pPr>
      <w:widowControl w:val="0"/>
      <w:autoSpaceDE w:val="0"/>
      <w:autoSpaceDN w:val="0"/>
      <w:adjustRightInd w:val="0"/>
      <w:spacing w:line="230" w:lineRule="exact"/>
      <w:ind w:firstLine="0"/>
      <w:jc w:val="center"/>
    </w:pPr>
    <w:rPr>
      <w:rFonts w:ascii="Times New Roman" w:eastAsia="Times New Roman" w:hAnsi="Times New Roman"/>
      <w:sz w:val="24"/>
      <w:szCs w:val="24"/>
      <w:lang w:eastAsia="pl-PL"/>
    </w:rPr>
  </w:style>
  <w:style w:type="paragraph" w:customStyle="1" w:styleId="Style76">
    <w:name w:val="Style76"/>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79">
    <w:name w:val="Style79"/>
    <w:basedOn w:val="Normalny"/>
    <w:uiPriority w:val="99"/>
    <w:rsid w:val="00D04BD7"/>
    <w:pPr>
      <w:widowControl w:val="0"/>
      <w:autoSpaceDE w:val="0"/>
      <w:autoSpaceDN w:val="0"/>
      <w:adjustRightInd w:val="0"/>
      <w:spacing w:line="206" w:lineRule="exact"/>
      <w:ind w:firstLine="0"/>
    </w:pPr>
    <w:rPr>
      <w:rFonts w:ascii="Times New Roman" w:eastAsia="Times New Roman" w:hAnsi="Times New Roman"/>
      <w:sz w:val="24"/>
      <w:szCs w:val="24"/>
      <w:lang w:eastAsia="pl-PL"/>
    </w:rPr>
  </w:style>
  <w:style w:type="character" w:customStyle="1" w:styleId="FontStyle93">
    <w:name w:val="Font Style93"/>
    <w:uiPriority w:val="99"/>
    <w:rsid w:val="00D04BD7"/>
    <w:rPr>
      <w:rFonts w:ascii="Times New Roman" w:hAnsi="Times New Roman" w:cs="Times New Roman"/>
      <w:b/>
      <w:bCs/>
      <w:color w:val="000000"/>
      <w:sz w:val="26"/>
      <w:szCs w:val="26"/>
    </w:rPr>
  </w:style>
  <w:style w:type="character" w:customStyle="1" w:styleId="FontStyle94">
    <w:name w:val="Font Style94"/>
    <w:uiPriority w:val="99"/>
    <w:rsid w:val="00D04BD7"/>
    <w:rPr>
      <w:rFonts w:ascii="Arial Narrow" w:hAnsi="Arial Narrow" w:cs="Arial Narrow"/>
      <w:color w:val="000000"/>
      <w:sz w:val="16"/>
      <w:szCs w:val="16"/>
    </w:rPr>
  </w:style>
  <w:style w:type="character" w:customStyle="1" w:styleId="FontStyle95">
    <w:name w:val="Font Style95"/>
    <w:uiPriority w:val="99"/>
    <w:rsid w:val="00D04BD7"/>
    <w:rPr>
      <w:rFonts w:ascii="Times New Roman" w:hAnsi="Times New Roman" w:cs="Times New Roman"/>
      <w:color w:val="000000"/>
      <w:sz w:val="12"/>
      <w:szCs w:val="12"/>
    </w:rPr>
  </w:style>
  <w:style w:type="character" w:customStyle="1" w:styleId="FontStyle96">
    <w:name w:val="Font Style96"/>
    <w:uiPriority w:val="99"/>
    <w:rsid w:val="00D04BD7"/>
    <w:rPr>
      <w:rFonts w:ascii="Times New Roman" w:hAnsi="Times New Roman" w:cs="Times New Roman"/>
      <w:b/>
      <w:bCs/>
      <w:i/>
      <w:iCs/>
      <w:color w:val="000000"/>
      <w:spacing w:val="10"/>
      <w:sz w:val="16"/>
      <w:szCs w:val="16"/>
    </w:rPr>
  </w:style>
  <w:style w:type="character" w:customStyle="1" w:styleId="FontStyle97">
    <w:name w:val="Font Style97"/>
    <w:uiPriority w:val="99"/>
    <w:rsid w:val="00D04BD7"/>
    <w:rPr>
      <w:rFonts w:ascii="SimSun" w:eastAsia="SimSun" w:cs="SimSun"/>
      <w:b/>
      <w:bCs/>
      <w:i/>
      <w:iCs/>
      <w:color w:val="000000"/>
      <w:spacing w:val="-20"/>
      <w:sz w:val="16"/>
      <w:szCs w:val="16"/>
    </w:rPr>
  </w:style>
  <w:style w:type="character" w:customStyle="1" w:styleId="FontStyle98">
    <w:name w:val="Font Style98"/>
    <w:uiPriority w:val="99"/>
    <w:rsid w:val="00D04BD7"/>
    <w:rPr>
      <w:rFonts w:ascii="Times New Roman" w:hAnsi="Times New Roman" w:cs="Times New Roman"/>
      <w:color w:val="000000"/>
      <w:sz w:val="20"/>
      <w:szCs w:val="20"/>
    </w:rPr>
  </w:style>
  <w:style w:type="character" w:customStyle="1" w:styleId="FontStyle101">
    <w:name w:val="Font Style101"/>
    <w:uiPriority w:val="99"/>
    <w:rsid w:val="00D04BD7"/>
    <w:rPr>
      <w:rFonts w:ascii="Times New Roman" w:hAnsi="Times New Roman" w:cs="Times New Roman"/>
      <w:b/>
      <w:bCs/>
      <w:color w:val="000000"/>
      <w:sz w:val="26"/>
      <w:szCs w:val="26"/>
    </w:rPr>
  </w:style>
  <w:style w:type="character" w:customStyle="1" w:styleId="FontStyle105">
    <w:name w:val="Font Style105"/>
    <w:uiPriority w:val="99"/>
    <w:rsid w:val="00D04BD7"/>
    <w:rPr>
      <w:rFonts w:ascii="Times New Roman" w:hAnsi="Times New Roman" w:cs="Times New Roman"/>
      <w:b/>
      <w:bCs/>
      <w:color w:val="000000"/>
      <w:sz w:val="16"/>
      <w:szCs w:val="16"/>
    </w:rPr>
  </w:style>
  <w:style w:type="character" w:customStyle="1" w:styleId="FontStyle106">
    <w:name w:val="Font Style106"/>
    <w:uiPriority w:val="99"/>
    <w:rsid w:val="00D04BD7"/>
    <w:rPr>
      <w:rFonts w:ascii="Times New Roman" w:hAnsi="Times New Roman" w:cs="Times New Roman"/>
      <w:color w:val="000000"/>
      <w:sz w:val="16"/>
      <w:szCs w:val="16"/>
    </w:rPr>
  </w:style>
  <w:style w:type="character" w:customStyle="1" w:styleId="FontStyle48">
    <w:name w:val="Font Style48"/>
    <w:uiPriority w:val="99"/>
    <w:rsid w:val="00D04BD7"/>
    <w:rPr>
      <w:rFonts w:ascii="Times New Roman" w:hAnsi="Times New Roman" w:cs="Times New Roman"/>
      <w:color w:val="000000"/>
      <w:sz w:val="16"/>
      <w:szCs w:val="16"/>
    </w:rPr>
  </w:style>
  <w:style w:type="character" w:customStyle="1" w:styleId="FontStyle50">
    <w:name w:val="Font Style50"/>
    <w:uiPriority w:val="99"/>
    <w:rsid w:val="00D04BD7"/>
    <w:rPr>
      <w:rFonts w:ascii="Times New Roman" w:hAnsi="Times New Roman" w:cs="Times New Roman"/>
      <w:color w:val="000000"/>
      <w:sz w:val="22"/>
      <w:szCs w:val="22"/>
    </w:rPr>
  </w:style>
  <w:style w:type="character" w:customStyle="1" w:styleId="aktprzedmiot1">
    <w:name w:val="aktprzedmiot1"/>
    <w:rsid w:val="00D04BD7"/>
    <w:rPr>
      <w:b/>
      <w:bCs/>
      <w:sz w:val="27"/>
      <w:szCs w:val="27"/>
    </w:rPr>
  </w:style>
  <w:style w:type="paragraph" w:customStyle="1" w:styleId="Zwykytekst4">
    <w:name w:val="Zwykły tekst4"/>
    <w:basedOn w:val="Normalny"/>
    <w:rsid w:val="00D04BD7"/>
    <w:pPr>
      <w:widowControl w:val="0"/>
      <w:overflowPunct w:val="0"/>
      <w:autoSpaceDE w:val="0"/>
      <w:autoSpaceDN w:val="0"/>
      <w:adjustRightInd w:val="0"/>
      <w:ind w:firstLine="0"/>
      <w:textAlignment w:val="baseline"/>
    </w:pPr>
    <w:rPr>
      <w:rFonts w:ascii="Courier New" w:eastAsia="Times New Roman" w:hAnsi="Courier New"/>
      <w:sz w:val="20"/>
      <w:szCs w:val="20"/>
      <w:lang w:eastAsia="pl-PL"/>
    </w:rPr>
  </w:style>
  <w:style w:type="paragraph" w:customStyle="1" w:styleId="PNTekstpodstawowy">
    <w:name w:val="PN Tekst podstawowy"/>
    <w:link w:val="PNTekstpodstawowyZnak"/>
    <w:rsid w:val="00D04BD7"/>
    <w:pPr>
      <w:spacing w:before="240"/>
      <w:ind w:firstLine="0"/>
    </w:pPr>
    <w:rPr>
      <w:rFonts w:ascii="Arial" w:eastAsia="Times New Roman" w:hAnsi="Arial"/>
      <w:sz w:val="20"/>
      <w:szCs w:val="20"/>
      <w:lang w:eastAsia="pl-PL"/>
    </w:rPr>
  </w:style>
  <w:style w:type="character" w:customStyle="1" w:styleId="PNTekstpodstawowyZnak">
    <w:name w:val="PN Tekst podstawowy Znak"/>
    <w:link w:val="PNTekstpodstawowy"/>
    <w:rsid w:val="00D04BD7"/>
    <w:rPr>
      <w:rFonts w:ascii="Arial" w:eastAsia="Times New Roman" w:hAnsi="Arial"/>
      <w:sz w:val="20"/>
      <w:szCs w:val="20"/>
      <w:lang w:eastAsia="pl-PL"/>
    </w:rPr>
  </w:style>
  <w:style w:type="paragraph" w:customStyle="1" w:styleId="PNNagwek1">
    <w:name w:val="PN Nagłówek 1"/>
    <w:basedOn w:val="PNTekstpodstawowy"/>
    <w:next w:val="PNTekstpodstawowy"/>
    <w:link w:val="PNNagwek1Znak"/>
    <w:rsid w:val="00D04BD7"/>
    <w:pPr>
      <w:keepNext/>
      <w:numPr>
        <w:numId w:val="176"/>
      </w:numPr>
      <w:tabs>
        <w:tab w:val="left" w:pos="709"/>
      </w:tabs>
      <w:ind w:left="360" w:hanging="360"/>
      <w:outlineLvl w:val="0"/>
    </w:pPr>
    <w:rPr>
      <w:b/>
      <w:lang/>
    </w:rPr>
  </w:style>
  <w:style w:type="character" w:customStyle="1" w:styleId="PNNagwek1Znak">
    <w:name w:val="PN Nagłówek 1 Znak"/>
    <w:link w:val="PNNagwek1"/>
    <w:rsid w:val="00D04BD7"/>
    <w:rPr>
      <w:rFonts w:ascii="Arial" w:eastAsia="Times New Roman" w:hAnsi="Arial"/>
      <w:b/>
      <w:sz w:val="20"/>
      <w:szCs w:val="20"/>
      <w:lang/>
    </w:rPr>
  </w:style>
  <w:style w:type="paragraph" w:customStyle="1" w:styleId="PNNagwek2">
    <w:name w:val="PN Nagłówek 2"/>
    <w:basedOn w:val="PNNagwek1"/>
    <w:next w:val="PNTekstpodstawowy"/>
    <w:rsid w:val="00D04BD7"/>
    <w:pPr>
      <w:numPr>
        <w:ilvl w:val="1"/>
      </w:numPr>
      <w:tabs>
        <w:tab w:val="clear" w:pos="720"/>
        <w:tab w:val="num" w:pos="360"/>
        <w:tab w:val="num" w:pos="397"/>
        <w:tab w:val="left" w:pos="709"/>
        <w:tab w:val="num" w:pos="1440"/>
        <w:tab w:val="num" w:pos="2148"/>
      </w:tabs>
      <w:ind w:left="360" w:hanging="360"/>
      <w:outlineLvl w:val="1"/>
    </w:pPr>
  </w:style>
  <w:style w:type="paragraph" w:customStyle="1" w:styleId="PNNagwek3">
    <w:name w:val="PN Nagłówek 3"/>
    <w:basedOn w:val="PNNagwek1"/>
    <w:next w:val="PNTekstpodstawowy"/>
    <w:rsid w:val="00D04BD7"/>
    <w:pPr>
      <w:numPr>
        <w:ilvl w:val="2"/>
      </w:numPr>
      <w:tabs>
        <w:tab w:val="clear" w:pos="720"/>
        <w:tab w:val="num" w:pos="360"/>
        <w:tab w:val="left" w:pos="709"/>
        <w:tab w:val="num" w:pos="2160"/>
        <w:tab w:val="num" w:pos="2868"/>
      </w:tabs>
      <w:ind w:left="360" w:hanging="360"/>
      <w:outlineLvl w:val="2"/>
    </w:pPr>
  </w:style>
  <w:style w:type="paragraph" w:customStyle="1" w:styleId="PNNagwek4">
    <w:name w:val="PN Nagłówek 4"/>
    <w:basedOn w:val="PNNagwek1"/>
    <w:next w:val="PNTekstpodstawowy"/>
    <w:rsid w:val="00D04BD7"/>
    <w:pPr>
      <w:numPr>
        <w:ilvl w:val="3"/>
      </w:numPr>
      <w:tabs>
        <w:tab w:val="clear" w:pos="1080"/>
        <w:tab w:val="num" w:pos="360"/>
        <w:tab w:val="num" w:pos="2880"/>
        <w:tab w:val="num" w:pos="3588"/>
      </w:tabs>
      <w:ind w:left="360" w:hanging="360"/>
      <w:outlineLvl w:val="3"/>
    </w:pPr>
  </w:style>
  <w:style w:type="paragraph" w:customStyle="1" w:styleId="PNNagwek5">
    <w:name w:val="PN Nagłówek 5"/>
    <w:basedOn w:val="PNNagwek1"/>
    <w:next w:val="PNTekstpodstawowy"/>
    <w:rsid w:val="00D04BD7"/>
    <w:pPr>
      <w:numPr>
        <w:ilvl w:val="4"/>
      </w:numPr>
      <w:tabs>
        <w:tab w:val="clear" w:pos="1440"/>
        <w:tab w:val="num" w:pos="360"/>
        <w:tab w:val="left" w:pos="1077"/>
        <w:tab w:val="num" w:pos="3600"/>
        <w:tab w:val="num" w:pos="4308"/>
      </w:tabs>
      <w:ind w:left="360" w:hanging="360"/>
      <w:outlineLvl w:val="4"/>
    </w:pPr>
  </w:style>
  <w:style w:type="paragraph" w:customStyle="1" w:styleId="PNNagwek6">
    <w:name w:val="PN Nagłówek 6"/>
    <w:basedOn w:val="PNNagwek1"/>
    <w:next w:val="PNTekstpodstawowy"/>
    <w:rsid w:val="00D04BD7"/>
    <w:pPr>
      <w:numPr>
        <w:ilvl w:val="5"/>
      </w:numPr>
      <w:tabs>
        <w:tab w:val="clear" w:pos="1440"/>
        <w:tab w:val="num" w:pos="360"/>
        <w:tab w:val="left" w:pos="1077"/>
        <w:tab w:val="num" w:pos="4320"/>
        <w:tab w:val="num" w:pos="5028"/>
      </w:tabs>
      <w:ind w:left="360" w:hanging="360"/>
      <w:outlineLvl w:val="5"/>
    </w:pPr>
  </w:style>
  <w:style w:type="paragraph" w:customStyle="1" w:styleId="PNStopka">
    <w:name w:val="PN Stopka"/>
    <w:basedOn w:val="PNTekstpodstawowy"/>
    <w:rsid w:val="00D04BD7"/>
    <w:rPr>
      <w:sz w:val="18"/>
    </w:rPr>
  </w:style>
  <w:style w:type="paragraph" w:customStyle="1" w:styleId="PNNagwekstrony">
    <w:name w:val="PN Nagłówek strony"/>
    <w:basedOn w:val="PNTekstpodstawowy"/>
    <w:rsid w:val="00D04BD7"/>
    <w:pPr>
      <w:jc w:val="center"/>
    </w:pPr>
    <w:rPr>
      <w:sz w:val="18"/>
    </w:rPr>
  </w:style>
  <w:style w:type="paragraph" w:customStyle="1" w:styleId="PNOpisrysunku">
    <w:name w:val="PN Opis rysunku"/>
    <w:basedOn w:val="PNTekstpodstawowy"/>
    <w:rsid w:val="00D04BD7"/>
    <w:rPr>
      <w:sz w:val="18"/>
    </w:rPr>
  </w:style>
  <w:style w:type="paragraph" w:customStyle="1" w:styleId="PNTekstprzypisudolnego">
    <w:name w:val="PN Tekst przypisu dolnego"/>
    <w:basedOn w:val="PNTekstpodstawowy"/>
    <w:rsid w:val="00D04BD7"/>
    <w:rPr>
      <w:sz w:val="18"/>
    </w:rPr>
  </w:style>
  <w:style w:type="character" w:customStyle="1" w:styleId="WW8Num6z0">
    <w:name w:val="WW8Num6z0"/>
    <w:rsid w:val="00D04BD7"/>
    <w:rPr>
      <w:rFonts w:ascii="StarSymbol" w:hAnsi="StarSymbol"/>
    </w:rPr>
  </w:style>
  <w:style w:type="paragraph" w:customStyle="1" w:styleId="Nagwek10">
    <w:name w:val="Nagłówek1"/>
    <w:basedOn w:val="Normalny"/>
    <w:next w:val="Tekstpodstawowy"/>
    <w:rsid w:val="00D04BD7"/>
    <w:pPr>
      <w:keepNext/>
      <w:suppressAutoHyphens/>
      <w:spacing w:before="240" w:after="120"/>
      <w:ind w:firstLine="0"/>
    </w:pPr>
    <w:rPr>
      <w:rFonts w:ascii="Arial" w:eastAsia="MS Mincho" w:hAnsi="Arial" w:cs="Tahoma"/>
      <w:sz w:val="28"/>
      <w:szCs w:val="28"/>
      <w:lang w:eastAsia="ar-SA"/>
    </w:rPr>
  </w:style>
  <w:style w:type="character" w:customStyle="1" w:styleId="highlight">
    <w:name w:val="highlight"/>
    <w:rsid w:val="00D04BD7"/>
  </w:style>
  <w:style w:type="paragraph" w:customStyle="1" w:styleId="Style70">
    <w:name w:val="Style70"/>
    <w:basedOn w:val="Normalny"/>
    <w:uiPriority w:val="99"/>
    <w:rsid w:val="00D04BD7"/>
    <w:pPr>
      <w:widowControl w:val="0"/>
      <w:autoSpaceDE w:val="0"/>
      <w:autoSpaceDN w:val="0"/>
      <w:adjustRightInd w:val="0"/>
      <w:spacing w:line="235" w:lineRule="exact"/>
      <w:ind w:firstLine="0"/>
      <w:jc w:val="center"/>
    </w:pPr>
    <w:rPr>
      <w:rFonts w:ascii="Arial" w:eastAsia="Times New Roman" w:hAnsi="Arial" w:cs="Arial"/>
      <w:sz w:val="24"/>
      <w:szCs w:val="24"/>
      <w:lang w:eastAsia="pl-PL"/>
    </w:rPr>
  </w:style>
  <w:style w:type="character" w:customStyle="1" w:styleId="FontStyle118">
    <w:name w:val="Font Style118"/>
    <w:uiPriority w:val="99"/>
    <w:rsid w:val="00D04BD7"/>
    <w:rPr>
      <w:rFonts w:ascii="Arial" w:hAnsi="Arial" w:cs="Arial"/>
      <w:i/>
      <w:iCs/>
      <w:color w:val="000000"/>
      <w:sz w:val="18"/>
      <w:szCs w:val="18"/>
    </w:rPr>
  </w:style>
  <w:style w:type="character" w:customStyle="1" w:styleId="FontStyle119">
    <w:name w:val="Font Style119"/>
    <w:uiPriority w:val="99"/>
    <w:rsid w:val="00D04BD7"/>
    <w:rPr>
      <w:rFonts w:ascii="Arial" w:hAnsi="Arial" w:cs="Arial"/>
      <w:color w:val="000000"/>
      <w:sz w:val="12"/>
      <w:szCs w:val="12"/>
    </w:rPr>
  </w:style>
  <w:style w:type="character" w:customStyle="1" w:styleId="FontStyle123">
    <w:name w:val="Font Style123"/>
    <w:uiPriority w:val="99"/>
    <w:rsid w:val="00D04BD7"/>
    <w:rPr>
      <w:rFonts w:ascii="Arial" w:hAnsi="Arial" w:cs="Arial"/>
      <w:i/>
      <w:iCs/>
      <w:color w:val="000000"/>
      <w:sz w:val="16"/>
      <w:szCs w:val="16"/>
    </w:rPr>
  </w:style>
  <w:style w:type="character" w:customStyle="1" w:styleId="FontStyle124">
    <w:name w:val="Font Style124"/>
    <w:uiPriority w:val="99"/>
    <w:rsid w:val="00D04BD7"/>
    <w:rPr>
      <w:rFonts w:ascii="Arial" w:hAnsi="Arial" w:cs="Arial"/>
      <w:color w:val="000000"/>
      <w:sz w:val="18"/>
      <w:szCs w:val="18"/>
    </w:rPr>
  </w:style>
  <w:style w:type="paragraph" w:customStyle="1" w:styleId="yiv5392974805msolistparagraph">
    <w:name w:val="yiv5392974805msolistparagraph"/>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ronatytuowadane">
    <w:name w:val="Strona tytułowa dane"/>
    <w:basedOn w:val="Normalny"/>
    <w:link w:val="StronatytuowadaneZnak"/>
    <w:qFormat/>
    <w:rsid w:val="00D04BD7"/>
    <w:pPr>
      <w:spacing w:before="40" w:after="160"/>
      <w:ind w:firstLine="0"/>
      <w:textboxTightWrap w:val="allLines"/>
    </w:pPr>
    <w:rPr>
      <w:rFonts w:eastAsia="Batang"/>
      <w:b/>
      <w:sz w:val="24"/>
      <w:szCs w:val="24"/>
      <w:lang w:eastAsia="pl-PL"/>
    </w:rPr>
  </w:style>
  <w:style w:type="character" w:customStyle="1" w:styleId="StronatytuowadaneZnak">
    <w:name w:val="Strona tytułowa dane Znak"/>
    <w:link w:val="Stronatytuowadane"/>
    <w:rsid w:val="00D04BD7"/>
    <w:rPr>
      <w:rFonts w:eastAsia="Batang"/>
      <w:b/>
      <w:sz w:val="24"/>
      <w:szCs w:val="24"/>
      <w:lang w:eastAsia="pl-PL"/>
    </w:rPr>
  </w:style>
  <w:style w:type="paragraph" w:customStyle="1" w:styleId="xl73">
    <w:name w:val="xl73"/>
    <w:basedOn w:val="Normalny"/>
    <w:rsid w:val="00D04BD7"/>
    <w:pPr>
      <w:spacing w:before="100" w:beforeAutospacing="1" w:after="100" w:afterAutospacing="1"/>
      <w:ind w:firstLine="0"/>
      <w:jc w:val="center"/>
    </w:pPr>
    <w:rPr>
      <w:rFonts w:ascii="Times New Roman" w:eastAsia="Times New Roman" w:hAnsi="Times New Roman"/>
      <w:color w:val="FF0000"/>
      <w:sz w:val="18"/>
      <w:szCs w:val="18"/>
      <w:lang w:eastAsia="pl-PL"/>
    </w:rPr>
  </w:style>
  <w:style w:type="paragraph" w:customStyle="1" w:styleId="Tabela11">
    <w:name w:val="Tabela11"/>
    <w:basedOn w:val="Normalny"/>
    <w:rsid w:val="00D04BD7"/>
    <w:pPr>
      <w:autoSpaceDE w:val="0"/>
      <w:autoSpaceDN w:val="0"/>
      <w:spacing w:line="320" w:lineRule="atLeast"/>
      <w:ind w:firstLine="0"/>
      <w:jc w:val="both"/>
    </w:pPr>
    <w:rPr>
      <w:rFonts w:ascii="Times New Roman" w:eastAsia="Times New Roman" w:hAnsi="Times New Roman"/>
      <w:lang w:eastAsia="pl-PL"/>
    </w:rPr>
  </w:style>
  <w:style w:type="paragraph" w:customStyle="1" w:styleId="xl29">
    <w:name w:val="xl29"/>
    <w:basedOn w:val="Normalny"/>
    <w:rsid w:val="00D04BD7"/>
    <w:pPr>
      <w:pBdr>
        <w:left w:val="double" w:sz="6" w:space="0" w:color="auto"/>
        <w:bottom w:val="double" w:sz="6" w:space="0" w:color="auto"/>
      </w:pBdr>
      <w:spacing w:before="100" w:beforeAutospacing="1" w:after="100" w:afterAutospacing="1"/>
      <w:ind w:firstLine="0"/>
      <w:jc w:val="center"/>
    </w:pPr>
    <w:rPr>
      <w:rFonts w:ascii="Times New Roman" w:eastAsia="Times New Roman" w:hAnsi="Times New Roman"/>
      <w:sz w:val="24"/>
      <w:szCs w:val="24"/>
      <w:lang w:eastAsia="pl-PL"/>
    </w:rPr>
  </w:style>
  <w:style w:type="paragraph" w:customStyle="1" w:styleId="yiv1018111117msonormal">
    <w:name w:val="yiv1018111117msonormal"/>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yl22">
    <w:name w:val="Styl22"/>
    <w:basedOn w:val="tekstost"/>
    <w:link w:val="Styl22Znak"/>
    <w:qFormat/>
    <w:rsid w:val="00D04BD7"/>
    <w:rPr>
      <w:rFonts w:ascii="Arial" w:hAnsi="Arial"/>
      <w:lang/>
    </w:rPr>
  </w:style>
  <w:style w:type="character" w:customStyle="1" w:styleId="tekstostZnak1">
    <w:name w:val="tekst ost Znak1"/>
    <w:link w:val="tekstost"/>
    <w:rsid w:val="00D04BD7"/>
    <w:rPr>
      <w:rFonts w:ascii="Times New Roman" w:eastAsia="Times New Roman" w:hAnsi="Times New Roman"/>
      <w:sz w:val="20"/>
      <w:szCs w:val="20"/>
      <w:lang w:eastAsia="pl-PL"/>
    </w:rPr>
  </w:style>
  <w:style w:type="character" w:customStyle="1" w:styleId="Styl22Znak">
    <w:name w:val="Styl22 Znak"/>
    <w:link w:val="Styl22"/>
    <w:rsid w:val="00D04BD7"/>
    <w:rPr>
      <w:rFonts w:ascii="Arial" w:eastAsia="Times New Roman" w:hAnsi="Arial"/>
      <w:sz w:val="20"/>
      <w:szCs w:val="20"/>
      <w:lang/>
    </w:rPr>
  </w:style>
  <w:style w:type="character" w:customStyle="1" w:styleId="st">
    <w:name w:val="st"/>
    <w:rsid w:val="00D04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pl-PL" w:eastAsia="en-US" w:bidi="ar-SA"/>
      </w:rPr>
    </w:rPrDefault>
    <w:pPrDefault>
      <w:pPr>
        <w:ind w:firstLine="357"/>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Body Text 3"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2D47"/>
  </w:style>
  <w:style w:type="paragraph" w:styleId="Nagwek1">
    <w:name w:val="heading 1"/>
    <w:aliases w:val="Nagł 1,N 1,Title 1"/>
    <w:basedOn w:val="Normalny"/>
    <w:next w:val="Normalny"/>
    <w:link w:val="Nagwek1Znak"/>
    <w:uiPriority w:val="9"/>
    <w:qFormat/>
    <w:rsid w:val="008D2F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Nagłówek 11"/>
    <w:basedOn w:val="Normalny"/>
    <w:next w:val="Normalny"/>
    <w:link w:val="Nagwek2Znak"/>
    <w:uiPriority w:val="9"/>
    <w:unhideWhenUsed/>
    <w:qFormat/>
    <w:rsid w:val="005106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B564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qFormat/>
    <w:rsid w:val="00D04BD7"/>
    <w:pPr>
      <w:keepNext/>
      <w:tabs>
        <w:tab w:val="num" w:pos="864"/>
      </w:tabs>
      <w:ind w:left="864" w:hanging="144"/>
      <w:jc w:val="center"/>
      <w:outlineLvl w:val="3"/>
    </w:pPr>
    <w:rPr>
      <w:rFonts w:ascii="Arial Narrow" w:eastAsia="Times New Roman" w:hAnsi="Arial Narrow"/>
      <w:b/>
      <w:sz w:val="20"/>
      <w:szCs w:val="20"/>
      <w:lang w:val="x-none" w:eastAsia="x-none"/>
    </w:rPr>
  </w:style>
  <w:style w:type="paragraph" w:styleId="Nagwek5">
    <w:name w:val="heading 5"/>
    <w:basedOn w:val="Normalny"/>
    <w:next w:val="Normalny"/>
    <w:link w:val="Nagwek5Znak"/>
    <w:uiPriority w:val="9"/>
    <w:qFormat/>
    <w:rsid w:val="00D04BD7"/>
    <w:pPr>
      <w:keepNext/>
      <w:ind w:firstLine="0"/>
      <w:jc w:val="both"/>
      <w:outlineLvl w:val="4"/>
    </w:pPr>
    <w:rPr>
      <w:rFonts w:ascii="Arial Narrow" w:eastAsia="Times New Roman" w:hAnsi="Arial Narrow"/>
      <w:b/>
      <w:sz w:val="24"/>
      <w:szCs w:val="20"/>
      <w:lang w:val="x-none" w:eastAsia="x-none"/>
    </w:rPr>
  </w:style>
  <w:style w:type="paragraph" w:styleId="Nagwek6">
    <w:name w:val="heading 6"/>
    <w:basedOn w:val="Normalny"/>
    <w:next w:val="Normalny"/>
    <w:link w:val="Nagwek6Znak1"/>
    <w:uiPriority w:val="9"/>
    <w:qFormat/>
    <w:rsid w:val="00D04BD7"/>
    <w:pPr>
      <w:keepNext/>
      <w:tabs>
        <w:tab w:val="num" w:pos="1152"/>
      </w:tabs>
      <w:ind w:left="1152" w:hanging="432"/>
      <w:jc w:val="both"/>
      <w:outlineLvl w:val="5"/>
    </w:pPr>
    <w:rPr>
      <w:rFonts w:ascii="Arial Narrow" w:eastAsia="Times New Roman" w:hAnsi="Arial Narrow"/>
      <w:b/>
      <w:szCs w:val="20"/>
      <w:lang w:val="x-none" w:eastAsia="x-none"/>
    </w:rPr>
  </w:style>
  <w:style w:type="paragraph" w:styleId="Nagwek7">
    <w:name w:val="heading 7"/>
    <w:basedOn w:val="Normalny"/>
    <w:next w:val="Normalny"/>
    <w:link w:val="Nagwek7Znak"/>
    <w:uiPriority w:val="9"/>
    <w:qFormat/>
    <w:rsid w:val="00A94862"/>
    <w:pPr>
      <w:keepNext/>
      <w:spacing w:after="120"/>
      <w:outlineLvl w:val="6"/>
    </w:pPr>
    <w:rPr>
      <w:rFonts w:ascii="Futura Md BT" w:hAnsi="Futura Md BT"/>
      <w:b/>
      <w:sz w:val="60"/>
      <w:lang w:eastAsia="de-DE"/>
    </w:rPr>
  </w:style>
  <w:style w:type="paragraph" w:styleId="Nagwek8">
    <w:name w:val="heading 8"/>
    <w:basedOn w:val="Normalny"/>
    <w:next w:val="Normalny"/>
    <w:link w:val="Nagwek8Znak"/>
    <w:qFormat/>
    <w:rsid w:val="00D04BD7"/>
    <w:pPr>
      <w:keepNext/>
      <w:widowControl w:val="0"/>
      <w:tabs>
        <w:tab w:val="num" w:pos="1440"/>
      </w:tabs>
      <w:ind w:left="1440" w:right="50" w:hanging="432"/>
      <w:jc w:val="center"/>
      <w:outlineLvl w:val="7"/>
    </w:pPr>
    <w:rPr>
      <w:rFonts w:ascii="Arial Narrow" w:eastAsia="Times New Roman" w:hAnsi="Arial Narrow"/>
      <w:b/>
      <w:snapToGrid w:val="0"/>
      <w:sz w:val="20"/>
      <w:szCs w:val="20"/>
      <w:lang w:val="x-none" w:eastAsia="x-none"/>
    </w:rPr>
  </w:style>
  <w:style w:type="paragraph" w:styleId="Nagwek9">
    <w:name w:val="heading 9"/>
    <w:basedOn w:val="Normalny"/>
    <w:next w:val="Normalny"/>
    <w:link w:val="Nagwek9Znak"/>
    <w:qFormat/>
    <w:rsid w:val="00D04BD7"/>
    <w:pPr>
      <w:keepNext/>
      <w:tabs>
        <w:tab w:val="num" w:pos="1584"/>
      </w:tabs>
      <w:ind w:left="1584" w:hanging="144"/>
      <w:jc w:val="both"/>
      <w:outlineLvl w:val="8"/>
    </w:pPr>
    <w:rPr>
      <w:rFonts w:ascii="Arial Narrow" w:eastAsia="Times New Roman" w:hAnsi="Arial Narrow"/>
      <w:b/>
      <w:sz w:val="24"/>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Nagłówek strony"/>
    <w:basedOn w:val="Normalny"/>
    <w:link w:val="NagwekZnak"/>
    <w:unhideWhenUsed/>
    <w:rsid w:val="00A94862"/>
    <w:pPr>
      <w:tabs>
        <w:tab w:val="center" w:pos="4536"/>
        <w:tab w:val="right" w:pos="9072"/>
      </w:tabs>
    </w:p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Nagłówek strony Znak"/>
    <w:basedOn w:val="Domylnaczcionkaakapitu"/>
    <w:link w:val="Nagwek"/>
    <w:rsid w:val="00A94862"/>
  </w:style>
  <w:style w:type="paragraph" w:styleId="Stopka">
    <w:name w:val="footer"/>
    <w:aliases w:val="Nagłówek - Stopka"/>
    <w:basedOn w:val="Normalny"/>
    <w:link w:val="StopkaZnak"/>
    <w:uiPriority w:val="99"/>
    <w:unhideWhenUsed/>
    <w:rsid w:val="00A94862"/>
    <w:pPr>
      <w:tabs>
        <w:tab w:val="center" w:pos="4536"/>
        <w:tab w:val="right" w:pos="9072"/>
      </w:tabs>
    </w:pPr>
  </w:style>
  <w:style w:type="character" w:customStyle="1" w:styleId="StopkaZnak">
    <w:name w:val="Stopka Znak"/>
    <w:aliases w:val="Nagłówek - Stopka Znak1"/>
    <w:basedOn w:val="Domylnaczcionkaakapitu"/>
    <w:link w:val="Stopka"/>
    <w:uiPriority w:val="99"/>
    <w:rsid w:val="00A94862"/>
  </w:style>
  <w:style w:type="character" w:customStyle="1" w:styleId="Nagwek7Znak">
    <w:name w:val="Nagłówek 7 Znak"/>
    <w:basedOn w:val="Domylnaczcionkaakapitu"/>
    <w:link w:val="Nagwek7"/>
    <w:uiPriority w:val="9"/>
    <w:rsid w:val="00A94862"/>
    <w:rPr>
      <w:rFonts w:ascii="Futura Md BT" w:eastAsia="Times New Roman" w:hAnsi="Futura Md BT" w:cs="Times New Roman"/>
      <w:b/>
      <w:sz w:val="60"/>
      <w:szCs w:val="20"/>
      <w:lang w:eastAsia="de-DE"/>
    </w:rPr>
  </w:style>
  <w:style w:type="paragraph" w:customStyle="1" w:styleId="Tabela10">
    <w:name w:val="Tabela10"/>
    <w:basedOn w:val="Normalny"/>
    <w:rsid w:val="00310E4A"/>
    <w:pPr>
      <w:jc w:val="both"/>
    </w:pPr>
    <w:rPr>
      <w:kern w:val="20"/>
      <w:sz w:val="20"/>
    </w:rPr>
  </w:style>
  <w:style w:type="paragraph" w:customStyle="1" w:styleId="Tabela1">
    <w:name w:val="Tabela1"/>
    <w:basedOn w:val="Normalny"/>
    <w:rsid w:val="00310E4A"/>
    <w:pPr>
      <w:spacing w:line="320" w:lineRule="exact"/>
      <w:jc w:val="both"/>
    </w:pPr>
    <w:rPr>
      <w:sz w:val="20"/>
    </w:rPr>
  </w:style>
  <w:style w:type="character" w:styleId="Hipercze">
    <w:name w:val="Hyperlink"/>
    <w:uiPriority w:val="99"/>
    <w:rsid w:val="00DD636C"/>
    <w:rPr>
      <w:color w:val="0000FF"/>
      <w:u w:val="single"/>
    </w:rPr>
  </w:style>
  <w:style w:type="paragraph" w:styleId="Spistreci1">
    <w:name w:val="toc 1"/>
    <w:basedOn w:val="Normalny"/>
    <w:next w:val="Normalny"/>
    <w:link w:val="Spistreci1Znak"/>
    <w:uiPriority w:val="39"/>
    <w:rsid w:val="00F37901"/>
    <w:pPr>
      <w:spacing w:before="60" w:after="60"/>
      <w:ind w:left="1418" w:hanging="1418"/>
    </w:pPr>
    <w:rPr>
      <w:rFonts w:asciiTheme="minorHAnsi" w:hAnsiTheme="minorHAnsi"/>
      <w:b/>
      <w:bCs/>
      <w:caps/>
      <w:sz w:val="20"/>
      <w:szCs w:val="20"/>
    </w:rPr>
  </w:style>
  <w:style w:type="paragraph" w:styleId="Spistreci2">
    <w:name w:val="toc 2"/>
    <w:basedOn w:val="Normalny"/>
    <w:next w:val="Normalny"/>
    <w:uiPriority w:val="39"/>
    <w:rsid w:val="00DD636C"/>
    <w:pPr>
      <w:ind w:left="220"/>
    </w:pPr>
    <w:rPr>
      <w:rFonts w:asciiTheme="minorHAnsi" w:hAnsiTheme="minorHAnsi"/>
      <w:smallCaps/>
      <w:sz w:val="20"/>
      <w:szCs w:val="20"/>
    </w:rPr>
  </w:style>
  <w:style w:type="character" w:styleId="Pogrubienie">
    <w:name w:val="Strong"/>
    <w:qFormat/>
    <w:rsid w:val="00DD636C"/>
    <w:rPr>
      <w:b/>
      <w:bCs/>
    </w:rPr>
  </w:style>
  <w:style w:type="character" w:customStyle="1" w:styleId="Nagwek1Znak">
    <w:name w:val="Nagłówek 1 Znak"/>
    <w:aliases w:val="Nagł 1 Znak1,N 1 Znak,Title 1 Znak"/>
    <w:basedOn w:val="Domylnaczcionkaakapitu"/>
    <w:link w:val="Nagwek1"/>
    <w:uiPriority w:val="9"/>
    <w:rsid w:val="008D2F98"/>
    <w:rPr>
      <w:rFonts w:asciiTheme="majorHAnsi" w:eastAsiaTheme="majorEastAsia" w:hAnsiTheme="majorHAnsi" w:cstheme="majorBidi"/>
      <w:color w:val="2E74B5" w:themeColor="accent1" w:themeShade="BF"/>
      <w:sz w:val="32"/>
      <w:szCs w:val="32"/>
      <w:lang w:eastAsia="pl-PL"/>
    </w:rPr>
  </w:style>
  <w:style w:type="paragraph" w:customStyle="1" w:styleId="Akapit">
    <w:name w:val="Akapit"/>
    <w:basedOn w:val="Normalny"/>
    <w:rsid w:val="008D2F98"/>
    <w:pPr>
      <w:suppressAutoHyphens/>
      <w:spacing w:after="120"/>
      <w:ind w:firstLine="567"/>
      <w:jc w:val="both"/>
    </w:pPr>
    <w:rPr>
      <w:sz w:val="24"/>
      <w:szCs w:val="24"/>
      <w:lang w:eastAsia="ar-SA"/>
    </w:rPr>
  </w:style>
  <w:style w:type="paragraph" w:styleId="Tekstpodstawowy">
    <w:name w:val="Body Text"/>
    <w:basedOn w:val="Normalny"/>
    <w:link w:val="TekstpodstawowyZnak"/>
    <w:uiPriority w:val="99"/>
    <w:rsid w:val="00F010F3"/>
    <w:pPr>
      <w:jc w:val="both"/>
    </w:pPr>
    <w:rPr>
      <w:rFonts w:ascii="Times New Roman PL" w:hAnsi="Times New Roman PL"/>
      <w:color w:val="000000"/>
      <w:sz w:val="24"/>
    </w:rPr>
  </w:style>
  <w:style w:type="character" w:customStyle="1" w:styleId="TekstpodstawowyZnak">
    <w:name w:val="Tekst podstawowy Znak"/>
    <w:basedOn w:val="Domylnaczcionkaakapitu"/>
    <w:link w:val="Tekstpodstawowy"/>
    <w:uiPriority w:val="99"/>
    <w:rsid w:val="00F010F3"/>
    <w:rPr>
      <w:rFonts w:ascii="Times New Roman PL" w:eastAsia="Times New Roman" w:hAnsi="Times New Roman PL" w:cs="Times New Roman"/>
      <w:color w:val="000000"/>
      <w:sz w:val="24"/>
      <w:szCs w:val="20"/>
      <w:lang w:eastAsia="pl-PL"/>
    </w:rPr>
  </w:style>
  <w:style w:type="paragraph" w:styleId="Lista">
    <w:name w:val="List"/>
    <w:basedOn w:val="Normalny"/>
    <w:rsid w:val="00F010F3"/>
    <w:pPr>
      <w:widowControl w:val="0"/>
      <w:ind w:left="283" w:hanging="283"/>
      <w:contextualSpacing/>
      <w:jc w:val="both"/>
    </w:pPr>
    <w:rPr>
      <w:snapToGrid w:val="0"/>
      <w:sz w:val="24"/>
    </w:rPr>
  </w:style>
  <w:style w:type="character" w:customStyle="1" w:styleId="Nagwek2Znak">
    <w:name w:val="Nagłówek 2 Znak"/>
    <w:aliases w:val="Nagłówek 11 Znak1"/>
    <w:basedOn w:val="Domylnaczcionkaakapitu"/>
    <w:link w:val="Nagwek2"/>
    <w:uiPriority w:val="9"/>
    <w:rsid w:val="005106C7"/>
    <w:rPr>
      <w:rFonts w:asciiTheme="majorHAnsi" w:eastAsiaTheme="majorEastAsia" w:hAnsiTheme="majorHAnsi" w:cstheme="majorBidi"/>
      <w:color w:val="2E74B5" w:themeColor="accent1" w:themeShade="BF"/>
      <w:sz w:val="26"/>
      <w:szCs w:val="26"/>
      <w:lang w:eastAsia="pl-PL"/>
    </w:rPr>
  </w:style>
  <w:style w:type="paragraph" w:styleId="Akapitzlist">
    <w:name w:val="List Paragraph"/>
    <w:basedOn w:val="Normalny"/>
    <w:uiPriority w:val="34"/>
    <w:qFormat/>
    <w:rsid w:val="005106C7"/>
    <w:pPr>
      <w:ind w:left="720"/>
      <w:contextualSpacing/>
    </w:pPr>
  </w:style>
  <w:style w:type="paragraph" w:styleId="Tekstdymka">
    <w:name w:val="Balloon Text"/>
    <w:basedOn w:val="Normalny"/>
    <w:link w:val="TekstdymkaZnak"/>
    <w:unhideWhenUsed/>
    <w:rsid w:val="0079337E"/>
    <w:rPr>
      <w:rFonts w:ascii="Segoe UI" w:hAnsi="Segoe UI" w:cs="Segoe UI"/>
      <w:sz w:val="18"/>
      <w:szCs w:val="18"/>
    </w:rPr>
  </w:style>
  <w:style w:type="character" w:customStyle="1" w:styleId="TekstdymkaZnak">
    <w:name w:val="Tekst dymka Znak"/>
    <w:basedOn w:val="Domylnaczcionkaakapitu"/>
    <w:link w:val="Tekstdymka"/>
    <w:rsid w:val="0079337E"/>
    <w:rPr>
      <w:rFonts w:ascii="Segoe UI" w:eastAsia="Times New Roman" w:hAnsi="Segoe UI" w:cs="Segoe UI"/>
      <w:sz w:val="18"/>
      <w:szCs w:val="18"/>
      <w:lang w:eastAsia="pl-PL"/>
    </w:rPr>
  </w:style>
  <w:style w:type="character" w:customStyle="1" w:styleId="Nagwek3Znak">
    <w:name w:val="Nagłówek 3 Znak"/>
    <w:basedOn w:val="Domylnaczcionkaakapitu"/>
    <w:link w:val="Nagwek3"/>
    <w:rsid w:val="00B56449"/>
    <w:rPr>
      <w:rFonts w:asciiTheme="majorHAnsi" w:eastAsiaTheme="majorEastAsia" w:hAnsiTheme="majorHAnsi" w:cstheme="majorBidi"/>
      <w:color w:val="1F4D78" w:themeColor="accent1" w:themeShade="7F"/>
      <w:sz w:val="24"/>
      <w:szCs w:val="24"/>
      <w:lang w:eastAsia="pl-PL"/>
    </w:rPr>
  </w:style>
  <w:style w:type="paragraph" w:styleId="Tekstpodstawowywcity">
    <w:name w:val="Body Text Indent"/>
    <w:basedOn w:val="Normalny"/>
    <w:link w:val="TekstpodstawowywcityZnak"/>
    <w:unhideWhenUsed/>
    <w:rsid w:val="004055B6"/>
    <w:pPr>
      <w:spacing w:after="120"/>
      <w:ind w:left="283"/>
    </w:pPr>
  </w:style>
  <w:style w:type="character" w:customStyle="1" w:styleId="TekstpodstawowywcityZnak">
    <w:name w:val="Tekst podstawowy wcięty Znak"/>
    <w:basedOn w:val="Domylnaczcionkaakapitu"/>
    <w:link w:val="Tekstpodstawowywcity"/>
    <w:rsid w:val="004055B6"/>
  </w:style>
  <w:style w:type="paragraph" w:styleId="Spistreci3">
    <w:name w:val="toc 3"/>
    <w:basedOn w:val="Normalny"/>
    <w:next w:val="Normalny"/>
    <w:autoRedefine/>
    <w:uiPriority w:val="39"/>
    <w:unhideWhenUsed/>
    <w:rsid w:val="00D25028"/>
    <w:pPr>
      <w:ind w:left="440"/>
    </w:pPr>
    <w:rPr>
      <w:rFonts w:asciiTheme="minorHAnsi" w:hAnsiTheme="minorHAnsi"/>
      <w:i/>
      <w:iCs/>
      <w:sz w:val="20"/>
      <w:szCs w:val="20"/>
    </w:rPr>
  </w:style>
  <w:style w:type="paragraph" w:styleId="Tekstpodstawowywcity3">
    <w:name w:val="Body Text Indent 3"/>
    <w:basedOn w:val="Normalny"/>
    <w:link w:val="Tekstpodstawowywcity3Znak"/>
    <w:uiPriority w:val="99"/>
    <w:unhideWhenUsed/>
    <w:rsid w:val="00421C2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21C24"/>
    <w:rPr>
      <w:sz w:val="16"/>
      <w:szCs w:val="16"/>
    </w:rPr>
  </w:style>
  <w:style w:type="paragraph" w:styleId="Tekstpodstawowyzwciciem">
    <w:name w:val="Body Text First Indent"/>
    <w:basedOn w:val="Tekstpodstawowy"/>
    <w:link w:val="TekstpodstawowyzwciciemZnak"/>
    <w:unhideWhenUsed/>
    <w:rsid w:val="00B01317"/>
    <w:pPr>
      <w:ind w:firstLine="360"/>
      <w:jc w:val="left"/>
    </w:pPr>
    <w:rPr>
      <w:rFonts w:ascii="Calibri" w:hAnsi="Calibri"/>
      <w:color w:val="auto"/>
      <w:sz w:val="22"/>
    </w:rPr>
  </w:style>
  <w:style w:type="character" w:customStyle="1" w:styleId="TekstpodstawowyzwciciemZnak">
    <w:name w:val="Tekst podstawowy z wcięciem Znak"/>
    <w:basedOn w:val="TekstpodstawowyZnak"/>
    <w:link w:val="Tekstpodstawowyzwciciem"/>
    <w:rsid w:val="00B01317"/>
    <w:rPr>
      <w:rFonts w:ascii="Times New Roman PL" w:eastAsia="Times New Roman" w:hAnsi="Times New Roman PL" w:cs="Times New Roman"/>
      <w:color w:val="000000"/>
      <w:sz w:val="24"/>
      <w:szCs w:val="20"/>
      <w:lang w:eastAsia="pl-PL"/>
    </w:rPr>
  </w:style>
  <w:style w:type="paragraph" w:styleId="Tekstpodstawowy3">
    <w:name w:val="Body Text 3"/>
    <w:basedOn w:val="Normalny"/>
    <w:link w:val="Tekstpodstawowy3Znak"/>
    <w:uiPriority w:val="99"/>
    <w:unhideWhenUsed/>
    <w:rsid w:val="00296BDD"/>
    <w:pPr>
      <w:spacing w:after="120"/>
    </w:pPr>
    <w:rPr>
      <w:sz w:val="16"/>
      <w:szCs w:val="16"/>
    </w:rPr>
  </w:style>
  <w:style w:type="character" w:customStyle="1" w:styleId="Tekstpodstawowy3Znak">
    <w:name w:val="Tekst podstawowy 3 Znak"/>
    <w:basedOn w:val="Domylnaczcionkaakapitu"/>
    <w:link w:val="Tekstpodstawowy3"/>
    <w:uiPriority w:val="99"/>
    <w:rsid w:val="00296BDD"/>
    <w:rPr>
      <w:sz w:val="16"/>
      <w:szCs w:val="16"/>
    </w:rPr>
  </w:style>
  <w:style w:type="paragraph" w:styleId="Tekstprzypisukocowego">
    <w:name w:val="endnote text"/>
    <w:basedOn w:val="Normalny"/>
    <w:link w:val="TekstprzypisukocowegoZnak"/>
    <w:unhideWhenUsed/>
    <w:rsid w:val="005668E2"/>
    <w:rPr>
      <w:sz w:val="20"/>
      <w:szCs w:val="20"/>
    </w:rPr>
  </w:style>
  <w:style w:type="character" w:customStyle="1" w:styleId="TekstprzypisukocowegoZnak">
    <w:name w:val="Tekst przypisu końcowego Znak"/>
    <w:basedOn w:val="Domylnaczcionkaakapitu"/>
    <w:link w:val="Tekstprzypisukocowego"/>
    <w:rsid w:val="005668E2"/>
    <w:rPr>
      <w:sz w:val="20"/>
      <w:szCs w:val="20"/>
    </w:rPr>
  </w:style>
  <w:style w:type="character" w:styleId="Odwoanieprzypisukocowego">
    <w:name w:val="endnote reference"/>
    <w:basedOn w:val="Domylnaczcionkaakapitu"/>
    <w:unhideWhenUsed/>
    <w:rsid w:val="005668E2"/>
    <w:rPr>
      <w:vertAlign w:val="superscript"/>
    </w:rPr>
  </w:style>
  <w:style w:type="table" w:styleId="Tabela-Siatka">
    <w:name w:val="Table Grid"/>
    <w:basedOn w:val="Standardowy"/>
    <w:uiPriority w:val="39"/>
    <w:rsid w:val="00F43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D25028"/>
    <w:pPr>
      <w:ind w:left="660"/>
    </w:pPr>
    <w:rPr>
      <w:rFonts w:asciiTheme="minorHAnsi" w:hAnsiTheme="minorHAnsi"/>
      <w:sz w:val="18"/>
      <w:szCs w:val="18"/>
    </w:rPr>
  </w:style>
  <w:style w:type="paragraph" w:styleId="Spistreci5">
    <w:name w:val="toc 5"/>
    <w:basedOn w:val="Normalny"/>
    <w:next w:val="Normalny"/>
    <w:autoRedefine/>
    <w:uiPriority w:val="39"/>
    <w:unhideWhenUsed/>
    <w:rsid w:val="00D25028"/>
    <w:pPr>
      <w:ind w:left="880"/>
    </w:pPr>
    <w:rPr>
      <w:rFonts w:asciiTheme="minorHAnsi" w:hAnsiTheme="minorHAnsi"/>
      <w:sz w:val="18"/>
      <w:szCs w:val="18"/>
    </w:rPr>
  </w:style>
  <w:style w:type="paragraph" w:styleId="Spistreci6">
    <w:name w:val="toc 6"/>
    <w:basedOn w:val="Normalny"/>
    <w:next w:val="Normalny"/>
    <w:autoRedefine/>
    <w:uiPriority w:val="39"/>
    <w:unhideWhenUsed/>
    <w:rsid w:val="00D25028"/>
    <w:pPr>
      <w:ind w:left="1100"/>
    </w:pPr>
    <w:rPr>
      <w:rFonts w:asciiTheme="minorHAnsi" w:hAnsiTheme="minorHAnsi"/>
      <w:sz w:val="18"/>
      <w:szCs w:val="18"/>
    </w:rPr>
  </w:style>
  <w:style w:type="paragraph" w:styleId="Spistreci7">
    <w:name w:val="toc 7"/>
    <w:basedOn w:val="Normalny"/>
    <w:next w:val="Normalny"/>
    <w:autoRedefine/>
    <w:uiPriority w:val="39"/>
    <w:unhideWhenUsed/>
    <w:rsid w:val="00D25028"/>
    <w:pPr>
      <w:ind w:left="1320"/>
    </w:pPr>
    <w:rPr>
      <w:rFonts w:asciiTheme="minorHAnsi" w:hAnsiTheme="minorHAnsi"/>
      <w:sz w:val="18"/>
      <w:szCs w:val="18"/>
    </w:rPr>
  </w:style>
  <w:style w:type="paragraph" w:styleId="Spistreci8">
    <w:name w:val="toc 8"/>
    <w:basedOn w:val="Normalny"/>
    <w:next w:val="Normalny"/>
    <w:autoRedefine/>
    <w:uiPriority w:val="39"/>
    <w:unhideWhenUsed/>
    <w:rsid w:val="00D25028"/>
    <w:pPr>
      <w:ind w:left="1540"/>
    </w:pPr>
    <w:rPr>
      <w:rFonts w:asciiTheme="minorHAnsi" w:hAnsiTheme="minorHAnsi"/>
      <w:sz w:val="18"/>
      <w:szCs w:val="18"/>
    </w:rPr>
  </w:style>
  <w:style w:type="paragraph" w:styleId="Spistreci9">
    <w:name w:val="toc 9"/>
    <w:basedOn w:val="Normalny"/>
    <w:next w:val="Normalny"/>
    <w:autoRedefine/>
    <w:uiPriority w:val="39"/>
    <w:unhideWhenUsed/>
    <w:rsid w:val="00D25028"/>
    <w:pPr>
      <w:ind w:left="1760"/>
    </w:pPr>
    <w:rPr>
      <w:rFonts w:asciiTheme="minorHAnsi" w:hAnsiTheme="minorHAnsi"/>
      <w:sz w:val="18"/>
      <w:szCs w:val="18"/>
    </w:rPr>
  </w:style>
  <w:style w:type="character" w:customStyle="1" w:styleId="Spistreci1Znak">
    <w:name w:val="Spis treści 1 Znak"/>
    <w:basedOn w:val="Domylnaczcionkaakapitu"/>
    <w:link w:val="Spistreci1"/>
    <w:uiPriority w:val="39"/>
    <w:rsid w:val="00F37901"/>
    <w:rPr>
      <w:rFonts w:asciiTheme="minorHAnsi" w:hAnsiTheme="minorHAnsi"/>
      <w:b/>
      <w:bCs/>
      <w:caps/>
      <w:sz w:val="20"/>
      <w:szCs w:val="20"/>
    </w:rPr>
  </w:style>
  <w:style w:type="paragraph" w:customStyle="1" w:styleId="Literatura">
    <w:name w:val="Literatura"/>
    <w:basedOn w:val="Normalny"/>
    <w:rsid w:val="008D7CD1"/>
    <w:pPr>
      <w:tabs>
        <w:tab w:val="num" w:pos="720"/>
      </w:tabs>
      <w:suppressAutoHyphens/>
      <w:spacing w:after="60"/>
      <w:ind w:firstLine="680"/>
      <w:jc w:val="both"/>
    </w:pPr>
    <w:rPr>
      <w:rFonts w:eastAsia="Times New Roman"/>
      <w:sz w:val="24"/>
      <w:szCs w:val="24"/>
      <w:lang w:eastAsia="ar-SA"/>
    </w:rPr>
  </w:style>
  <w:style w:type="paragraph" w:customStyle="1" w:styleId="Akapitx15ZnakZnakZnak1">
    <w:name w:val="Akapit_ x 1.5 Znak Znak Znak1"/>
    <w:basedOn w:val="Normalny"/>
    <w:rsid w:val="00F47F55"/>
    <w:pPr>
      <w:suppressAutoHyphens/>
      <w:spacing w:line="360" w:lineRule="auto"/>
      <w:ind w:firstLine="567"/>
      <w:jc w:val="both"/>
    </w:pPr>
    <w:rPr>
      <w:rFonts w:eastAsia="Times New Roman"/>
      <w:sz w:val="24"/>
      <w:szCs w:val="20"/>
      <w:lang w:eastAsia="ar-SA"/>
    </w:rPr>
  </w:style>
  <w:style w:type="paragraph" w:customStyle="1" w:styleId="Akapitx16ZnakZnakZnakZnak1">
    <w:name w:val="Akapit_ x 1 (+6) Znak Znak Znak Znak1"/>
    <w:basedOn w:val="Normalny"/>
    <w:rsid w:val="00F47F55"/>
    <w:pPr>
      <w:suppressAutoHyphens/>
      <w:spacing w:after="120"/>
      <w:ind w:firstLine="567"/>
      <w:jc w:val="both"/>
    </w:pPr>
    <w:rPr>
      <w:rFonts w:eastAsia="Times New Roman"/>
      <w:sz w:val="24"/>
      <w:szCs w:val="24"/>
      <w:lang w:val="de-DE" w:eastAsia="ar-SA"/>
    </w:rPr>
  </w:style>
  <w:style w:type="paragraph" w:customStyle="1" w:styleId="Akapitx16">
    <w:name w:val="Akapit_ x 1 (+6)"/>
    <w:basedOn w:val="Normalny"/>
    <w:rsid w:val="005A3EFB"/>
    <w:pPr>
      <w:suppressAutoHyphens/>
      <w:spacing w:after="120"/>
      <w:ind w:firstLine="567"/>
      <w:jc w:val="both"/>
    </w:pPr>
    <w:rPr>
      <w:rFonts w:eastAsia="Times New Roman"/>
      <w:sz w:val="24"/>
      <w:szCs w:val="24"/>
      <w:lang w:val="de-DE" w:eastAsia="ar-SA"/>
    </w:rPr>
  </w:style>
  <w:style w:type="character" w:customStyle="1" w:styleId="BezodstpwZnak">
    <w:name w:val="Bez odstępów Znak"/>
    <w:link w:val="Bezodstpw"/>
    <w:uiPriority w:val="1"/>
    <w:locked/>
    <w:rsid w:val="0048166C"/>
    <w:rPr>
      <w:sz w:val="24"/>
      <w:szCs w:val="24"/>
      <w:lang w:eastAsia="ar-SA"/>
    </w:rPr>
  </w:style>
  <w:style w:type="paragraph" w:styleId="Bezodstpw">
    <w:name w:val="No Spacing"/>
    <w:link w:val="BezodstpwZnak"/>
    <w:uiPriority w:val="1"/>
    <w:qFormat/>
    <w:rsid w:val="0048166C"/>
    <w:pPr>
      <w:suppressAutoHyphens/>
      <w:ind w:firstLine="0"/>
    </w:pPr>
    <w:rPr>
      <w:sz w:val="24"/>
      <w:szCs w:val="24"/>
      <w:lang w:eastAsia="ar-SA"/>
    </w:rPr>
  </w:style>
  <w:style w:type="character" w:customStyle="1" w:styleId="Nagwek4Znak">
    <w:name w:val="Nagłówek 4 Znak"/>
    <w:basedOn w:val="Domylnaczcionkaakapitu"/>
    <w:link w:val="Nagwek4"/>
    <w:uiPriority w:val="9"/>
    <w:rsid w:val="00D04BD7"/>
    <w:rPr>
      <w:rFonts w:ascii="Arial Narrow" w:eastAsia="Times New Roman" w:hAnsi="Arial Narrow"/>
      <w:b/>
      <w:sz w:val="20"/>
      <w:szCs w:val="20"/>
      <w:lang w:val="x-none" w:eastAsia="x-none"/>
    </w:rPr>
  </w:style>
  <w:style w:type="character" w:customStyle="1" w:styleId="Nagwek5Znak">
    <w:name w:val="Nagłówek 5 Znak"/>
    <w:basedOn w:val="Domylnaczcionkaakapitu"/>
    <w:link w:val="Nagwek5"/>
    <w:uiPriority w:val="9"/>
    <w:rsid w:val="00D04BD7"/>
    <w:rPr>
      <w:rFonts w:ascii="Arial Narrow" w:eastAsia="Times New Roman" w:hAnsi="Arial Narrow"/>
      <w:b/>
      <w:sz w:val="24"/>
      <w:szCs w:val="20"/>
      <w:lang w:val="x-none" w:eastAsia="x-none"/>
    </w:rPr>
  </w:style>
  <w:style w:type="character" w:customStyle="1" w:styleId="Nagwek6Znak">
    <w:name w:val="Nagłówek 6 Znak"/>
    <w:basedOn w:val="Domylnaczcionkaakapitu"/>
    <w:uiPriority w:val="9"/>
    <w:rsid w:val="00D04BD7"/>
    <w:rPr>
      <w:rFonts w:asciiTheme="majorHAnsi" w:eastAsiaTheme="majorEastAsia" w:hAnsiTheme="majorHAnsi" w:cstheme="majorBidi"/>
      <w:color w:val="1F4D78" w:themeColor="accent1" w:themeShade="7F"/>
    </w:rPr>
  </w:style>
  <w:style w:type="character" w:customStyle="1" w:styleId="Nagwek8Znak">
    <w:name w:val="Nagłówek 8 Znak"/>
    <w:basedOn w:val="Domylnaczcionkaakapitu"/>
    <w:link w:val="Nagwek8"/>
    <w:rsid w:val="00D04BD7"/>
    <w:rPr>
      <w:rFonts w:ascii="Arial Narrow" w:eastAsia="Times New Roman" w:hAnsi="Arial Narrow"/>
      <w:b/>
      <w:snapToGrid w:val="0"/>
      <w:sz w:val="20"/>
      <w:szCs w:val="20"/>
      <w:lang w:val="x-none" w:eastAsia="x-none"/>
    </w:rPr>
  </w:style>
  <w:style w:type="character" w:customStyle="1" w:styleId="Nagwek9Znak">
    <w:name w:val="Nagłówek 9 Znak"/>
    <w:basedOn w:val="Domylnaczcionkaakapitu"/>
    <w:link w:val="Nagwek9"/>
    <w:rsid w:val="00D04BD7"/>
    <w:rPr>
      <w:rFonts w:ascii="Arial Narrow" w:eastAsia="Times New Roman" w:hAnsi="Arial Narrow"/>
      <w:b/>
      <w:sz w:val="24"/>
      <w:szCs w:val="20"/>
      <w:lang w:val="x-none" w:eastAsia="x-none"/>
    </w:rPr>
  </w:style>
  <w:style w:type="paragraph" w:customStyle="1" w:styleId="SSTnag1">
    <w:name w:val="SST nagł 1"/>
    <w:basedOn w:val="Nagwek1"/>
    <w:link w:val="SSTnag1Znak"/>
    <w:autoRedefine/>
    <w:rsid w:val="00C942BC"/>
    <w:pPr>
      <w:keepNext w:val="0"/>
      <w:keepLines w:val="0"/>
      <w:numPr>
        <w:numId w:val="1"/>
      </w:numPr>
      <w:tabs>
        <w:tab w:val="left" w:pos="1701"/>
      </w:tabs>
      <w:suppressAutoHyphens/>
      <w:spacing w:after="60"/>
      <w:jc w:val="both"/>
    </w:pPr>
    <w:rPr>
      <w:rFonts w:asciiTheme="minorHAnsi" w:eastAsia="Times New Roman" w:hAnsiTheme="minorHAnsi" w:cs="Times New Roman"/>
      <w:b/>
      <w:bCs/>
      <w:caps/>
      <w:noProof/>
      <w:color w:val="auto"/>
      <w:kern w:val="28"/>
      <w:sz w:val="22"/>
      <w:szCs w:val="22"/>
      <w:lang w:eastAsia="x-none"/>
    </w:rPr>
  </w:style>
  <w:style w:type="paragraph" w:customStyle="1" w:styleId="SSTnagowek2">
    <w:name w:val="SST nagłowek 2"/>
    <w:basedOn w:val="Normalny"/>
    <w:link w:val="SSTnagowek2ZnakZnak"/>
    <w:autoRedefine/>
    <w:qFormat/>
    <w:rsid w:val="00C942BC"/>
    <w:pPr>
      <w:keepNext/>
      <w:numPr>
        <w:ilvl w:val="1"/>
        <w:numId w:val="1"/>
      </w:numPr>
      <w:spacing w:before="240" w:after="60" w:line="264" w:lineRule="auto"/>
      <w:outlineLvl w:val="1"/>
    </w:pPr>
    <w:rPr>
      <w:rFonts w:asciiTheme="minorHAnsi" w:eastAsia="Times New Roman" w:hAnsiTheme="minorHAnsi"/>
      <w:b/>
      <w:bCs/>
      <w:caps/>
      <w:sz w:val="18"/>
      <w:szCs w:val="18"/>
      <w:lang w:val="x-none" w:eastAsia="x-none"/>
    </w:rPr>
  </w:style>
  <w:style w:type="paragraph" w:customStyle="1" w:styleId="SSTnag3">
    <w:name w:val="SST nagł 3"/>
    <w:basedOn w:val="SSTnagowek2"/>
    <w:link w:val="SSTnag3ZnakZnak"/>
    <w:autoRedefine/>
    <w:rsid w:val="00C942BC"/>
    <w:pPr>
      <w:keepNext w:val="0"/>
      <w:numPr>
        <w:ilvl w:val="2"/>
      </w:numPr>
      <w:spacing w:before="120"/>
      <w:ind w:left="0" w:firstLine="0"/>
      <w:jc w:val="both"/>
      <w:outlineLvl w:val="9"/>
    </w:pPr>
    <w:rPr>
      <w:caps w:val="0"/>
    </w:rPr>
  </w:style>
  <w:style w:type="paragraph" w:customStyle="1" w:styleId="SSTzwyky">
    <w:name w:val="SST zwykły"/>
    <w:basedOn w:val="Zwykytekst"/>
    <w:autoRedefine/>
    <w:rsid w:val="00D04BD7"/>
    <w:pPr>
      <w:spacing w:after="60"/>
      <w:ind w:left="284" w:firstLine="567"/>
    </w:pPr>
    <w:rPr>
      <w:rFonts w:ascii="Times New Roman" w:hAnsi="Times New Roman"/>
    </w:rPr>
  </w:style>
  <w:style w:type="paragraph" w:styleId="Zwykytekst">
    <w:name w:val="Plain Text"/>
    <w:basedOn w:val="Normalny"/>
    <w:link w:val="ZwykytekstZnak"/>
    <w:rsid w:val="00D04BD7"/>
    <w:pPr>
      <w:ind w:firstLine="0"/>
      <w:jc w:val="both"/>
    </w:pPr>
    <w:rPr>
      <w:rFonts w:ascii="Courier New" w:eastAsia="Times New Roman" w:hAnsi="Courier New"/>
      <w:sz w:val="20"/>
      <w:szCs w:val="20"/>
      <w:lang w:val="x-none" w:eastAsia="x-none"/>
    </w:rPr>
  </w:style>
  <w:style w:type="character" w:customStyle="1" w:styleId="ZwykytekstZnak">
    <w:name w:val="Zwykły tekst Znak"/>
    <w:basedOn w:val="Domylnaczcionkaakapitu"/>
    <w:link w:val="Zwykytekst"/>
    <w:rsid w:val="00D04BD7"/>
    <w:rPr>
      <w:rFonts w:ascii="Courier New" w:eastAsia="Times New Roman" w:hAnsi="Courier New"/>
      <w:sz w:val="20"/>
      <w:szCs w:val="20"/>
      <w:lang w:val="x-none" w:eastAsia="x-none"/>
    </w:rPr>
  </w:style>
  <w:style w:type="paragraph" w:customStyle="1" w:styleId="-STRONA-">
    <w:name w:val="- STRONA -"/>
    <w:link w:val="-STRONA-Znak"/>
    <w:rsid w:val="00D04BD7"/>
    <w:pPr>
      <w:ind w:firstLine="0"/>
    </w:pPr>
    <w:rPr>
      <w:rFonts w:ascii="Times New Roman" w:eastAsia="Times New Roman" w:hAnsi="Times New Roman"/>
      <w:sz w:val="20"/>
      <w:szCs w:val="20"/>
      <w:lang w:eastAsia="pl-PL"/>
    </w:rPr>
  </w:style>
  <w:style w:type="character" w:customStyle="1" w:styleId="SSTnag1Znak">
    <w:name w:val="SST nagł 1 Znak"/>
    <w:link w:val="SSTnag1"/>
    <w:rsid w:val="00C942BC"/>
    <w:rPr>
      <w:rFonts w:asciiTheme="minorHAnsi" w:eastAsia="Times New Roman" w:hAnsiTheme="minorHAnsi"/>
      <w:b/>
      <w:bCs/>
      <w:caps/>
      <w:noProof/>
      <w:kern w:val="28"/>
      <w:lang w:eastAsia="x-none"/>
    </w:rPr>
  </w:style>
  <w:style w:type="character" w:customStyle="1" w:styleId="SSTnagowek2ZnakZnak">
    <w:name w:val="SST nagłowek 2 Znak Znak"/>
    <w:link w:val="SSTnagowek2"/>
    <w:rsid w:val="00C942BC"/>
    <w:rPr>
      <w:rFonts w:asciiTheme="minorHAnsi" w:eastAsia="Times New Roman" w:hAnsiTheme="minorHAnsi"/>
      <w:b/>
      <w:bCs/>
      <w:caps/>
      <w:sz w:val="18"/>
      <w:szCs w:val="18"/>
      <w:lang w:val="x-none" w:eastAsia="x-none"/>
    </w:rPr>
  </w:style>
  <w:style w:type="character" w:customStyle="1" w:styleId="SSTnag3ZnakZnak">
    <w:name w:val="SST nagł 3 Znak Znak"/>
    <w:link w:val="SSTnag3"/>
    <w:rsid w:val="00C942BC"/>
    <w:rPr>
      <w:rFonts w:asciiTheme="minorHAnsi" w:eastAsia="Times New Roman" w:hAnsiTheme="minorHAnsi"/>
      <w:b/>
      <w:bCs/>
      <w:sz w:val="18"/>
      <w:szCs w:val="18"/>
      <w:lang w:val="x-none" w:eastAsia="x-none"/>
    </w:rPr>
  </w:style>
  <w:style w:type="paragraph" w:customStyle="1" w:styleId="SSTcpv">
    <w:name w:val="SST cpv"/>
    <w:basedOn w:val="Normalny"/>
    <w:rsid w:val="00D04BD7"/>
    <w:pPr>
      <w:spacing w:before="240" w:after="120"/>
      <w:ind w:firstLine="0"/>
      <w:jc w:val="center"/>
    </w:pPr>
    <w:rPr>
      <w:rFonts w:ascii="Times New Roman" w:eastAsia="Times New Roman" w:hAnsi="Times New Roman"/>
      <w:b/>
      <w:sz w:val="20"/>
      <w:szCs w:val="20"/>
      <w:lang w:eastAsia="pl-PL"/>
    </w:rPr>
  </w:style>
  <w:style w:type="paragraph" w:customStyle="1" w:styleId="sstnromalny">
    <w:name w:val="sst nromalny"/>
    <w:basedOn w:val="Normalny"/>
    <w:link w:val="sstnromalnyZnak"/>
    <w:rsid w:val="00D04BD7"/>
    <w:pPr>
      <w:keepLines/>
      <w:ind w:firstLine="709"/>
      <w:jc w:val="both"/>
    </w:pPr>
    <w:rPr>
      <w:rFonts w:eastAsia="Times New Roman"/>
      <w:sz w:val="20"/>
      <w:szCs w:val="20"/>
      <w:lang w:val="x-none" w:eastAsia="x-none"/>
    </w:rPr>
  </w:style>
  <w:style w:type="character" w:customStyle="1" w:styleId="sstnromalnyZnak">
    <w:name w:val="sst nromalny Znak"/>
    <w:link w:val="sstnromalny"/>
    <w:rsid w:val="00D04BD7"/>
    <w:rPr>
      <w:rFonts w:eastAsia="Times New Roman"/>
      <w:sz w:val="20"/>
      <w:szCs w:val="20"/>
      <w:lang w:val="x-none" w:eastAsia="x-none"/>
    </w:rPr>
  </w:style>
  <w:style w:type="numbering" w:styleId="111111">
    <w:name w:val="Outline List 2"/>
    <w:basedOn w:val="Bezlisty"/>
    <w:rsid w:val="00D04BD7"/>
    <w:pPr>
      <w:numPr>
        <w:numId w:val="12"/>
      </w:numPr>
    </w:pPr>
  </w:style>
  <w:style w:type="numbering" w:styleId="1ai">
    <w:name w:val="Outline List 1"/>
    <w:basedOn w:val="Bezlisty"/>
    <w:rsid w:val="00D04BD7"/>
    <w:pPr>
      <w:numPr>
        <w:numId w:val="13"/>
      </w:numPr>
    </w:pPr>
  </w:style>
  <w:style w:type="paragraph" w:styleId="Adresnakopercie">
    <w:name w:val="envelope address"/>
    <w:basedOn w:val="Normalny"/>
    <w:rsid w:val="00D04BD7"/>
    <w:pPr>
      <w:framePr w:w="7920" w:h="1980" w:hRule="exact" w:hSpace="141" w:wrap="auto" w:hAnchor="page" w:xAlign="center" w:yAlign="bottom"/>
      <w:ind w:left="2880" w:firstLine="0"/>
      <w:jc w:val="both"/>
    </w:pPr>
    <w:rPr>
      <w:rFonts w:ascii="Arial" w:eastAsia="Times New Roman" w:hAnsi="Arial" w:cs="Arial"/>
      <w:sz w:val="24"/>
      <w:szCs w:val="24"/>
      <w:lang w:eastAsia="pl-PL"/>
    </w:rPr>
  </w:style>
  <w:style w:type="paragraph" w:styleId="Adreszwrotnynakopercie">
    <w:name w:val="envelope return"/>
    <w:basedOn w:val="Normalny"/>
    <w:rsid w:val="00D04BD7"/>
    <w:pPr>
      <w:ind w:firstLine="0"/>
      <w:jc w:val="both"/>
    </w:pPr>
    <w:rPr>
      <w:rFonts w:ascii="Arial" w:eastAsia="Times New Roman" w:hAnsi="Arial" w:cs="Arial"/>
      <w:sz w:val="20"/>
      <w:szCs w:val="20"/>
      <w:lang w:eastAsia="pl-PL"/>
    </w:rPr>
  </w:style>
  <w:style w:type="numbering" w:styleId="Artykusekcja">
    <w:name w:val="Outline List 3"/>
    <w:basedOn w:val="Bezlisty"/>
    <w:rsid w:val="00D04BD7"/>
    <w:pPr>
      <w:numPr>
        <w:numId w:val="14"/>
      </w:numPr>
    </w:pPr>
  </w:style>
  <w:style w:type="paragraph" w:styleId="Data">
    <w:name w:val="Date"/>
    <w:basedOn w:val="Normalny"/>
    <w:next w:val="Normalny"/>
    <w:link w:val="DataZnak"/>
    <w:rsid w:val="00D04BD7"/>
    <w:pPr>
      <w:ind w:firstLine="0"/>
      <w:jc w:val="both"/>
    </w:pPr>
    <w:rPr>
      <w:rFonts w:ascii="Arial Narrow" w:eastAsia="Times New Roman" w:hAnsi="Arial Narrow"/>
      <w:szCs w:val="20"/>
      <w:lang w:val="x-none" w:eastAsia="x-none"/>
    </w:rPr>
  </w:style>
  <w:style w:type="character" w:customStyle="1" w:styleId="DataZnak">
    <w:name w:val="Data Znak"/>
    <w:basedOn w:val="Domylnaczcionkaakapitu"/>
    <w:link w:val="Data"/>
    <w:rsid w:val="00D04BD7"/>
    <w:rPr>
      <w:rFonts w:ascii="Arial Narrow" w:eastAsia="Times New Roman" w:hAnsi="Arial Narrow"/>
      <w:szCs w:val="20"/>
      <w:lang w:val="x-none" w:eastAsia="x-none"/>
    </w:rPr>
  </w:style>
  <w:style w:type="paragraph" w:styleId="HTML-adres">
    <w:name w:val="HTML Address"/>
    <w:basedOn w:val="Normalny"/>
    <w:link w:val="HTML-adresZnak"/>
    <w:rsid w:val="00D04BD7"/>
    <w:pPr>
      <w:ind w:firstLine="0"/>
      <w:jc w:val="both"/>
    </w:pPr>
    <w:rPr>
      <w:rFonts w:ascii="Arial Narrow" w:eastAsia="Times New Roman" w:hAnsi="Arial Narrow"/>
      <w:i/>
      <w:iCs/>
      <w:szCs w:val="20"/>
      <w:lang w:val="x-none" w:eastAsia="x-none"/>
    </w:rPr>
  </w:style>
  <w:style w:type="character" w:customStyle="1" w:styleId="HTML-adresZnak">
    <w:name w:val="HTML - adres Znak"/>
    <w:basedOn w:val="Domylnaczcionkaakapitu"/>
    <w:link w:val="HTML-adres"/>
    <w:rsid w:val="00D04BD7"/>
    <w:rPr>
      <w:rFonts w:ascii="Arial Narrow" w:eastAsia="Times New Roman" w:hAnsi="Arial Narrow"/>
      <w:i/>
      <w:iCs/>
      <w:szCs w:val="20"/>
      <w:lang w:val="x-none" w:eastAsia="x-none"/>
    </w:rPr>
  </w:style>
  <w:style w:type="character" w:styleId="HTML-akronim">
    <w:name w:val="HTML Acronym"/>
    <w:basedOn w:val="Domylnaczcionkaakapitu"/>
    <w:rsid w:val="00D04BD7"/>
  </w:style>
  <w:style w:type="character" w:styleId="HTML-cytat">
    <w:name w:val="HTML Cite"/>
    <w:rsid w:val="00D04BD7"/>
    <w:rPr>
      <w:i/>
      <w:iCs/>
    </w:rPr>
  </w:style>
  <w:style w:type="character" w:styleId="HTML-definicja">
    <w:name w:val="HTML Definition"/>
    <w:rsid w:val="00D04BD7"/>
    <w:rPr>
      <w:i/>
      <w:iCs/>
    </w:rPr>
  </w:style>
  <w:style w:type="character" w:styleId="HTML-klawiatura">
    <w:name w:val="HTML Keyboard"/>
    <w:rsid w:val="00D04BD7"/>
    <w:rPr>
      <w:rFonts w:ascii="Courier New" w:hAnsi="Courier New" w:cs="Courier New"/>
      <w:sz w:val="20"/>
      <w:szCs w:val="20"/>
    </w:rPr>
  </w:style>
  <w:style w:type="character" w:styleId="HTML-kod">
    <w:name w:val="HTML Code"/>
    <w:rsid w:val="00D04BD7"/>
    <w:rPr>
      <w:rFonts w:ascii="Courier New" w:hAnsi="Courier New" w:cs="Courier New"/>
      <w:sz w:val="20"/>
      <w:szCs w:val="20"/>
    </w:rPr>
  </w:style>
  <w:style w:type="character" w:styleId="HTML-przykad">
    <w:name w:val="HTML Sample"/>
    <w:rsid w:val="00D04BD7"/>
    <w:rPr>
      <w:rFonts w:ascii="Courier New" w:hAnsi="Courier New" w:cs="Courier New"/>
    </w:rPr>
  </w:style>
  <w:style w:type="character" w:styleId="HTML-staaszeroko">
    <w:name w:val="HTML Typewriter"/>
    <w:rsid w:val="00D04BD7"/>
    <w:rPr>
      <w:rFonts w:ascii="Courier New" w:hAnsi="Courier New" w:cs="Courier New"/>
      <w:sz w:val="20"/>
      <w:szCs w:val="20"/>
    </w:rPr>
  </w:style>
  <w:style w:type="paragraph" w:styleId="HTML-wstpniesformatowany">
    <w:name w:val="HTML Preformatted"/>
    <w:basedOn w:val="Normalny"/>
    <w:link w:val="HTML-wstpniesformatowanyZnak"/>
    <w:uiPriority w:val="99"/>
    <w:rsid w:val="00D04BD7"/>
    <w:pPr>
      <w:ind w:firstLine="0"/>
      <w:jc w:val="both"/>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4BD7"/>
    <w:rPr>
      <w:rFonts w:ascii="Courier New" w:eastAsia="Times New Roman" w:hAnsi="Courier New" w:cs="Courier New"/>
      <w:sz w:val="20"/>
      <w:szCs w:val="20"/>
      <w:lang w:eastAsia="pl-PL"/>
    </w:rPr>
  </w:style>
  <w:style w:type="character" w:styleId="HTML-zmienna">
    <w:name w:val="HTML Variable"/>
    <w:rsid w:val="00D04BD7"/>
    <w:rPr>
      <w:i/>
      <w:iCs/>
    </w:rPr>
  </w:style>
  <w:style w:type="paragraph" w:styleId="Lista-kontynuacja">
    <w:name w:val="List Continue"/>
    <w:basedOn w:val="Normalny"/>
    <w:rsid w:val="00D04BD7"/>
    <w:pPr>
      <w:spacing w:after="120"/>
      <w:ind w:left="283" w:firstLine="0"/>
      <w:jc w:val="both"/>
    </w:pPr>
    <w:rPr>
      <w:rFonts w:ascii="Arial Narrow" w:eastAsia="Times New Roman" w:hAnsi="Arial Narrow"/>
      <w:szCs w:val="20"/>
      <w:lang w:eastAsia="pl-PL"/>
    </w:rPr>
  </w:style>
  <w:style w:type="paragraph" w:styleId="Lista-kontynuacja2">
    <w:name w:val="List Continue 2"/>
    <w:basedOn w:val="Normalny"/>
    <w:rsid w:val="00D04BD7"/>
    <w:pPr>
      <w:spacing w:after="120"/>
      <w:ind w:left="566" w:firstLine="0"/>
      <w:jc w:val="both"/>
    </w:pPr>
    <w:rPr>
      <w:rFonts w:ascii="Arial Narrow" w:eastAsia="Times New Roman" w:hAnsi="Arial Narrow"/>
      <w:szCs w:val="20"/>
      <w:lang w:eastAsia="pl-PL"/>
    </w:rPr>
  </w:style>
  <w:style w:type="paragraph" w:styleId="Lista-kontynuacja3">
    <w:name w:val="List Continue 3"/>
    <w:basedOn w:val="Normalny"/>
    <w:rsid w:val="00D04BD7"/>
    <w:pPr>
      <w:spacing w:after="120"/>
      <w:ind w:left="849" w:firstLine="0"/>
      <w:jc w:val="both"/>
    </w:pPr>
    <w:rPr>
      <w:rFonts w:ascii="Arial Narrow" w:eastAsia="Times New Roman" w:hAnsi="Arial Narrow"/>
      <w:szCs w:val="20"/>
      <w:lang w:eastAsia="pl-PL"/>
    </w:rPr>
  </w:style>
  <w:style w:type="paragraph" w:styleId="Lista-kontynuacja4">
    <w:name w:val="List Continue 4"/>
    <w:basedOn w:val="Normalny"/>
    <w:rsid w:val="00D04BD7"/>
    <w:pPr>
      <w:spacing w:after="120"/>
      <w:ind w:left="1132" w:firstLine="0"/>
      <w:jc w:val="both"/>
    </w:pPr>
    <w:rPr>
      <w:rFonts w:ascii="Arial Narrow" w:eastAsia="Times New Roman" w:hAnsi="Arial Narrow"/>
      <w:szCs w:val="20"/>
      <w:lang w:eastAsia="pl-PL"/>
    </w:rPr>
  </w:style>
  <w:style w:type="paragraph" w:styleId="Lista-kontynuacja5">
    <w:name w:val="List Continue 5"/>
    <w:basedOn w:val="Normalny"/>
    <w:rsid w:val="00D04BD7"/>
    <w:pPr>
      <w:spacing w:after="120"/>
      <w:ind w:left="1415" w:firstLine="0"/>
      <w:jc w:val="both"/>
    </w:pPr>
    <w:rPr>
      <w:rFonts w:ascii="Arial Narrow" w:eastAsia="Times New Roman" w:hAnsi="Arial Narrow"/>
      <w:szCs w:val="20"/>
      <w:lang w:eastAsia="pl-PL"/>
    </w:rPr>
  </w:style>
  <w:style w:type="paragraph" w:styleId="Lista2">
    <w:name w:val="List 2"/>
    <w:basedOn w:val="Normalny"/>
    <w:rsid w:val="00D04BD7"/>
    <w:pPr>
      <w:ind w:left="566" w:hanging="283"/>
      <w:jc w:val="both"/>
    </w:pPr>
    <w:rPr>
      <w:rFonts w:ascii="Arial Narrow" w:eastAsia="Times New Roman" w:hAnsi="Arial Narrow"/>
      <w:szCs w:val="20"/>
      <w:lang w:eastAsia="pl-PL"/>
    </w:rPr>
  </w:style>
  <w:style w:type="paragraph" w:styleId="Lista3">
    <w:name w:val="List 3"/>
    <w:basedOn w:val="Normalny"/>
    <w:rsid w:val="00D04BD7"/>
    <w:pPr>
      <w:ind w:left="849" w:hanging="283"/>
      <w:jc w:val="both"/>
    </w:pPr>
    <w:rPr>
      <w:rFonts w:ascii="Arial Narrow" w:eastAsia="Times New Roman" w:hAnsi="Arial Narrow"/>
      <w:szCs w:val="20"/>
      <w:lang w:eastAsia="pl-PL"/>
    </w:rPr>
  </w:style>
  <w:style w:type="paragraph" w:styleId="Lista4">
    <w:name w:val="List 4"/>
    <w:basedOn w:val="Normalny"/>
    <w:rsid w:val="00D04BD7"/>
    <w:pPr>
      <w:ind w:left="1132" w:hanging="283"/>
      <w:jc w:val="both"/>
    </w:pPr>
    <w:rPr>
      <w:rFonts w:ascii="Arial Narrow" w:eastAsia="Times New Roman" w:hAnsi="Arial Narrow"/>
      <w:szCs w:val="20"/>
      <w:lang w:eastAsia="pl-PL"/>
    </w:rPr>
  </w:style>
  <w:style w:type="paragraph" w:styleId="Lista5">
    <w:name w:val="List 5"/>
    <w:basedOn w:val="Normalny"/>
    <w:rsid w:val="00D04BD7"/>
    <w:pPr>
      <w:ind w:left="1415" w:hanging="283"/>
      <w:jc w:val="both"/>
    </w:pPr>
    <w:rPr>
      <w:rFonts w:ascii="Arial Narrow" w:eastAsia="Times New Roman" w:hAnsi="Arial Narrow"/>
      <w:szCs w:val="20"/>
      <w:lang w:eastAsia="pl-PL"/>
    </w:rPr>
  </w:style>
  <w:style w:type="paragraph" w:styleId="Listanumerowana">
    <w:name w:val="List Number"/>
    <w:basedOn w:val="Normalny"/>
    <w:rsid w:val="00D04BD7"/>
    <w:pPr>
      <w:numPr>
        <w:numId w:val="2"/>
      </w:numPr>
      <w:jc w:val="both"/>
    </w:pPr>
    <w:rPr>
      <w:rFonts w:ascii="Arial Narrow" w:eastAsia="Times New Roman" w:hAnsi="Arial Narrow"/>
      <w:szCs w:val="20"/>
      <w:lang w:eastAsia="pl-PL"/>
    </w:rPr>
  </w:style>
  <w:style w:type="paragraph" w:styleId="Listanumerowana2">
    <w:name w:val="List Number 2"/>
    <w:basedOn w:val="Normalny"/>
    <w:rsid w:val="00D04BD7"/>
    <w:pPr>
      <w:numPr>
        <w:numId w:val="3"/>
      </w:numPr>
      <w:jc w:val="both"/>
    </w:pPr>
    <w:rPr>
      <w:rFonts w:ascii="Arial Narrow" w:eastAsia="Times New Roman" w:hAnsi="Arial Narrow"/>
      <w:szCs w:val="20"/>
      <w:lang w:eastAsia="pl-PL"/>
    </w:rPr>
  </w:style>
  <w:style w:type="paragraph" w:styleId="Listanumerowana3">
    <w:name w:val="List Number 3"/>
    <w:basedOn w:val="Normalny"/>
    <w:rsid w:val="00D04BD7"/>
    <w:pPr>
      <w:numPr>
        <w:numId w:val="4"/>
      </w:numPr>
      <w:jc w:val="both"/>
    </w:pPr>
    <w:rPr>
      <w:rFonts w:ascii="Arial Narrow" w:eastAsia="Times New Roman" w:hAnsi="Arial Narrow"/>
      <w:szCs w:val="20"/>
      <w:lang w:eastAsia="pl-PL"/>
    </w:rPr>
  </w:style>
  <w:style w:type="paragraph" w:styleId="Listanumerowana4">
    <w:name w:val="List Number 4"/>
    <w:basedOn w:val="Normalny"/>
    <w:rsid w:val="00D04BD7"/>
    <w:pPr>
      <w:numPr>
        <w:numId w:val="5"/>
      </w:numPr>
      <w:jc w:val="both"/>
    </w:pPr>
    <w:rPr>
      <w:rFonts w:ascii="Arial Narrow" w:eastAsia="Times New Roman" w:hAnsi="Arial Narrow"/>
      <w:szCs w:val="20"/>
      <w:lang w:eastAsia="pl-PL"/>
    </w:rPr>
  </w:style>
  <w:style w:type="paragraph" w:styleId="Listanumerowana5">
    <w:name w:val="List Number 5"/>
    <w:basedOn w:val="Normalny"/>
    <w:rsid w:val="00D04BD7"/>
    <w:pPr>
      <w:numPr>
        <w:numId w:val="6"/>
      </w:numPr>
      <w:jc w:val="both"/>
    </w:pPr>
    <w:rPr>
      <w:rFonts w:ascii="Arial Narrow" w:eastAsia="Times New Roman" w:hAnsi="Arial Narrow"/>
      <w:szCs w:val="20"/>
      <w:lang w:eastAsia="pl-PL"/>
    </w:rPr>
  </w:style>
  <w:style w:type="paragraph" w:styleId="Listapunktowana">
    <w:name w:val="List Bullet"/>
    <w:basedOn w:val="Normalny"/>
    <w:uiPriority w:val="99"/>
    <w:rsid w:val="00D04BD7"/>
    <w:pPr>
      <w:numPr>
        <w:numId w:val="7"/>
      </w:numPr>
      <w:jc w:val="both"/>
    </w:pPr>
    <w:rPr>
      <w:rFonts w:ascii="Arial Narrow" w:eastAsia="Times New Roman" w:hAnsi="Arial Narrow"/>
      <w:szCs w:val="20"/>
      <w:lang w:eastAsia="pl-PL"/>
    </w:rPr>
  </w:style>
  <w:style w:type="paragraph" w:styleId="Listapunktowana2">
    <w:name w:val="List Bullet 2"/>
    <w:basedOn w:val="Normalny"/>
    <w:rsid w:val="00D04BD7"/>
    <w:pPr>
      <w:numPr>
        <w:numId w:val="8"/>
      </w:numPr>
      <w:jc w:val="both"/>
    </w:pPr>
    <w:rPr>
      <w:rFonts w:ascii="Arial Narrow" w:eastAsia="Times New Roman" w:hAnsi="Arial Narrow"/>
      <w:szCs w:val="20"/>
      <w:lang w:eastAsia="pl-PL"/>
    </w:rPr>
  </w:style>
  <w:style w:type="paragraph" w:styleId="Listapunktowana3">
    <w:name w:val="List Bullet 3"/>
    <w:basedOn w:val="Normalny"/>
    <w:rsid w:val="00D04BD7"/>
    <w:pPr>
      <w:numPr>
        <w:numId w:val="9"/>
      </w:numPr>
      <w:jc w:val="both"/>
    </w:pPr>
    <w:rPr>
      <w:rFonts w:ascii="Arial Narrow" w:eastAsia="Times New Roman" w:hAnsi="Arial Narrow"/>
      <w:szCs w:val="20"/>
      <w:lang w:eastAsia="pl-PL"/>
    </w:rPr>
  </w:style>
  <w:style w:type="paragraph" w:styleId="Listapunktowana4">
    <w:name w:val="List Bullet 4"/>
    <w:basedOn w:val="Normalny"/>
    <w:rsid w:val="00D04BD7"/>
    <w:pPr>
      <w:numPr>
        <w:numId w:val="10"/>
      </w:numPr>
      <w:jc w:val="both"/>
    </w:pPr>
    <w:rPr>
      <w:rFonts w:ascii="Arial Narrow" w:eastAsia="Times New Roman" w:hAnsi="Arial Narrow"/>
      <w:szCs w:val="20"/>
      <w:lang w:eastAsia="pl-PL"/>
    </w:rPr>
  </w:style>
  <w:style w:type="paragraph" w:styleId="Listapunktowana5">
    <w:name w:val="List Bullet 5"/>
    <w:basedOn w:val="Normalny"/>
    <w:rsid w:val="00D04BD7"/>
    <w:pPr>
      <w:numPr>
        <w:numId w:val="11"/>
      </w:numPr>
      <w:jc w:val="both"/>
    </w:pPr>
    <w:rPr>
      <w:rFonts w:ascii="Arial Narrow" w:eastAsia="Times New Roman" w:hAnsi="Arial Narrow"/>
      <w:szCs w:val="20"/>
      <w:lang w:eastAsia="pl-PL"/>
    </w:rPr>
  </w:style>
  <w:style w:type="paragraph" w:styleId="Nagweknotatki">
    <w:name w:val="Note Heading"/>
    <w:basedOn w:val="Normalny"/>
    <w:next w:val="Normalny"/>
    <w:link w:val="NagweknotatkiZnak"/>
    <w:rsid w:val="00D04BD7"/>
    <w:pPr>
      <w:ind w:firstLine="0"/>
      <w:jc w:val="both"/>
    </w:pPr>
    <w:rPr>
      <w:rFonts w:ascii="Arial Narrow" w:eastAsia="Times New Roman" w:hAnsi="Arial Narrow"/>
      <w:szCs w:val="20"/>
      <w:lang w:val="x-none" w:eastAsia="x-none"/>
    </w:rPr>
  </w:style>
  <w:style w:type="character" w:customStyle="1" w:styleId="NagweknotatkiZnak">
    <w:name w:val="Nagłówek notatki Znak"/>
    <w:basedOn w:val="Domylnaczcionkaakapitu"/>
    <w:link w:val="Nagweknotatki"/>
    <w:rsid w:val="00D04BD7"/>
    <w:rPr>
      <w:rFonts w:ascii="Arial Narrow" w:eastAsia="Times New Roman" w:hAnsi="Arial Narrow"/>
      <w:szCs w:val="20"/>
      <w:lang w:val="x-none" w:eastAsia="x-none"/>
    </w:rPr>
  </w:style>
  <w:style w:type="paragraph" w:styleId="Nagwekwiadomoci">
    <w:name w:val="Message Header"/>
    <w:basedOn w:val="Normalny"/>
    <w:link w:val="NagwekwiadomociZnak"/>
    <w:rsid w:val="00D04BD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Times New Roman" w:hAnsi="Arial"/>
      <w:sz w:val="24"/>
      <w:szCs w:val="24"/>
      <w:lang w:val="x-none" w:eastAsia="x-none"/>
    </w:rPr>
  </w:style>
  <w:style w:type="character" w:customStyle="1" w:styleId="NagwekwiadomociZnak">
    <w:name w:val="Nagłówek wiadomości Znak"/>
    <w:basedOn w:val="Domylnaczcionkaakapitu"/>
    <w:link w:val="Nagwekwiadomoci"/>
    <w:rsid w:val="00D04BD7"/>
    <w:rPr>
      <w:rFonts w:ascii="Arial" w:eastAsia="Times New Roman" w:hAnsi="Arial"/>
      <w:sz w:val="24"/>
      <w:szCs w:val="24"/>
      <w:shd w:val="pct20" w:color="auto" w:fill="auto"/>
      <w:lang w:val="x-none" w:eastAsia="x-none"/>
    </w:rPr>
  </w:style>
  <w:style w:type="paragraph" w:styleId="NormalnyWeb">
    <w:name w:val="Normal (Web)"/>
    <w:basedOn w:val="Normalny"/>
    <w:uiPriority w:val="99"/>
    <w:rsid w:val="00D04BD7"/>
    <w:pPr>
      <w:ind w:firstLine="0"/>
      <w:jc w:val="both"/>
    </w:pPr>
    <w:rPr>
      <w:rFonts w:ascii="Times New Roman" w:eastAsia="Times New Roman" w:hAnsi="Times New Roman"/>
      <w:sz w:val="24"/>
      <w:szCs w:val="24"/>
      <w:lang w:eastAsia="pl-PL"/>
    </w:rPr>
  </w:style>
  <w:style w:type="character" w:styleId="Numerstrony">
    <w:name w:val="page number"/>
    <w:basedOn w:val="Domylnaczcionkaakapitu"/>
    <w:rsid w:val="00D04BD7"/>
  </w:style>
  <w:style w:type="character" w:styleId="Numerwiersza">
    <w:name w:val="line number"/>
    <w:basedOn w:val="Domylnaczcionkaakapitu"/>
    <w:rsid w:val="00D04BD7"/>
  </w:style>
  <w:style w:type="paragraph" w:styleId="Podpis">
    <w:name w:val="Signature"/>
    <w:basedOn w:val="Normalny"/>
    <w:link w:val="PodpisZnak"/>
    <w:rsid w:val="00D04BD7"/>
    <w:pPr>
      <w:ind w:left="4252" w:firstLine="0"/>
      <w:jc w:val="both"/>
    </w:pPr>
    <w:rPr>
      <w:rFonts w:ascii="Arial Narrow" w:eastAsia="Times New Roman" w:hAnsi="Arial Narrow"/>
      <w:szCs w:val="20"/>
      <w:lang w:val="x-none" w:eastAsia="x-none"/>
    </w:rPr>
  </w:style>
  <w:style w:type="character" w:customStyle="1" w:styleId="PodpisZnak">
    <w:name w:val="Podpis Znak"/>
    <w:basedOn w:val="Domylnaczcionkaakapitu"/>
    <w:link w:val="Podpis"/>
    <w:rsid w:val="00D04BD7"/>
    <w:rPr>
      <w:rFonts w:ascii="Arial Narrow" w:eastAsia="Times New Roman" w:hAnsi="Arial Narrow"/>
      <w:szCs w:val="20"/>
      <w:lang w:val="x-none" w:eastAsia="x-none"/>
    </w:rPr>
  </w:style>
  <w:style w:type="paragraph" w:styleId="Podpise-mail">
    <w:name w:val="E-mail Signature"/>
    <w:basedOn w:val="Normalny"/>
    <w:link w:val="Podpise-mailZnak"/>
    <w:rsid w:val="00D04BD7"/>
    <w:pPr>
      <w:ind w:firstLine="0"/>
      <w:jc w:val="both"/>
    </w:pPr>
    <w:rPr>
      <w:rFonts w:ascii="Arial Narrow" w:eastAsia="Times New Roman" w:hAnsi="Arial Narrow"/>
      <w:szCs w:val="20"/>
      <w:lang w:val="x-none" w:eastAsia="x-none"/>
    </w:rPr>
  </w:style>
  <w:style w:type="character" w:customStyle="1" w:styleId="Podpise-mailZnak">
    <w:name w:val="Podpis e-mail Znak"/>
    <w:basedOn w:val="Domylnaczcionkaakapitu"/>
    <w:link w:val="Podpise-mail"/>
    <w:rsid w:val="00D04BD7"/>
    <w:rPr>
      <w:rFonts w:ascii="Arial Narrow" w:eastAsia="Times New Roman" w:hAnsi="Arial Narrow"/>
      <w:szCs w:val="20"/>
      <w:lang w:val="x-none" w:eastAsia="x-none"/>
    </w:rPr>
  </w:style>
  <w:style w:type="paragraph" w:styleId="Podtytu">
    <w:name w:val="Subtitle"/>
    <w:basedOn w:val="Normalny"/>
    <w:link w:val="PodtytuZnak"/>
    <w:qFormat/>
    <w:rsid w:val="00D04BD7"/>
    <w:pPr>
      <w:spacing w:after="60"/>
      <w:ind w:firstLine="0"/>
      <w:jc w:val="center"/>
      <w:outlineLvl w:val="1"/>
    </w:pPr>
    <w:rPr>
      <w:rFonts w:ascii="Arial" w:eastAsia="Times New Roman" w:hAnsi="Arial"/>
      <w:sz w:val="24"/>
      <w:szCs w:val="24"/>
      <w:lang w:val="x-none" w:eastAsia="x-none"/>
    </w:rPr>
  </w:style>
  <w:style w:type="character" w:customStyle="1" w:styleId="PodtytuZnak">
    <w:name w:val="Podtytuł Znak"/>
    <w:basedOn w:val="Domylnaczcionkaakapitu"/>
    <w:link w:val="Podtytu"/>
    <w:rsid w:val="00D04BD7"/>
    <w:rPr>
      <w:rFonts w:ascii="Arial" w:eastAsia="Times New Roman" w:hAnsi="Arial"/>
      <w:sz w:val="24"/>
      <w:szCs w:val="24"/>
      <w:lang w:val="x-none" w:eastAsia="x-none"/>
    </w:rPr>
  </w:style>
  <w:style w:type="table" w:styleId="Tabela-Delikatny1">
    <w:name w:val="Table Subtle 1"/>
    <w:basedOn w:val="Standardowy"/>
    <w:rsid w:val="00D04BD7"/>
    <w:pPr>
      <w:ind w:firstLine="0"/>
      <w:jc w:val="both"/>
    </w:pPr>
    <w:rPr>
      <w:rFonts w:ascii="Times New Roman" w:eastAsia="Times New Roman" w:hAnsi="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D04BD7"/>
    <w:pPr>
      <w:ind w:firstLine="0"/>
      <w:jc w:val="both"/>
    </w:pPr>
    <w:rPr>
      <w:rFonts w:ascii="Times New Roman" w:eastAsia="Times New Roman" w:hAnsi="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D04BD7"/>
    <w:pPr>
      <w:ind w:firstLine="0"/>
      <w:jc w:val="both"/>
    </w:pPr>
    <w:rPr>
      <w:rFonts w:ascii="Times New Roman" w:eastAsia="Times New Roman" w:hAnsi="Times New Roman"/>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rsid w:val="00D04BD7"/>
    <w:pPr>
      <w:ind w:firstLine="0"/>
      <w:jc w:val="both"/>
    </w:pPr>
    <w:rPr>
      <w:rFonts w:ascii="Times New Roman" w:eastAsia="Times New Roman" w:hAnsi="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rsid w:val="00D04BD7"/>
    <w:pPr>
      <w:ind w:firstLine="0"/>
      <w:jc w:val="both"/>
    </w:pPr>
    <w:rPr>
      <w:rFonts w:ascii="Times New Roman" w:eastAsia="Times New Roman" w:hAnsi="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rsid w:val="00D04BD7"/>
    <w:pPr>
      <w:ind w:firstLine="0"/>
      <w:jc w:val="both"/>
    </w:pPr>
    <w:rPr>
      <w:rFonts w:ascii="Times New Roman" w:eastAsia="Times New Roman" w:hAnsi="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rsid w:val="00D04BD7"/>
    <w:pPr>
      <w:ind w:firstLine="0"/>
      <w:jc w:val="both"/>
    </w:pPr>
    <w:rPr>
      <w:rFonts w:ascii="Times New Roman" w:eastAsia="Times New Roman" w:hAnsi="Times New Roman"/>
      <w:sz w:val="20"/>
      <w:szCs w:val="20"/>
      <w:lang w:eastAsia="pl-P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D04BD7"/>
    <w:pPr>
      <w:ind w:firstLine="0"/>
      <w:jc w:val="both"/>
    </w:pPr>
    <w:rPr>
      <w:rFonts w:ascii="Times New Roman" w:eastAsia="Times New Roman" w:hAnsi="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rsid w:val="00D04BD7"/>
    <w:pPr>
      <w:ind w:firstLine="0"/>
      <w:jc w:val="both"/>
    </w:pPr>
    <w:rPr>
      <w:rFonts w:ascii="Times New Roman" w:eastAsia="Times New Roman" w:hAnsi="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rsid w:val="00D04BD7"/>
    <w:pPr>
      <w:ind w:firstLine="0"/>
      <w:jc w:val="both"/>
    </w:pPr>
    <w:rPr>
      <w:rFonts w:ascii="Times New Roman" w:eastAsia="Times New Roman" w:hAnsi="Times New Roman"/>
      <w:sz w:val="20"/>
      <w:szCs w:val="20"/>
      <w:lang w:eastAsia="pl-P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rsid w:val="00D04BD7"/>
    <w:pPr>
      <w:ind w:firstLine="0"/>
      <w:jc w:val="both"/>
    </w:pPr>
    <w:rPr>
      <w:rFonts w:ascii="Times New Roman" w:eastAsia="Times New Roman" w:hAnsi="Times New Roman"/>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rsid w:val="00D04BD7"/>
    <w:pPr>
      <w:ind w:firstLine="0"/>
      <w:jc w:val="both"/>
    </w:pPr>
    <w:rPr>
      <w:rFonts w:ascii="Times New Roman" w:eastAsia="Times New Roman" w:hAnsi="Times New Roman"/>
      <w:sz w:val="20"/>
      <w:szCs w:val="20"/>
      <w:lang w:eastAsia="pl-P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rsid w:val="00D04BD7"/>
    <w:pPr>
      <w:ind w:firstLine="0"/>
      <w:jc w:val="both"/>
    </w:pPr>
    <w:rPr>
      <w:rFonts w:ascii="Times New Roman" w:eastAsia="Times New Roman" w:hAnsi="Times New Roman"/>
      <w:sz w:val="20"/>
      <w:szCs w:val="20"/>
      <w:lang w:eastAsia="pl-P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rsid w:val="00D04BD7"/>
    <w:pPr>
      <w:ind w:firstLine="0"/>
      <w:jc w:val="both"/>
    </w:pPr>
    <w:rPr>
      <w:rFonts w:ascii="Times New Roman" w:eastAsia="Times New Roman" w:hAnsi="Times New Roman"/>
      <w:b/>
      <w:bCs/>
      <w:sz w:val="20"/>
      <w:szCs w:val="20"/>
      <w:lang w:eastAsia="pl-P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rsid w:val="00D04BD7"/>
    <w:pPr>
      <w:ind w:firstLine="0"/>
      <w:jc w:val="both"/>
    </w:pPr>
    <w:rPr>
      <w:rFonts w:ascii="Times New Roman" w:eastAsia="Times New Roman" w:hAnsi="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rsid w:val="00D04BD7"/>
    <w:pPr>
      <w:ind w:firstLine="0"/>
      <w:jc w:val="both"/>
    </w:pPr>
    <w:rPr>
      <w:rFonts w:ascii="Times New Roman" w:eastAsia="Times New Roman" w:hAnsi="Times New Roman"/>
      <w:b/>
      <w:bCs/>
      <w:sz w:val="20"/>
      <w:szCs w:val="20"/>
      <w:lang w:eastAsia="pl-P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rsid w:val="00D04BD7"/>
    <w:pPr>
      <w:ind w:firstLine="0"/>
      <w:jc w:val="both"/>
    </w:pPr>
    <w:rPr>
      <w:rFonts w:ascii="Times New Roman" w:eastAsia="Times New Roman" w:hAnsi="Times New Roman"/>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rsid w:val="00D04BD7"/>
    <w:pPr>
      <w:ind w:firstLine="0"/>
      <w:jc w:val="both"/>
    </w:pPr>
    <w:rPr>
      <w:rFonts w:ascii="Times New Roman" w:eastAsia="Times New Roman" w:hAnsi="Times New Roman"/>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rsid w:val="00D04BD7"/>
    <w:pPr>
      <w:ind w:firstLine="0"/>
      <w:jc w:val="both"/>
    </w:pPr>
    <w:rPr>
      <w:rFonts w:ascii="Times New Roman" w:eastAsia="Times New Roman" w:hAnsi="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rsid w:val="00D04BD7"/>
    <w:pPr>
      <w:ind w:firstLine="0"/>
      <w:jc w:val="both"/>
    </w:pPr>
    <w:rPr>
      <w:rFonts w:ascii="Times New Roman" w:eastAsia="Times New Roman" w:hAnsi="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D04BD7"/>
    <w:pPr>
      <w:ind w:firstLine="0"/>
      <w:jc w:val="both"/>
    </w:pPr>
    <w:rPr>
      <w:rFonts w:ascii="Times New Roman" w:eastAsia="Times New Roman" w:hAnsi="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rsid w:val="00D04BD7"/>
    <w:pPr>
      <w:ind w:firstLine="0"/>
      <w:jc w:val="both"/>
    </w:pPr>
    <w:rPr>
      <w:rFonts w:ascii="Times New Roman" w:eastAsia="Times New Roman" w:hAnsi="Times New Roman"/>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rsid w:val="00D04BD7"/>
    <w:pPr>
      <w:ind w:firstLine="0"/>
      <w:jc w:val="both"/>
    </w:pPr>
    <w:rPr>
      <w:rFonts w:ascii="Times New Roman" w:eastAsia="Times New Roman" w:hAnsi="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rsid w:val="00D04BD7"/>
    <w:pPr>
      <w:ind w:firstLine="0"/>
      <w:jc w:val="both"/>
    </w:pPr>
    <w:rPr>
      <w:rFonts w:ascii="Times New Roman" w:eastAsia="Times New Roman" w:hAnsi="Times New Roman"/>
      <w:sz w:val="20"/>
      <w:szCs w:val="20"/>
      <w:lang w:eastAsia="pl-P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rsid w:val="00D04BD7"/>
    <w:pPr>
      <w:ind w:firstLine="0"/>
      <w:jc w:val="both"/>
    </w:pPr>
    <w:rPr>
      <w:rFonts w:ascii="Times New Roman" w:eastAsia="Times New Roman" w:hAnsi="Times New Roman"/>
      <w:sz w:val="20"/>
      <w:szCs w:val="20"/>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rsid w:val="00D04BD7"/>
    <w:pPr>
      <w:ind w:firstLine="0"/>
      <w:jc w:val="both"/>
    </w:pPr>
    <w:rPr>
      <w:rFonts w:ascii="Times New Roman" w:eastAsia="Times New Roman" w:hAnsi="Times New Roman"/>
      <w:sz w:val="20"/>
      <w:szCs w:val="20"/>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rsid w:val="00D04BD7"/>
    <w:pPr>
      <w:ind w:firstLine="0"/>
      <w:jc w:val="both"/>
    </w:pPr>
    <w:rPr>
      <w:rFonts w:ascii="Times New Roman" w:eastAsia="Times New Roman" w:hAnsi="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rsid w:val="00D04BD7"/>
    <w:pPr>
      <w:ind w:firstLine="0"/>
      <w:jc w:val="both"/>
    </w:pPr>
    <w:rPr>
      <w:rFonts w:ascii="Times New Roman" w:eastAsia="Times New Roman" w:hAnsi="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rsid w:val="00D04BD7"/>
    <w:pPr>
      <w:ind w:firstLine="0"/>
      <w:jc w:val="both"/>
    </w:pPr>
    <w:rPr>
      <w:rFonts w:ascii="Times New Roman" w:eastAsia="Times New Roman" w:hAnsi="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D04BD7"/>
    <w:pPr>
      <w:ind w:firstLine="0"/>
      <w:jc w:val="both"/>
    </w:pPr>
    <w:rPr>
      <w:rFonts w:ascii="Times New Roman" w:eastAsia="Times New Roman" w:hAnsi="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D04BD7"/>
    <w:pPr>
      <w:ind w:firstLine="0"/>
      <w:jc w:val="both"/>
    </w:pPr>
    <w:rPr>
      <w:rFonts w:ascii="Times New Roman" w:eastAsia="Times New Roman" w:hAnsi="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rsid w:val="00D04BD7"/>
    <w:pPr>
      <w:ind w:firstLine="0"/>
      <w:jc w:val="both"/>
    </w:pPr>
    <w:rPr>
      <w:rFonts w:ascii="Times New Roman" w:eastAsia="Times New Roman" w:hAnsi="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D04BD7"/>
    <w:pPr>
      <w:ind w:firstLine="0"/>
      <w:jc w:val="both"/>
    </w:pPr>
    <w:rPr>
      <w:rFonts w:ascii="Times New Roman" w:eastAsia="Times New Roman" w:hAnsi="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D04BD7"/>
    <w:pPr>
      <w:ind w:firstLine="0"/>
      <w:jc w:val="both"/>
    </w:pPr>
    <w:rPr>
      <w:rFonts w:ascii="Times New Roman" w:eastAsia="Times New Roman" w:hAnsi="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rsid w:val="00D04BD7"/>
    <w:pPr>
      <w:ind w:firstLine="0"/>
      <w:jc w:val="both"/>
    </w:pPr>
    <w:rPr>
      <w:rFonts w:ascii="Times New Roman" w:eastAsia="Times New Roman" w:hAnsi="Times New Roman"/>
      <w:sz w:val="20"/>
      <w:szCs w:val="20"/>
      <w:lang w:eastAsia="pl-P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rsid w:val="00D04BD7"/>
    <w:pPr>
      <w:ind w:firstLine="0"/>
      <w:jc w:val="both"/>
    </w:pPr>
    <w:rPr>
      <w:rFonts w:ascii="Times New Roman" w:eastAsia="Times New Roman" w:hAnsi="Times New Roman"/>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rsid w:val="00D04BD7"/>
    <w:pPr>
      <w:ind w:firstLine="0"/>
      <w:jc w:val="both"/>
    </w:pPr>
    <w:rPr>
      <w:rFonts w:ascii="Times New Roman" w:eastAsia="Times New Roman" w:hAnsi="Times New Roman"/>
      <w:sz w:val="20"/>
      <w:szCs w:val="20"/>
      <w:lang w:eastAsia="pl-P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rsid w:val="00D04BD7"/>
    <w:pPr>
      <w:ind w:firstLine="0"/>
      <w:jc w:val="both"/>
    </w:pPr>
    <w:rPr>
      <w:rFonts w:ascii="Times New Roman" w:eastAsia="Times New Roman" w:hAnsi="Times New Roman"/>
      <w:b/>
      <w:bCs/>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rsid w:val="00D04BD7"/>
    <w:pPr>
      <w:ind w:firstLine="0"/>
      <w:jc w:val="both"/>
    </w:pPr>
    <w:rPr>
      <w:rFonts w:ascii="Times New Roman" w:eastAsia="Times New Roman" w:hAnsi="Times New Roman"/>
      <w:sz w:val="20"/>
      <w:szCs w:val="20"/>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rsid w:val="00D04BD7"/>
    <w:pPr>
      <w:ind w:firstLine="0"/>
      <w:jc w:val="both"/>
    </w:pPr>
    <w:rPr>
      <w:rFonts w:ascii="Times New Roman" w:eastAsia="Times New Roman" w:hAnsi="Times New Roman"/>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D04BD7"/>
    <w:pPr>
      <w:ind w:firstLine="0"/>
      <w:jc w:val="both"/>
    </w:pPr>
    <w:rPr>
      <w:rFonts w:ascii="Times New Roman" w:eastAsia="Times New Roman" w:hAnsi="Times New Roman"/>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04BD7"/>
    <w:pPr>
      <w:ind w:firstLine="0"/>
      <w:jc w:val="both"/>
    </w:pPr>
    <w:rPr>
      <w:rFonts w:ascii="Times New Roman" w:eastAsia="Times New Roman" w:hAnsi="Times New Roman"/>
      <w:sz w:val="20"/>
      <w:szCs w:val="20"/>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rsid w:val="00D04BD7"/>
    <w:pPr>
      <w:ind w:firstLine="0"/>
      <w:jc w:val="both"/>
    </w:pPr>
    <w:rPr>
      <w:rFonts w:ascii="Times New Roman" w:eastAsia="Times New Roman" w:hAnsi="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uiPriority w:val="99"/>
    <w:rsid w:val="00D04BD7"/>
    <w:pPr>
      <w:spacing w:after="120"/>
      <w:ind w:left="1440" w:right="1440" w:firstLine="0"/>
      <w:jc w:val="both"/>
    </w:pPr>
    <w:rPr>
      <w:rFonts w:ascii="Arial Narrow" w:eastAsia="Times New Roman" w:hAnsi="Arial Narrow"/>
      <w:szCs w:val="20"/>
      <w:lang w:eastAsia="pl-PL"/>
    </w:rPr>
  </w:style>
  <w:style w:type="paragraph" w:styleId="Tekstpodstawowy2">
    <w:name w:val="Body Text 2"/>
    <w:basedOn w:val="Normalny"/>
    <w:link w:val="Tekstpodstawowy2Znak"/>
    <w:rsid w:val="00D04BD7"/>
    <w:pPr>
      <w:spacing w:after="120" w:line="480" w:lineRule="auto"/>
      <w:ind w:firstLine="0"/>
      <w:jc w:val="both"/>
    </w:pPr>
    <w:rPr>
      <w:rFonts w:ascii="Arial Narrow" w:eastAsia="Times New Roman" w:hAnsi="Arial Narrow"/>
      <w:szCs w:val="20"/>
      <w:lang w:val="x-none" w:eastAsia="x-none"/>
    </w:rPr>
  </w:style>
  <w:style w:type="character" w:customStyle="1" w:styleId="Tekstpodstawowy2Znak">
    <w:name w:val="Tekst podstawowy 2 Znak"/>
    <w:basedOn w:val="Domylnaczcionkaakapitu"/>
    <w:link w:val="Tekstpodstawowy2"/>
    <w:rsid w:val="00D04BD7"/>
    <w:rPr>
      <w:rFonts w:ascii="Arial Narrow" w:eastAsia="Times New Roman" w:hAnsi="Arial Narrow"/>
      <w:szCs w:val="20"/>
      <w:lang w:val="x-none" w:eastAsia="x-none"/>
    </w:rPr>
  </w:style>
  <w:style w:type="paragraph" w:styleId="Tekstpodstawowywcity2">
    <w:name w:val="Body Text Indent 2"/>
    <w:basedOn w:val="Normalny"/>
    <w:link w:val="Tekstpodstawowywcity2Znak"/>
    <w:rsid w:val="00D04BD7"/>
    <w:pPr>
      <w:spacing w:after="120" w:line="480" w:lineRule="auto"/>
      <w:ind w:left="283" w:firstLine="0"/>
      <w:jc w:val="both"/>
    </w:pPr>
    <w:rPr>
      <w:rFonts w:ascii="Arial Narrow" w:eastAsia="Times New Roman" w:hAnsi="Arial Narrow"/>
      <w:szCs w:val="20"/>
      <w:lang w:val="x-none" w:eastAsia="x-none"/>
    </w:rPr>
  </w:style>
  <w:style w:type="character" w:customStyle="1" w:styleId="Tekstpodstawowywcity2Znak">
    <w:name w:val="Tekst podstawowy wcięty 2 Znak"/>
    <w:basedOn w:val="Domylnaczcionkaakapitu"/>
    <w:link w:val="Tekstpodstawowywcity2"/>
    <w:rsid w:val="00D04BD7"/>
    <w:rPr>
      <w:rFonts w:ascii="Arial Narrow" w:eastAsia="Times New Roman" w:hAnsi="Arial Narrow"/>
      <w:szCs w:val="20"/>
      <w:lang w:val="x-none" w:eastAsia="x-none"/>
    </w:rPr>
  </w:style>
  <w:style w:type="paragraph" w:styleId="Tekstpodstawowyzwciciem2">
    <w:name w:val="Body Text First Indent 2"/>
    <w:basedOn w:val="Tekstpodstawowywcity"/>
    <w:link w:val="Tekstpodstawowyzwciciem2Znak"/>
    <w:rsid w:val="00D04BD7"/>
    <w:pPr>
      <w:ind w:firstLine="210"/>
      <w:jc w:val="both"/>
    </w:pPr>
    <w:rPr>
      <w:rFonts w:ascii="Arial Narrow" w:eastAsia="Times New Roman" w:hAnsi="Arial Narrow"/>
      <w:szCs w:val="20"/>
      <w:lang w:val="x-none" w:eastAsia="x-none"/>
    </w:rPr>
  </w:style>
  <w:style w:type="character" w:customStyle="1" w:styleId="Tekstpodstawowyzwciciem2Znak">
    <w:name w:val="Tekst podstawowy z wcięciem 2 Znak"/>
    <w:basedOn w:val="TekstpodstawowywcityZnak"/>
    <w:link w:val="Tekstpodstawowyzwciciem2"/>
    <w:rsid w:val="00D04BD7"/>
    <w:rPr>
      <w:rFonts w:ascii="Arial Narrow" w:eastAsia="Times New Roman" w:hAnsi="Arial Narrow"/>
      <w:szCs w:val="20"/>
      <w:lang w:val="x-none" w:eastAsia="x-none"/>
    </w:rPr>
  </w:style>
  <w:style w:type="paragraph" w:styleId="Tytu">
    <w:name w:val="Title"/>
    <w:basedOn w:val="Normalny"/>
    <w:link w:val="TytuZnak"/>
    <w:qFormat/>
    <w:rsid w:val="00D04BD7"/>
    <w:pPr>
      <w:spacing w:before="240" w:after="60"/>
      <w:ind w:firstLine="0"/>
      <w:jc w:val="center"/>
      <w:outlineLvl w:val="0"/>
    </w:pPr>
    <w:rPr>
      <w:rFonts w:ascii="Arial" w:eastAsia="Times New Roman" w:hAnsi="Arial"/>
      <w:b/>
      <w:bCs/>
      <w:kern w:val="28"/>
      <w:sz w:val="32"/>
      <w:szCs w:val="32"/>
      <w:lang w:val="x-none" w:eastAsia="x-none"/>
    </w:rPr>
  </w:style>
  <w:style w:type="character" w:customStyle="1" w:styleId="TytuZnak">
    <w:name w:val="Tytuł Znak"/>
    <w:basedOn w:val="Domylnaczcionkaakapitu"/>
    <w:link w:val="Tytu"/>
    <w:rsid w:val="00D04BD7"/>
    <w:rPr>
      <w:rFonts w:ascii="Arial" w:eastAsia="Times New Roman" w:hAnsi="Arial"/>
      <w:b/>
      <w:bCs/>
      <w:kern w:val="28"/>
      <w:sz w:val="32"/>
      <w:szCs w:val="32"/>
      <w:lang w:val="x-none" w:eastAsia="x-none"/>
    </w:rPr>
  </w:style>
  <w:style w:type="character" w:styleId="Uwydatnienie">
    <w:name w:val="Emphasis"/>
    <w:uiPriority w:val="20"/>
    <w:qFormat/>
    <w:rsid w:val="00D04BD7"/>
    <w:rPr>
      <w:i/>
      <w:iCs/>
    </w:rPr>
  </w:style>
  <w:style w:type="character" w:styleId="UyteHipercze">
    <w:name w:val="FollowedHyperlink"/>
    <w:uiPriority w:val="99"/>
    <w:rsid w:val="00D04BD7"/>
    <w:rPr>
      <w:color w:val="800080"/>
      <w:u w:val="single"/>
    </w:rPr>
  </w:style>
  <w:style w:type="paragraph" w:styleId="Wcicienormalne">
    <w:name w:val="Normal Indent"/>
    <w:basedOn w:val="Normalny"/>
    <w:rsid w:val="00D04BD7"/>
    <w:pPr>
      <w:ind w:left="708" w:firstLine="0"/>
      <w:jc w:val="both"/>
    </w:pPr>
    <w:rPr>
      <w:rFonts w:ascii="Arial Narrow" w:eastAsia="Times New Roman" w:hAnsi="Arial Narrow"/>
      <w:szCs w:val="20"/>
      <w:lang w:eastAsia="pl-PL"/>
    </w:rPr>
  </w:style>
  <w:style w:type="paragraph" w:styleId="Zwrotgrzecznociowy">
    <w:name w:val="Salutation"/>
    <w:basedOn w:val="Normalny"/>
    <w:next w:val="Normalny"/>
    <w:link w:val="ZwrotgrzecznociowyZnak"/>
    <w:rsid w:val="00D04BD7"/>
    <w:pPr>
      <w:ind w:firstLine="0"/>
      <w:jc w:val="both"/>
    </w:pPr>
    <w:rPr>
      <w:rFonts w:ascii="Arial Narrow" w:eastAsia="Times New Roman" w:hAnsi="Arial Narrow"/>
      <w:szCs w:val="20"/>
      <w:lang w:val="x-none" w:eastAsia="x-none"/>
    </w:rPr>
  </w:style>
  <w:style w:type="character" w:customStyle="1" w:styleId="ZwrotgrzecznociowyZnak">
    <w:name w:val="Zwrot grzecznościowy Znak"/>
    <w:basedOn w:val="Domylnaczcionkaakapitu"/>
    <w:link w:val="Zwrotgrzecznociowy"/>
    <w:rsid w:val="00D04BD7"/>
    <w:rPr>
      <w:rFonts w:ascii="Arial Narrow" w:eastAsia="Times New Roman" w:hAnsi="Arial Narrow"/>
      <w:szCs w:val="20"/>
      <w:lang w:val="x-none" w:eastAsia="x-none"/>
    </w:rPr>
  </w:style>
  <w:style w:type="paragraph" w:styleId="Zwrotpoegnalny">
    <w:name w:val="Closing"/>
    <w:basedOn w:val="Normalny"/>
    <w:link w:val="ZwrotpoegnalnyZnak"/>
    <w:rsid w:val="00D04BD7"/>
    <w:pPr>
      <w:ind w:left="4252" w:firstLine="0"/>
      <w:jc w:val="both"/>
    </w:pPr>
    <w:rPr>
      <w:rFonts w:ascii="Arial Narrow" w:eastAsia="Times New Roman" w:hAnsi="Arial Narrow"/>
      <w:szCs w:val="20"/>
      <w:lang w:val="x-none" w:eastAsia="x-none"/>
    </w:rPr>
  </w:style>
  <w:style w:type="character" w:customStyle="1" w:styleId="ZwrotpoegnalnyZnak">
    <w:name w:val="Zwrot pożegnalny Znak"/>
    <w:basedOn w:val="Domylnaczcionkaakapitu"/>
    <w:link w:val="Zwrotpoegnalny"/>
    <w:rsid w:val="00D04BD7"/>
    <w:rPr>
      <w:rFonts w:ascii="Arial Narrow" w:eastAsia="Times New Roman" w:hAnsi="Arial Narrow"/>
      <w:szCs w:val="20"/>
      <w:lang w:val="x-none" w:eastAsia="x-none"/>
    </w:rPr>
  </w:style>
  <w:style w:type="paragraph" w:customStyle="1" w:styleId="StylIwony">
    <w:name w:val="Styl Iwony"/>
    <w:basedOn w:val="Normalny"/>
    <w:rsid w:val="00D04BD7"/>
    <w:pPr>
      <w:overflowPunct w:val="0"/>
      <w:autoSpaceDE w:val="0"/>
      <w:autoSpaceDN w:val="0"/>
      <w:adjustRightInd w:val="0"/>
      <w:spacing w:before="120" w:after="120"/>
      <w:ind w:firstLine="0"/>
      <w:jc w:val="both"/>
      <w:textAlignment w:val="baseline"/>
    </w:pPr>
    <w:rPr>
      <w:rFonts w:ascii="Bookman Old Style" w:eastAsia="Times New Roman" w:hAnsi="Bookman Old Style"/>
      <w:sz w:val="24"/>
      <w:szCs w:val="20"/>
      <w:lang w:eastAsia="pl-PL"/>
    </w:rPr>
  </w:style>
  <w:style w:type="paragraph" w:styleId="Tekstprzypisudolnego">
    <w:name w:val="footnote text"/>
    <w:basedOn w:val="Normalny"/>
    <w:link w:val="TekstprzypisudolnegoZnak"/>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rsid w:val="00D04BD7"/>
    <w:rPr>
      <w:rFonts w:ascii="Times New Roman" w:eastAsia="Times New Roman" w:hAnsi="Times New Roman"/>
      <w:sz w:val="20"/>
      <w:szCs w:val="20"/>
      <w:lang w:eastAsia="pl-PL"/>
    </w:rPr>
  </w:style>
  <w:style w:type="paragraph" w:customStyle="1" w:styleId="tekstost">
    <w:name w:val="tekst ost"/>
    <w:basedOn w:val="Normalny"/>
    <w:link w:val="tekstostZnak1"/>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character" w:styleId="Odwoanieprzypisudolnego">
    <w:name w:val="footnote reference"/>
    <w:rsid w:val="00D04BD7"/>
    <w:rPr>
      <w:vertAlign w:val="superscript"/>
    </w:rPr>
  </w:style>
  <w:style w:type="paragraph" w:customStyle="1" w:styleId="Standardowytekst">
    <w:name w:val="Standardowy.tekst"/>
    <w:link w:val="StandardowytekstZnak"/>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paragraph" w:customStyle="1" w:styleId="Tekstpodstawowy21">
    <w:name w:val="Tekst podstawowy 21"/>
    <w:basedOn w:val="Normalny"/>
    <w:rsid w:val="00D04BD7"/>
    <w:pPr>
      <w:overflowPunct w:val="0"/>
      <w:autoSpaceDE w:val="0"/>
      <w:autoSpaceDN w:val="0"/>
      <w:adjustRightInd w:val="0"/>
      <w:ind w:left="708" w:firstLine="0"/>
      <w:textAlignment w:val="baseline"/>
    </w:pPr>
    <w:rPr>
      <w:rFonts w:ascii="Arial" w:eastAsia="Times New Roman" w:hAnsi="Arial"/>
      <w:sz w:val="24"/>
      <w:szCs w:val="20"/>
      <w:lang w:eastAsia="pl-PL"/>
    </w:rPr>
  </w:style>
  <w:style w:type="paragraph" w:customStyle="1" w:styleId="Rysunek">
    <w:name w:val="Rysunek"/>
    <w:basedOn w:val="Normalny"/>
    <w:next w:val="Tekstpodstawowy"/>
    <w:rsid w:val="00D04BD7"/>
    <w:pPr>
      <w:keepLines/>
      <w:tabs>
        <w:tab w:val="left" w:pos="-720"/>
      </w:tabs>
      <w:suppressAutoHyphens/>
      <w:overflowPunct w:val="0"/>
      <w:autoSpaceDE w:val="0"/>
      <w:autoSpaceDN w:val="0"/>
      <w:adjustRightInd w:val="0"/>
      <w:spacing w:before="260"/>
      <w:ind w:firstLine="0"/>
      <w:jc w:val="center"/>
      <w:textAlignment w:val="baseline"/>
    </w:pPr>
    <w:rPr>
      <w:rFonts w:ascii="Times New Roman" w:eastAsia="Times New Roman" w:hAnsi="Times New Roman"/>
      <w:b/>
      <w:noProof/>
      <w:sz w:val="24"/>
      <w:szCs w:val="20"/>
      <w:lang w:eastAsia="pl-PL"/>
    </w:rPr>
  </w:style>
  <w:style w:type="paragraph" w:styleId="Tekstkomentarza">
    <w:name w:val="annotation text"/>
    <w:basedOn w:val="Normalny"/>
    <w:link w:val="TekstkomentarzaZnak"/>
    <w:rsid w:val="00D04BD7"/>
    <w:pPr>
      <w:spacing w:before="120"/>
      <w:ind w:firstLine="0"/>
      <w:jc w:val="both"/>
    </w:pPr>
    <w:rPr>
      <w:rFonts w:ascii="Times New Roman" w:eastAsia="Times New Roman" w:hAnsi="Times New Roman"/>
      <w:sz w:val="24"/>
      <w:szCs w:val="20"/>
      <w:lang w:val="x-none" w:eastAsia="x-none"/>
    </w:rPr>
  </w:style>
  <w:style w:type="character" w:customStyle="1" w:styleId="TekstkomentarzaZnak">
    <w:name w:val="Tekst komentarza Znak"/>
    <w:basedOn w:val="Domylnaczcionkaakapitu"/>
    <w:link w:val="Tekstkomentarza"/>
    <w:rsid w:val="00D04BD7"/>
    <w:rPr>
      <w:rFonts w:ascii="Times New Roman" w:eastAsia="Times New Roman" w:hAnsi="Times New Roman"/>
      <w:sz w:val="24"/>
      <w:szCs w:val="20"/>
      <w:lang w:val="x-none" w:eastAsia="x-none"/>
    </w:rPr>
  </w:style>
  <w:style w:type="paragraph" w:customStyle="1" w:styleId="Tekstpodstawowy31">
    <w:name w:val="Tekst podstawowy 31"/>
    <w:basedOn w:val="Normalny"/>
    <w:rsid w:val="00D04BD7"/>
    <w:pPr>
      <w:widowControl w:val="0"/>
      <w:overflowPunct w:val="0"/>
      <w:autoSpaceDE w:val="0"/>
      <w:autoSpaceDN w:val="0"/>
      <w:adjustRightInd w:val="0"/>
      <w:ind w:firstLine="0"/>
      <w:jc w:val="both"/>
      <w:textAlignment w:val="baseline"/>
    </w:pPr>
    <w:rPr>
      <w:rFonts w:ascii="Times New Roman" w:eastAsia="Times New Roman" w:hAnsi="Times New Roman"/>
      <w:sz w:val="24"/>
      <w:szCs w:val="20"/>
      <w:lang w:eastAsia="pl-PL"/>
    </w:rPr>
  </w:style>
  <w:style w:type="paragraph" w:customStyle="1" w:styleId="Wypunktowanie">
    <w:name w:val="Wypunktowanie"/>
    <w:basedOn w:val="Normalny"/>
    <w:rsid w:val="00D04BD7"/>
    <w:pPr>
      <w:widowControl w:val="0"/>
      <w:tabs>
        <w:tab w:val="left" w:pos="708"/>
      </w:tabs>
      <w:overflowPunct w:val="0"/>
      <w:autoSpaceDE w:val="0"/>
      <w:autoSpaceDN w:val="0"/>
      <w:adjustRightInd w:val="0"/>
      <w:ind w:left="708" w:hanging="708"/>
      <w:textAlignment w:val="baseline"/>
    </w:pPr>
    <w:rPr>
      <w:rFonts w:ascii="Times New Roman" w:eastAsia="Times New Roman" w:hAnsi="Times New Roman"/>
      <w:sz w:val="24"/>
      <w:szCs w:val="20"/>
      <w:lang w:eastAsia="pl-PL"/>
    </w:rPr>
  </w:style>
  <w:style w:type="paragraph" w:customStyle="1" w:styleId="Tekstpodstawowywcity31">
    <w:name w:val="Tekst podstawowy wcięty 31"/>
    <w:basedOn w:val="Normalny"/>
    <w:rsid w:val="00D04BD7"/>
    <w:pPr>
      <w:widowControl w:val="0"/>
      <w:overflowPunct w:val="0"/>
      <w:autoSpaceDE w:val="0"/>
      <w:autoSpaceDN w:val="0"/>
      <w:adjustRightInd w:val="0"/>
      <w:ind w:left="709" w:firstLine="0"/>
      <w:jc w:val="both"/>
      <w:textAlignment w:val="baseline"/>
    </w:pPr>
    <w:rPr>
      <w:rFonts w:ascii="Arial" w:eastAsia="Times New Roman" w:hAnsi="Arial"/>
      <w:sz w:val="24"/>
      <w:szCs w:val="20"/>
      <w:lang w:eastAsia="pl-PL"/>
    </w:rPr>
  </w:style>
  <w:style w:type="paragraph" w:customStyle="1" w:styleId="Numerowanie">
    <w:name w:val="Numerowanie"/>
    <w:basedOn w:val="Tekstpodstawowy"/>
    <w:rsid w:val="00D04BD7"/>
    <w:pPr>
      <w:widowControl w:val="0"/>
      <w:overflowPunct w:val="0"/>
      <w:autoSpaceDE w:val="0"/>
      <w:autoSpaceDN w:val="0"/>
      <w:adjustRightInd w:val="0"/>
      <w:ind w:firstLine="0"/>
      <w:jc w:val="center"/>
      <w:textAlignment w:val="baseline"/>
    </w:pPr>
    <w:rPr>
      <w:rFonts w:ascii="Times New Roman" w:eastAsia="Times New Roman" w:hAnsi="Times New Roman"/>
      <w:color w:val="auto"/>
      <w:szCs w:val="20"/>
      <w:lang w:val="fr-FR" w:eastAsia="x-none"/>
    </w:rPr>
  </w:style>
  <w:style w:type="paragraph" w:customStyle="1" w:styleId="Tablica0">
    <w:name w:val="Tablica"/>
    <w:basedOn w:val="Normalny"/>
    <w:next w:val="Normalny"/>
    <w:rsid w:val="00D04BD7"/>
    <w:pPr>
      <w:keepNext/>
      <w:keepLines/>
      <w:tabs>
        <w:tab w:val="left" w:pos="-720"/>
      </w:tabs>
      <w:suppressAutoHyphens/>
      <w:overflowPunct w:val="0"/>
      <w:autoSpaceDE w:val="0"/>
      <w:autoSpaceDN w:val="0"/>
      <w:adjustRightInd w:val="0"/>
      <w:spacing w:before="120" w:line="360" w:lineRule="auto"/>
      <w:ind w:firstLine="0"/>
      <w:jc w:val="center"/>
      <w:textAlignment w:val="baseline"/>
    </w:pPr>
    <w:rPr>
      <w:rFonts w:ascii="Times New Roman" w:eastAsia="Times New Roman" w:hAnsi="Times New Roman"/>
      <w:b/>
      <w:sz w:val="24"/>
      <w:szCs w:val="20"/>
      <w:lang w:eastAsia="pl-PL"/>
    </w:rPr>
  </w:style>
  <w:style w:type="paragraph" w:customStyle="1" w:styleId="Teksttablicy">
    <w:name w:val="Tekst tablicy"/>
    <w:basedOn w:val="Tekstpodstawowy"/>
    <w:next w:val="Tekstpodstawowy"/>
    <w:rsid w:val="00D04BD7"/>
    <w:pPr>
      <w:keepLines/>
      <w:ind w:firstLine="0"/>
      <w:jc w:val="center"/>
    </w:pPr>
    <w:rPr>
      <w:rFonts w:ascii="Arial" w:eastAsia="Times New Roman" w:hAnsi="Arial" w:cs="Arial"/>
      <w:bCs/>
      <w:color w:val="auto"/>
      <w:szCs w:val="20"/>
      <w:lang w:val="fr-FR" w:eastAsia="x-none"/>
    </w:rPr>
  </w:style>
  <w:style w:type="character" w:customStyle="1" w:styleId="StandardowytekstZnak">
    <w:name w:val="Standardowy.tekst Znak"/>
    <w:link w:val="Standardowytekst"/>
    <w:rsid w:val="00D04BD7"/>
    <w:rPr>
      <w:rFonts w:ascii="Times New Roman" w:eastAsia="Times New Roman" w:hAnsi="Times New Roman"/>
      <w:sz w:val="20"/>
      <w:szCs w:val="20"/>
      <w:lang w:eastAsia="pl-PL"/>
    </w:rPr>
  </w:style>
  <w:style w:type="paragraph" w:customStyle="1" w:styleId="StylSSTnag3Przed6pt">
    <w:name w:val="Styl SST nagł 3 + Przed:  6 pt"/>
    <w:basedOn w:val="SSTnag3"/>
    <w:rsid w:val="00D04BD7"/>
    <w:rPr>
      <w:rFonts w:ascii="Times" w:hAnsi="Times"/>
      <w:bCs w:val="0"/>
      <w:caps/>
    </w:rPr>
  </w:style>
  <w:style w:type="paragraph" w:customStyle="1" w:styleId="Zawartotabeli">
    <w:name w:val="Zawartość tabeli"/>
    <w:basedOn w:val="Normalny"/>
    <w:rsid w:val="00D04BD7"/>
    <w:pPr>
      <w:widowControl w:val="0"/>
      <w:suppressLineNumbers/>
      <w:suppressAutoHyphens/>
      <w:ind w:firstLine="0"/>
    </w:pPr>
    <w:rPr>
      <w:rFonts w:ascii="Times New Roman" w:eastAsia="Lucida Sans Unicode" w:hAnsi="Times New Roman" w:cs="Tahoma"/>
      <w:kern w:val="1"/>
      <w:sz w:val="24"/>
      <w:szCs w:val="24"/>
      <w:lang w:eastAsia="hi-IN" w:bidi="hi-IN"/>
    </w:rPr>
  </w:style>
  <w:style w:type="paragraph" w:customStyle="1" w:styleId="tekstost0">
    <w:name w:val="tekstost"/>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yliwony0">
    <w:name w:val="styliwony"/>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100">
    <w:name w:val="100"/>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pecyfikacje">
    <w:name w:val="Specyfikacje"/>
    <w:basedOn w:val="Normalny"/>
    <w:rsid w:val="00D04BD7"/>
    <w:pPr>
      <w:ind w:firstLine="0"/>
      <w:jc w:val="both"/>
    </w:pPr>
    <w:rPr>
      <w:rFonts w:eastAsia="Times New Roman"/>
      <w:sz w:val="24"/>
      <w:szCs w:val="24"/>
      <w:lang w:eastAsia="pl-PL"/>
    </w:rPr>
  </w:style>
  <w:style w:type="character" w:customStyle="1" w:styleId="cctext1">
    <w:name w:val="cctext1"/>
    <w:rsid w:val="00D04BD7"/>
    <w:rPr>
      <w:rFonts w:ascii="Arial" w:hAnsi="Arial" w:cs="Arial" w:hint="default"/>
      <w:b w:val="0"/>
      <w:bCs w:val="0"/>
      <w:color w:val="333333"/>
      <w:sz w:val="18"/>
      <w:szCs w:val="18"/>
    </w:rPr>
  </w:style>
  <w:style w:type="character" w:styleId="Odwoaniedokomentarza">
    <w:name w:val="annotation reference"/>
    <w:rsid w:val="00D04BD7"/>
    <w:rPr>
      <w:sz w:val="16"/>
      <w:szCs w:val="16"/>
    </w:rPr>
  </w:style>
  <w:style w:type="paragraph" w:styleId="Tematkomentarza">
    <w:name w:val="annotation subject"/>
    <w:basedOn w:val="Tekstkomentarza"/>
    <w:next w:val="Tekstkomentarza"/>
    <w:link w:val="TematkomentarzaZnak"/>
    <w:rsid w:val="00D04BD7"/>
    <w:pPr>
      <w:spacing w:before="0"/>
    </w:pPr>
    <w:rPr>
      <w:rFonts w:ascii="Calibri" w:hAnsi="Calibri"/>
      <w:b/>
      <w:bCs/>
      <w:sz w:val="20"/>
    </w:rPr>
  </w:style>
  <w:style w:type="character" w:customStyle="1" w:styleId="TematkomentarzaZnak">
    <w:name w:val="Temat komentarza Znak"/>
    <w:basedOn w:val="TekstkomentarzaZnak"/>
    <w:link w:val="Tematkomentarza"/>
    <w:rsid w:val="00D04BD7"/>
    <w:rPr>
      <w:rFonts w:ascii="Times New Roman" w:eastAsia="Times New Roman" w:hAnsi="Times New Roman"/>
      <w:b/>
      <w:bCs/>
      <w:sz w:val="20"/>
      <w:szCs w:val="20"/>
      <w:lang w:val="x-none" w:eastAsia="x-none"/>
    </w:rPr>
  </w:style>
  <w:style w:type="character" w:customStyle="1" w:styleId="biggertext1">
    <w:name w:val="biggertext1"/>
    <w:rsid w:val="00D04BD7"/>
    <w:rPr>
      <w:sz w:val="13"/>
      <w:szCs w:val="13"/>
    </w:rPr>
  </w:style>
  <w:style w:type="paragraph" w:customStyle="1" w:styleId="Normalny1">
    <w:name w:val="Normalny1"/>
    <w:rsid w:val="00D04BD7"/>
    <w:pPr>
      <w:ind w:firstLine="0"/>
      <w:jc w:val="both"/>
    </w:pPr>
    <w:rPr>
      <w:rFonts w:ascii="Arial" w:eastAsia="Times New Roman" w:hAnsi="Arial"/>
      <w:iCs/>
      <w:szCs w:val="24"/>
      <w:lang w:eastAsia="pl-PL"/>
    </w:rPr>
  </w:style>
  <w:style w:type="paragraph" w:styleId="Legenda">
    <w:name w:val="caption"/>
    <w:basedOn w:val="Normalny"/>
    <w:next w:val="Normalny"/>
    <w:link w:val="LegendaZnak"/>
    <w:qFormat/>
    <w:rsid w:val="00D04BD7"/>
    <w:pPr>
      <w:ind w:firstLine="0"/>
      <w:jc w:val="center"/>
    </w:pPr>
    <w:rPr>
      <w:rFonts w:eastAsia="Times New Roman"/>
      <w:iCs/>
      <w:sz w:val="20"/>
      <w:szCs w:val="24"/>
      <w:lang w:eastAsia="pl-PL"/>
    </w:rPr>
  </w:style>
  <w:style w:type="character" w:customStyle="1" w:styleId="LegendaZnak">
    <w:name w:val="Legenda Znak"/>
    <w:link w:val="Legenda"/>
    <w:rsid w:val="00D04BD7"/>
    <w:rPr>
      <w:rFonts w:eastAsia="Times New Roman"/>
      <w:iCs/>
      <w:sz w:val="20"/>
      <w:szCs w:val="24"/>
      <w:lang w:eastAsia="pl-PL"/>
    </w:rPr>
  </w:style>
  <w:style w:type="paragraph" w:styleId="Mapadokumentu">
    <w:name w:val="Document Map"/>
    <w:basedOn w:val="Normalny"/>
    <w:link w:val="MapadokumentuZnak"/>
    <w:rsid w:val="00D04BD7"/>
    <w:pPr>
      <w:ind w:firstLine="0"/>
      <w:jc w:val="both"/>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D04BD7"/>
    <w:rPr>
      <w:rFonts w:ascii="Tahoma" w:eastAsia="Times New Roman" w:hAnsi="Tahoma" w:cs="Tahoma"/>
      <w:sz w:val="16"/>
      <w:szCs w:val="16"/>
      <w:lang w:eastAsia="pl-PL"/>
    </w:rPr>
  </w:style>
  <w:style w:type="character" w:customStyle="1" w:styleId="WW-Absatz-Standardschriftart1111">
    <w:name w:val="WW-Absatz-Standardschriftart1111"/>
    <w:rsid w:val="00D04BD7"/>
  </w:style>
  <w:style w:type="paragraph" w:customStyle="1" w:styleId="sstnag4">
    <w:name w:val="sst nagł4"/>
    <w:basedOn w:val="sstnromalny"/>
    <w:rsid w:val="0070570E"/>
    <w:pPr>
      <w:keepLines w:val="0"/>
      <w:numPr>
        <w:ilvl w:val="3"/>
        <w:numId w:val="1"/>
      </w:numPr>
      <w:spacing w:before="60" w:after="60"/>
      <w:ind w:left="357" w:hanging="357"/>
      <w:outlineLvl w:val="3"/>
    </w:pPr>
    <w:rPr>
      <w:rFonts w:asciiTheme="minorHAnsi" w:hAnsiTheme="minorHAnsi"/>
      <w:b/>
      <w:sz w:val="18"/>
      <w:szCs w:val="18"/>
    </w:rPr>
  </w:style>
  <w:style w:type="paragraph" w:customStyle="1" w:styleId="StylSSTnagowek2Dolewej">
    <w:name w:val="Styl SST nagłowek 2 + Do lewej"/>
    <w:basedOn w:val="SSTnagowek2"/>
    <w:rsid w:val="006B2A29"/>
    <w:rPr>
      <w:bCs w:val="0"/>
    </w:rPr>
  </w:style>
  <w:style w:type="paragraph" w:customStyle="1" w:styleId="StylSSTnag1Dolewej">
    <w:name w:val="Styl SST nagł 1 + Do lewej"/>
    <w:basedOn w:val="Normalny"/>
    <w:rsid w:val="00D04BD7"/>
    <w:pPr>
      <w:ind w:firstLine="0"/>
      <w:jc w:val="both"/>
    </w:pPr>
    <w:rPr>
      <w:rFonts w:ascii="Arial Narrow" w:eastAsia="Times New Roman" w:hAnsi="Arial Narrow"/>
      <w:szCs w:val="20"/>
      <w:lang w:eastAsia="pl-PL"/>
    </w:rPr>
  </w:style>
  <w:style w:type="paragraph" w:customStyle="1" w:styleId="StylSSTnagowek2">
    <w:name w:val="Styl SST nagłowek 2"/>
    <w:basedOn w:val="Normalny"/>
    <w:rsid w:val="00D04BD7"/>
    <w:pPr>
      <w:numPr>
        <w:ilvl w:val="1"/>
        <w:numId w:val="15"/>
      </w:numPr>
      <w:jc w:val="both"/>
    </w:pPr>
    <w:rPr>
      <w:rFonts w:ascii="Arial Narrow" w:eastAsia="Times New Roman" w:hAnsi="Arial Narrow"/>
      <w:szCs w:val="20"/>
      <w:lang w:eastAsia="pl-PL"/>
    </w:rPr>
  </w:style>
  <w:style w:type="paragraph" w:customStyle="1" w:styleId="StylSSTnag3">
    <w:name w:val="Styl SST nagł 3"/>
    <w:basedOn w:val="Normalny"/>
    <w:rsid w:val="00D04BD7"/>
    <w:pPr>
      <w:numPr>
        <w:ilvl w:val="2"/>
        <w:numId w:val="15"/>
      </w:numPr>
      <w:jc w:val="both"/>
    </w:pPr>
    <w:rPr>
      <w:rFonts w:ascii="Arial Narrow" w:eastAsia="Times New Roman" w:hAnsi="Arial Narrow"/>
      <w:szCs w:val="20"/>
      <w:lang w:eastAsia="pl-PL"/>
    </w:rPr>
  </w:style>
  <w:style w:type="paragraph" w:customStyle="1" w:styleId="tablica">
    <w:name w:val="tablica"/>
    <w:basedOn w:val="Normalny"/>
    <w:rsid w:val="00D04BD7"/>
    <w:pPr>
      <w:numPr>
        <w:numId w:val="15"/>
      </w:numPr>
      <w:ind w:left="0" w:firstLine="0"/>
      <w:jc w:val="both"/>
    </w:pPr>
    <w:rPr>
      <w:rFonts w:ascii="Times New Roman" w:eastAsia="Times New Roman" w:hAnsi="Times New Roman"/>
      <w:b/>
      <w:sz w:val="20"/>
      <w:szCs w:val="20"/>
      <w:lang w:eastAsia="pl-PL"/>
    </w:rPr>
  </w:style>
  <w:style w:type="paragraph" w:customStyle="1" w:styleId="NAGLOWEKXX">
    <w:name w:val="NAGLOWEK XX"/>
    <w:basedOn w:val="Normalny"/>
    <w:rsid w:val="00D04BD7"/>
    <w:pPr>
      <w:keepNext/>
      <w:keepLines/>
      <w:suppressAutoHyphens/>
      <w:overflowPunct w:val="0"/>
      <w:autoSpaceDE w:val="0"/>
      <w:autoSpaceDN w:val="0"/>
      <w:adjustRightInd w:val="0"/>
      <w:spacing w:before="120"/>
      <w:ind w:firstLine="0"/>
      <w:jc w:val="both"/>
      <w:textAlignment w:val="baseline"/>
      <w:outlineLvl w:val="0"/>
    </w:pPr>
    <w:rPr>
      <w:rFonts w:ascii="Times New Roman" w:eastAsia="Times New Roman" w:hAnsi="Times New Roman"/>
      <w:b/>
      <w:caps/>
      <w:spacing w:val="-6"/>
      <w:kern w:val="28"/>
      <w:sz w:val="28"/>
      <w:szCs w:val="20"/>
      <w:lang w:eastAsia="pl-PL"/>
    </w:rPr>
  </w:style>
  <w:style w:type="paragraph" w:customStyle="1" w:styleId="standardowytekst0">
    <w:name w:val="standardowytekst"/>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STnormalny">
    <w:name w:val="SST normalny"/>
    <w:basedOn w:val="sstnromalny"/>
    <w:link w:val="SSTnormalnyZnak"/>
    <w:qFormat/>
    <w:rsid w:val="00D04BD7"/>
  </w:style>
  <w:style w:type="character" w:customStyle="1" w:styleId="SSTnormalnyZnak">
    <w:name w:val="SST normalny Znak"/>
    <w:basedOn w:val="sstnromalnyZnak"/>
    <w:link w:val="SSTnormalny"/>
    <w:rsid w:val="00D04BD7"/>
    <w:rPr>
      <w:rFonts w:eastAsia="Times New Roman"/>
      <w:sz w:val="20"/>
      <w:szCs w:val="20"/>
      <w:lang w:val="x-none" w:eastAsia="x-none"/>
    </w:rPr>
  </w:style>
  <w:style w:type="paragraph" w:customStyle="1" w:styleId="Nagwek21">
    <w:name w:val="Nagłówek 21"/>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BodyText21">
    <w:name w:val="Body Text 21"/>
    <w:basedOn w:val="Normalny"/>
    <w:rsid w:val="00D04BD7"/>
    <w:pPr>
      <w:widowControl w:val="0"/>
      <w:tabs>
        <w:tab w:val="left" w:pos="420"/>
      </w:tabs>
      <w:ind w:firstLine="0"/>
      <w:jc w:val="both"/>
    </w:pPr>
    <w:rPr>
      <w:rFonts w:ascii="Times New Roman" w:eastAsia="Times New Roman" w:hAnsi="Times New Roman"/>
      <w:b/>
      <w:sz w:val="24"/>
      <w:szCs w:val="24"/>
      <w:lang w:eastAsia="pl-PL"/>
    </w:rPr>
  </w:style>
  <w:style w:type="paragraph" w:customStyle="1" w:styleId="WW-Zwykytekst">
    <w:name w:val="WW-Zwyk?y tekst"/>
    <w:basedOn w:val="Normalny"/>
    <w:rsid w:val="00D04BD7"/>
    <w:pPr>
      <w:autoSpaceDE w:val="0"/>
      <w:autoSpaceDN w:val="0"/>
      <w:adjustRightInd w:val="0"/>
      <w:ind w:firstLine="0"/>
    </w:pPr>
    <w:rPr>
      <w:rFonts w:ascii="Courier New" w:eastAsia="Times New Roman" w:hAnsi="Courier New" w:cs="Courier New"/>
      <w:sz w:val="20"/>
      <w:szCs w:val="24"/>
      <w:lang w:eastAsia="pl-PL"/>
    </w:rPr>
  </w:style>
  <w:style w:type="paragraph" w:customStyle="1" w:styleId="Podpispodrysunkiem">
    <w:name w:val="Podpis pod rysunkiem"/>
    <w:basedOn w:val="Normalny"/>
    <w:next w:val="Normalny"/>
    <w:rsid w:val="00D04BD7"/>
    <w:pPr>
      <w:spacing w:before="120" w:after="120"/>
      <w:ind w:firstLine="0"/>
      <w:jc w:val="both"/>
    </w:pPr>
    <w:rPr>
      <w:rFonts w:ascii="Times New Roman" w:eastAsia="Times New Roman" w:hAnsi="Times New Roman"/>
      <w:b/>
      <w:sz w:val="24"/>
      <w:szCs w:val="20"/>
      <w:lang w:eastAsia="pl-PL"/>
    </w:rPr>
  </w:style>
  <w:style w:type="character" w:customStyle="1" w:styleId="ZnakZnak32">
    <w:name w:val="Znak Znak32"/>
    <w:rsid w:val="00D04BD7"/>
    <w:rPr>
      <w:sz w:val="24"/>
    </w:rPr>
  </w:style>
  <w:style w:type="character" w:customStyle="1" w:styleId="ZnakZnak43">
    <w:name w:val="Znak Znak43"/>
    <w:rsid w:val="00D04BD7"/>
    <w:rPr>
      <w:b/>
      <w:sz w:val="24"/>
      <w:lang w:val="x-none" w:eastAsia="x-none" w:bidi="ar-SA"/>
    </w:rPr>
  </w:style>
  <w:style w:type="character" w:customStyle="1" w:styleId="ZnakZnak42">
    <w:name w:val="Znak Znak42"/>
    <w:rsid w:val="00D04BD7"/>
    <w:rPr>
      <w:b/>
      <w:i/>
      <w:sz w:val="24"/>
      <w:lang w:val="x-none" w:eastAsia="x-none" w:bidi="ar-SA"/>
    </w:rPr>
  </w:style>
  <w:style w:type="character" w:customStyle="1" w:styleId="ZnakZnak34">
    <w:name w:val="Znak Znak34"/>
    <w:rsid w:val="00D04BD7"/>
    <w:rPr>
      <w:rFonts w:ascii="Times New Roman PL" w:hAnsi="Times New Roman PL"/>
      <w:color w:val="000000"/>
      <w:sz w:val="24"/>
    </w:rPr>
  </w:style>
  <w:style w:type="character" w:customStyle="1" w:styleId="ZnakZnak33">
    <w:name w:val="Znak Znak33"/>
    <w:rsid w:val="00D04BD7"/>
    <w:rPr>
      <w:rFonts w:ascii="Times New Roman PL" w:hAnsi="Times New Roman PL"/>
      <w:sz w:val="24"/>
    </w:rPr>
  </w:style>
  <w:style w:type="character" w:customStyle="1" w:styleId="ZnakZnak28">
    <w:name w:val="Znak Znak28"/>
    <w:rsid w:val="00D04BD7"/>
    <w:rPr>
      <w:b/>
      <w:bCs/>
      <w:snapToGrid w:val="0"/>
      <w:sz w:val="24"/>
    </w:rPr>
  </w:style>
  <w:style w:type="character" w:customStyle="1" w:styleId="ZnakZnak30">
    <w:name w:val="Znak Znak30"/>
    <w:rsid w:val="00D04BD7"/>
    <w:rPr>
      <w:rFonts w:ascii="Tahoma" w:hAnsi="Tahoma" w:cs="Tahoma"/>
      <w:snapToGrid w:val="0"/>
      <w:sz w:val="24"/>
      <w:shd w:val="clear" w:color="auto" w:fill="000080"/>
    </w:rPr>
  </w:style>
  <w:style w:type="character" w:customStyle="1" w:styleId="ZnakZnak35">
    <w:name w:val="Znak Znak35"/>
    <w:rsid w:val="00D04BD7"/>
    <w:rPr>
      <w:rFonts w:ascii="Arial" w:hAnsi="Arial"/>
      <w:b/>
      <w:sz w:val="32"/>
    </w:rPr>
  </w:style>
  <w:style w:type="character" w:customStyle="1" w:styleId="ZnakZnak41">
    <w:name w:val="Znak Znak41"/>
    <w:rsid w:val="00D04BD7"/>
    <w:rPr>
      <w:rFonts w:ascii="Arial" w:hAnsi="Arial"/>
      <w:sz w:val="22"/>
      <w:lang w:val="x-none" w:eastAsia="x-none" w:bidi="ar-SA"/>
    </w:rPr>
  </w:style>
  <w:style w:type="character" w:customStyle="1" w:styleId="Nagwek-StopkaZnakZnak">
    <w:name w:val="Nagłówek - Stopka Znak Znak"/>
    <w:rsid w:val="00D04BD7"/>
    <w:rPr>
      <w:sz w:val="24"/>
    </w:rPr>
  </w:style>
  <w:style w:type="character" w:customStyle="1" w:styleId="ZnakZnak27">
    <w:name w:val="Znak Znak27"/>
    <w:rsid w:val="00D04BD7"/>
    <w:rPr>
      <w:b/>
      <w:bCs/>
      <w:sz w:val="24"/>
      <w:szCs w:val="24"/>
      <w:u w:val="single"/>
    </w:rPr>
  </w:style>
  <w:style w:type="character" w:customStyle="1" w:styleId="ZnakZnak31">
    <w:name w:val="Znak Znak31"/>
    <w:rsid w:val="00D04BD7"/>
    <w:rPr>
      <w:rFonts w:ascii="Times New Roman PL" w:hAnsi="Times New Roman PL"/>
      <w:sz w:val="24"/>
    </w:rPr>
  </w:style>
  <w:style w:type="character" w:customStyle="1" w:styleId="ZnakZnak36">
    <w:name w:val="Znak Znak36"/>
    <w:rsid w:val="00D04BD7"/>
    <w:rPr>
      <w:rFonts w:ascii="Times New Roman PL" w:hAnsi="Times New Roman PL"/>
      <w:snapToGrid w:val="0"/>
      <w:sz w:val="24"/>
    </w:rPr>
  </w:style>
  <w:style w:type="character" w:customStyle="1" w:styleId="ZnakZnak29">
    <w:name w:val="Znak Znak29"/>
    <w:rsid w:val="00D04BD7"/>
    <w:rPr>
      <w:snapToGrid w:val="0"/>
      <w:sz w:val="24"/>
    </w:rPr>
  </w:style>
  <w:style w:type="paragraph" w:customStyle="1" w:styleId="Tekstpodstawowy310">
    <w:name w:val="Tekst podstawowy 31"/>
    <w:basedOn w:val="Normalny"/>
    <w:rsid w:val="00D04BD7"/>
    <w:pPr>
      <w:widowControl w:val="0"/>
      <w:ind w:firstLine="0"/>
      <w:jc w:val="both"/>
    </w:pPr>
    <w:rPr>
      <w:rFonts w:ascii="Arial Narrow" w:eastAsia="Times New Roman" w:hAnsi="Arial Narrow"/>
      <w:sz w:val="20"/>
      <w:szCs w:val="20"/>
      <w:lang w:eastAsia="pl-PL"/>
    </w:rPr>
  </w:style>
  <w:style w:type="paragraph" w:customStyle="1" w:styleId="Zwykytekst1">
    <w:name w:val="Zwykły tekst1"/>
    <w:basedOn w:val="Normalny"/>
    <w:rsid w:val="00D04BD7"/>
    <w:pPr>
      <w:ind w:firstLine="0"/>
      <w:jc w:val="both"/>
    </w:pPr>
    <w:rPr>
      <w:rFonts w:ascii="Courier New" w:eastAsia="Times New Roman" w:hAnsi="Courier New"/>
      <w:sz w:val="20"/>
      <w:szCs w:val="20"/>
      <w:lang w:eastAsia="pl-PL"/>
    </w:rPr>
  </w:style>
  <w:style w:type="paragraph" w:customStyle="1" w:styleId="Styl">
    <w:name w:val="Styl Ł"/>
    <w:basedOn w:val="Normalny"/>
    <w:rsid w:val="00D04BD7"/>
    <w:pPr>
      <w:widowControl w:val="0"/>
      <w:spacing w:line="-340" w:lineRule="auto"/>
      <w:ind w:firstLine="0"/>
      <w:jc w:val="both"/>
    </w:pPr>
    <w:rPr>
      <w:rFonts w:ascii="Arial" w:eastAsia="Times New Roman" w:hAnsi="Arial"/>
      <w:szCs w:val="20"/>
      <w:lang w:eastAsia="pl-PL"/>
    </w:rPr>
  </w:style>
  <w:style w:type="paragraph" w:customStyle="1" w:styleId="Styl-Tytu">
    <w:name w:val="Styl-Tytuł"/>
    <w:basedOn w:val="Normalny"/>
    <w:rsid w:val="00D04BD7"/>
    <w:pPr>
      <w:spacing w:line="360" w:lineRule="atLeast"/>
      <w:ind w:firstLine="0"/>
      <w:jc w:val="center"/>
    </w:pPr>
    <w:rPr>
      <w:rFonts w:ascii="Arial" w:eastAsia="Times New Roman" w:hAnsi="Arial"/>
      <w:b/>
      <w:sz w:val="56"/>
      <w:szCs w:val="20"/>
      <w:lang w:eastAsia="pl-PL"/>
    </w:rPr>
  </w:style>
  <w:style w:type="paragraph" w:customStyle="1" w:styleId="Tekstpodstawowy210">
    <w:name w:val="Tekst podstawowy 21"/>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111">
    <w:name w:val="1.1.1."/>
    <w:basedOn w:val="Normalny"/>
    <w:rsid w:val="00D04BD7"/>
    <w:pPr>
      <w:tabs>
        <w:tab w:val="left" w:pos="2126"/>
      </w:tabs>
      <w:spacing w:line="360" w:lineRule="atLeast"/>
      <w:ind w:left="2127" w:hanging="709"/>
      <w:jc w:val="both"/>
    </w:pPr>
    <w:rPr>
      <w:rFonts w:ascii="Arial Narrow" w:eastAsia="Times New Roman" w:hAnsi="Arial Narrow"/>
      <w:sz w:val="26"/>
      <w:szCs w:val="20"/>
      <w:lang w:eastAsia="pl-PL"/>
    </w:rPr>
  </w:style>
  <w:style w:type="paragraph" w:customStyle="1" w:styleId="-">
    <w:name w:val="-"/>
    <w:basedOn w:val="111"/>
    <w:rsid w:val="00D04BD7"/>
    <w:pPr>
      <w:ind w:left="2126" w:firstLine="0"/>
    </w:pPr>
  </w:style>
  <w:style w:type="paragraph" w:customStyle="1" w:styleId="11">
    <w:name w:val="1.1."/>
    <w:basedOn w:val="Normalny"/>
    <w:rsid w:val="00D04BD7"/>
    <w:pPr>
      <w:spacing w:line="360" w:lineRule="atLeast"/>
      <w:ind w:left="1418" w:hanging="709"/>
      <w:jc w:val="both"/>
    </w:pPr>
    <w:rPr>
      <w:rFonts w:ascii="Arial Narrow" w:eastAsia="Times New Roman" w:hAnsi="Arial Narrow"/>
      <w:sz w:val="26"/>
      <w:szCs w:val="20"/>
      <w:lang w:eastAsia="pl-PL"/>
    </w:rPr>
  </w:style>
  <w:style w:type="paragraph" w:customStyle="1" w:styleId="tekst-11">
    <w:name w:val="tekst-1.1."/>
    <w:basedOn w:val="11"/>
    <w:rsid w:val="00D04BD7"/>
    <w:pPr>
      <w:ind w:firstLine="0"/>
    </w:pPr>
  </w:style>
  <w:style w:type="paragraph" w:customStyle="1" w:styleId="1">
    <w:name w:val="1."/>
    <w:basedOn w:val="Normalny"/>
    <w:rsid w:val="00D04BD7"/>
    <w:pPr>
      <w:spacing w:line="360" w:lineRule="atLeast"/>
      <w:ind w:firstLine="0"/>
      <w:jc w:val="both"/>
    </w:pPr>
    <w:rPr>
      <w:rFonts w:ascii="Arial Narrow" w:eastAsia="Times New Roman" w:hAnsi="Arial Narrow"/>
      <w:b/>
      <w:sz w:val="26"/>
      <w:szCs w:val="20"/>
      <w:lang w:eastAsia="pl-PL"/>
    </w:rPr>
  </w:style>
  <w:style w:type="paragraph" w:customStyle="1" w:styleId="tekst-1">
    <w:name w:val="tekst-1."/>
    <w:basedOn w:val="tekst-11"/>
    <w:rsid w:val="00D04BD7"/>
    <w:pPr>
      <w:ind w:left="709"/>
    </w:pPr>
  </w:style>
  <w:style w:type="paragraph" w:customStyle="1" w:styleId="tekst-111">
    <w:name w:val="tekst-1.1.1."/>
    <w:basedOn w:val="tekst-11"/>
    <w:rsid w:val="00D04BD7"/>
    <w:pPr>
      <w:ind w:left="2835"/>
    </w:pPr>
  </w:style>
  <w:style w:type="paragraph" w:customStyle="1" w:styleId="1111">
    <w:name w:val="1.1.1.1."/>
    <w:basedOn w:val="111"/>
    <w:rsid w:val="00D04BD7"/>
    <w:pPr>
      <w:tabs>
        <w:tab w:val="clear" w:pos="2126"/>
        <w:tab w:val="left" w:pos="3261"/>
      </w:tabs>
      <w:ind w:left="3261" w:hanging="1134"/>
    </w:pPr>
  </w:style>
  <w:style w:type="paragraph" w:customStyle="1" w:styleId="tekst-1111">
    <w:name w:val="tekst-1.1.1.1."/>
    <w:basedOn w:val="111"/>
    <w:rsid w:val="00D04BD7"/>
    <w:pPr>
      <w:tabs>
        <w:tab w:val="clear" w:pos="2126"/>
        <w:tab w:val="left" w:pos="3261"/>
      </w:tabs>
      <w:ind w:left="3261" w:firstLine="0"/>
    </w:pPr>
  </w:style>
  <w:style w:type="paragraph" w:customStyle="1" w:styleId="Tekstpodstawowywcity21">
    <w:name w:val="Tekst podstawowy wcięty 21"/>
    <w:basedOn w:val="Normalny"/>
    <w:rsid w:val="00D04BD7"/>
    <w:pPr>
      <w:spacing w:line="360" w:lineRule="atLeast"/>
      <w:ind w:left="709" w:firstLine="0"/>
      <w:jc w:val="both"/>
    </w:pPr>
    <w:rPr>
      <w:rFonts w:ascii="Arial Narrow" w:eastAsia="Times New Roman" w:hAnsi="Arial Narrow"/>
      <w:sz w:val="24"/>
      <w:szCs w:val="20"/>
      <w:lang w:eastAsia="pl-PL"/>
    </w:rPr>
  </w:style>
  <w:style w:type="paragraph" w:customStyle="1" w:styleId="Tekstpodstawowywcity310">
    <w:name w:val="Tekst podstawowy wcięty 31"/>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Style">
    <w:name w:val="Style Ł"/>
    <w:basedOn w:val="Normalny"/>
    <w:rsid w:val="00D04BD7"/>
    <w:pPr>
      <w:spacing w:line="340" w:lineRule="exact"/>
      <w:ind w:firstLine="0"/>
      <w:jc w:val="both"/>
    </w:pPr>
    <w:rPr>
      <w:rFonts w:ascii="Arial" w:eastAsia="Times New Roman" w:hAnsi="Arial"/>
      <w:szCs w:val="20"/>
      <w:lang w:eastAsia="pl-PL"/>
    </w:rPr>
  </w:style>
  <w:style w:type="paragraph" w:customStyle="1" w:styleId="rozdzia3">
    <w:name w:val="rozdzia3"/>
    <w:rsid w:val="00D04BD7"/>
    <w:pPr>
      <w:ind w:firstLine="0"/>
      <w:jc w:val="both"/>
    </w:pPr>
    <w:rPr>
      <w:rFonts w:ascii="Times New Roman" w:eastAsia="Times New Roman" w:hAnsi="Times New Roman"/>
      <w:b/>
      <w:color w:val="000000"/>
      <w:sz w:val="28"/>
      <w:szCs w:val="20"/>
      <w:lang w:val="cs-CZ" w:eastAsia="pl-PL"/>
    </w:rPr>
  </w:style>
  <w:style w:type="paragraph" w:customStyle="1" w:styleId="rozdzia31">
    <w:name w:val="rozdzia31"/>
    <w:rsid w:val="00D04BD7"/>
    <w:pPr>
      <w:ind w:firstLine="0"/>
      <w:jc w:val="both"/>
    </w:pPr>
    <w:rPr>
      <w:rFonts w:ascii="Times New Roman" w:eastAsia="Times New Roman" w:hAnsi="Times New Roman"/>
      <w:b/>
      <w:color w:val="000000"/>
      <w:sz w:val="24"/>
      <w:szCs w:val="20"/>
      <w:lang w:val="cs-CZ" w:eastAsia="pl-PL"/>
    </w:rPr>
  </w:style>
  <w:style w:type="paragraph" w:customStyle="1" w:styleId="tekst">
    <w:name w:val="tekst"/>
    <w:aliases w:val="Normalny1,Normalny11"/>
    <w:basedOn w:val="Normalny"/>
    <w:rsid w:val="00D04BD7"/>
    <w:pPr>
      <w:spacing w:line="300" w:lineRule="atLeast"/>
      <w:ind w:firstLine="0"/>
      <w:jc w:val="both"/>
    </w:pPr>
    <w:rPr>
      <w:rFonts w:ascii="Arial Narrow" w:eastAsia="Times New Roman" w:hAnsi="Arial Narrow"/>
      <w:sz w:val="24"/>
      <w:szCs w:val="20"/>
      <w:lang w:eastAsia="pl-PL"/>
    </w:rPr>
  </w:style>
  <w:style w:type="paragraph" w:customStyle="1" w:styleId="podpkt1">
    <w:name w:val="pod_pkt1"/>
    <w:basedOn w:val="Normalny"/>
    <w:rsid w:val="00D04BD7"/>
    <w:pPr>
      <w:keepNext/>
      <w:spacing w:after="120"/>
      <w:ind w:left="851" w:hanging="851"/>
      <w:jc w:val="both"/>
    </w:pPr>
    <w:rPr>
      <w:rFonts w:ascii="Arial Narrow" w:eastAsia="Times New Roman" w:hAnsi="Arial Narrow"/>
      <w:b/>
      <w:sz w:val="24"/>
      <w:szCs w:val="20"/>
      <w:lang w:eastAsia="pl-PL"/>
    </w:rPr>
  </w:style>
  <w:style w:type="paragraph" w:customStyle="1" w:styleId="podpkt11">
    <w:name w:val="pod_pkt1.1"/>
    <w:basedOn w:val="Normalny"/>
    <w:rsid w:val="00D04BD7"/>
    <w:pPr>
      <w:keepNext/>
      <w:spacing w:after="120"/>
      <w:ind w:left="425" w:hanging="425"/>
      <w:jc w:val="both"/>
    </w:pPr>
    <w:rPr>
      <w:rFonts w:ascii="Arial Narrow" w:eastAsia="Times New Roman" w:hAnsi="Arial Narrow"/>
      <w:sz w:val="24"/>
      <w:szCs w:val="20"/>
      <w:lang w:eastAsia="pl-PL"/>
    </w:rPr>
  </w:style>
  <w:style w:type="paragraph" w:customStyle="1" w:styleId="3">
    <w:name w:val="3"/>
    <w:basedOn w:val="Normalny"/>
    <w:next w:val="Wcicienormalne"/>
    <w:autoRedefine/>
    <w:rsid w:val="00D04BD7"/>
    <w:pPr>
      <w:spacing w:before="60"/>
      <w:ind w:firstLine="709"/>
      <w:jc w:val="both"/>
    </w:pPr>
    <w:rPr>
      <w:rFonts w:ascii="Arial Narrow" w:eastAsia="Times New Roman" w:hAnsi="Arial Narrow"/>
      <w:sz w:val="24"/>
      <w:szCs w:val="20"/>
      <w:lang w:eastAsia="pl-PL"/>
    </w:rPr>
  </w:style>
  <w:style w:type="paragraph" w:customStyle="1" w:styleId="11txt">
    <w:name w:val="1.1.txt"/>
    <w:basedOn w:val="Normalny"/>
    <w:rsid w:val="00D04BD7"/>
    <w:pPr>
      <w:tabs>
        <w:tab w:val="left" w:pos="-426"/>
        <w:tab w:val="left" w:pos="142"/>
        <w:tab w:val="left" w:pos="1985"/>
        <w:tab w:val="left" w:pos="2041"/>
        <w:tab w:val="left" w:pos="2381"/>
        <w:tab w:val="left" w:pos="2722"/>
        <w:tab w:val="left" w:pos="3061"/>
        <w:tab w:val="left" w:pos="3402"/>
        <w:tab w:val="left" w:pos="3828"/>
        <w:tab w:val="left" w:pos="4678"/>
        <w:tab w:val="left" w:pos="5669"/>
      </w:tabs>
      <w:spacing w:line="240" w:lineRule="atLeast"/>
      <w:ind w:left="425" w:firstLine="567"/>
      <w:jc w:val="both"/>
    </w:pPr>
    <w:rPr>
      <w:rFonts w:ascii="Arial Narrow" w:eastAsia="Times New Roman" w:hAnsi="Arial Narrow"/>
      <w:sz w:val="18"/>
      <w:szCs w:val="20"/>
      <w:lang w:eastAsia="pl-PL"/>
    </w:rPr>
  </w:style>
  <w:style w:type="paragraph" w:customStyle="1" w:styleId="11wyliczanie">
    <w:name w:val="1.1. wyliczanie"/>
    <w:basedOn w:val="Normalny"/>
    <w:rsid w:val="00D04BD7"/>
    <w:pPr>
      <w:keepLines/>
      <w:numPr>
        <w:numId w:val="16"/>
      </w:numPr>
      <w:tabs>
        <w:tab w:val="left" w:pos="-426"/>
      </w:tabs>
      <w:spacing w:before="40" w:after="40"/>
      <w:jc w:val="both"/>
    </w:pPr>
    <w:rPr>
      <w:rFonts w:ascii="Arial Narrow" w:eastAsia="Times New Roman" w:hAnsi="Arial Narrow"/>
      <w:sz w:val="18"/>
      <w:szCs w:val="20"/>
      <w:lang w:eastAsia="pl-PL"/>
    </w:rPr>
  </w:style>
  <w:style w:type="paragraph" w:customStyle="1" w:styleId="111txt">
    <w:name w:val="1.1.1.txt"/>
    <w:basedOn w:val="Normalny"/>
    <w:rsid w:val="00D04BD7"/>
    <w:pPr>
      <w:ind w:left="992" w:firstLine="568"/>
      <w:jc w:val="both"/>
    </w:pPr>
    <w:rPr>
      <w:rFonts w:ascii="Arial Narrow" w:eastAsia="Times New Roman" w:hAnsi="Arial Narrow"/>
      <w:sz w:val="18"/>
      <w:szCs w:val="20"/>
      <w:lang w:eastAsia="pl-PL"/>
    </w:rPr>
  </w:style>
  <w:style w:type="paragraph" w:customStyle="1" w:styleId="11wyliczaniewyliczanie">
    <w:name w:val="1.1. wyliczanie wyliczanie"/>
    <w:basedOn w:val="11txt"/>
    <w:rsid w:val="00D04BD7"/>
    <w:pPr>
      <w:ind w:left="1985" w:hanging="425"/>
    </w:pPr>
  </w:style>
  <w:style w:type="paragraph" w:customStyle="1" w:styleId="111wyliczanie">
    <w:name w:val="1.1.1. wyliczanie"/>
    <w:basedOn w:val="111txt"/>
    <w:rsid w:val="00D04BD7"/>
    <w:pPr>
      <w:ind w:left="1985" w:hanging="425"/>
    </w:pPr>
  </w:style>
  <w:style w:type="paragraph" w:customStyle="1" w:styleId="Styl1">
    <w:name w:val="Styl1"/>
    <w:basedOn w:val="Normalny"/>
    <w:link w:val="Styl1Znak"/>
    <w:autoRedefine/>
    <w:qFormat/>
    <w:rsid w:val="00D04BD7"/>
    <w:pPr>
      <w:ind w:firstLine="0"/>
      <w:jc w:val="center"/>
    </w:pPr>
    <w:rPr>
      <w:rFonts w:ascii="Arial Narrow" w:eastAsia="Times New Roman" w:hAnsi="Arial Narrow"/>
      <w:b/>
      <w:sz w:val="24"/>
      <w:szCs w:val="24"/>
      <w:lang w:val="x-none" w:eastAsia="x-none"/>
    </w:rPr>
  </w:style>
  <w:style w:type="paragraph" w:customStyle="1" w:styleId="2">
    <w:name w:val="2"/>
    <w:basedOn w:val="Normalny"/>
    <w:next w:val="Nagwek"/>
    <w:rsid w:val="00D04BD7"/>
    <w:pPr>
      <w:tabs>
        <w:tab w:val="center" w:pos="4536"/>
        <w:tab w:val="right" w:pos="9072"/>
      </w:tabs>
      <w:ind w:firstLine="0"/>
      <w:jc w:val="both"/>
    </w:pPr>
    <w:rPr>
      <w:rFonts w:ascii="Arial Narrow" w:eastAsia="Times New Roman" w:hAnsi="Arial Narrow"/>
      <w:sz w:val="20"/>
      <w:szCs w:val="20"/>
      <w:lang w:eastAsia="pl-PL"/>
    </w:rPr>
  </w:style>
  <w:style w:type="paragraph" w:customStyle="1" w:styleId="Standardowytekst1">
    <w:name w:val="Standardowy.tekst1"/>
    <w:rsid w:val="00D04BD7"/>
    <w:pPr>
      <w:overflowPunct w:val="0"/>
      <w:autoSpaceDE w:val="0"/>
      <w:autoSpaceDN w:val="0"/>
      <w:adjustRightInd w:val="0"/>
      <w:ind w:firstLine="0"/>
      <w:jc w:val="both"/>
      <w:textAlignment w:val="baseline"/>
    </w:pPr>
    <w:rPr>
      <w:rFonts w:ascii="Times New Roman" w:eastAsia="Times New Roman" w:hAnsi="Times New Roman"/>
      <w:sz w:val="20"/>
      <w:szCs w:val="20"/>
      <w:lang w:eastAsia="pl-PL"/>
    </w:rPr>
  </w:style>
  <w:style w:type="paragraph" w:customStyle="1" w:styleId="10">
    <w:name w:val="1"/>
    <w:basedOn w:val="Normalny"/>
    <w:next w:val="Wcicienormalne"/>
    <w:rsid w:val="00D04BD7"/>
    <w:pPr>
      <w:ind w:left="708" w:firstLine="0"/>
      <w:jc w:val="both"/>
    </w:pPr>
    <w:rPr>
      <w:rFonts w:ascii="Arial Narrow" w:eastAsia="Times New Roman" w:hAnsi="Arial Narrow"/>
      <w:szCs w:val="20"/>
      <w:lang w:eastAsia="pl-PL"/>
    </w:rPr>
  </w:style>
  <w:style w:type="character" w:customStyle="1" w:styleId="tekstostZnak">
    <w:name w:val="tekst ost Znak"/>
    <w:rsid w:val="00D04BD7"/>
    <w:rPr>
      <w:rFonts w:ascii="Arial Narrow" w:hAnsi="Arial Narrow"/>
      <w:lang w:val="pl-PL" w:eastAsia="pl-PL" w:bidi="ar-SA"/>
    </w:rPr>
  </w:style>
  <w:style w:type="paragraph" w:customStyle="1" w:styleId="Tekstblokowy1">
    <w:name w:val="Tekst blokowy1"/>
    <w:basedOn w:val="Normalny"/>
    <w:rsid w:val="00D04BD7"/>
    <w:pPr>
      <w:overflowPunct w:val="0"/>
      <w:autoSpaceDE w:val="0"/>
      <w:autoSpaceDN w:val="0"/>
      <w:adjustRightInd w:val="0"/>
      <w:spacing w:before="60"/>
      <w:ind w:left="993" w:right="-11" w:hanging="284"/>
      <w:jc w:val="both"/>
      <w:textAlignment w:val="baseline"/>
    </w:pPr>
    <w:rPr>
      <w:rFonts w:ascii="Times New Roman" w:eastAsia="Times New Roman" w:hAnsi="Times New Roman"/>
      <w:i/>
      <w:sz w:val="18"/>
      <w:szCs w:val="20"/>
      <w:lang w:eastAsia="pl-PL"/>
    </w:rPr>
  </w:style>
  <w:style w:type="paragraph" w:customStyle="1" w:styleId="glowny">
    <w:name w:val="glowny"/>
    <w:basedOn w:val="Normalny"/>
    <w:rsid w:val="00D04BD7"/>
    <w:pPr>
      <w:numPr>
        <w:numId w:val="17"/>
      </w:numPr>
      <w:spacing w:before="120"/>
      <w:outlineLvl w:val="0"/>
    </w:pPr>
    <w:rPr>
      <w:rFonts w:ascii="Times New Roman" w:eastAsia="Times New Roman" w:hAnsi="Times New Roman"/>
      <w:b/>
      <w:szCs w:val="20"/>
      <w:lang w:eastAsia="pl-PL"/>
    </w:rPr>
  </w:style>
  <w:style w:type="paragraph" w:customStyle="1" w:styleId="glowny1">
    <w:name w:val="glowny 1"/>
    <w:basedOn w:val="Normalny"/>
    <w:rsid w:val="00D04BD7"/>
    <w:pPr>
      <w:numPr>
        <w:ilvl w:val="1"/>
        <w:numId w:val="17"/>
      </w:numPr>
      <w:ind w:right="-1"/>
    </w:pPr>
    <w:rPr>
      <w:rFonts w:ascii="Times New Roman" w:eastAsia="Times New Roman" w:hAnsi="Times New Roman"/>
      <w:szCs w:val="20"/>
      <w:lang w:eastAsia="pl-PL"/>
    </w:rPr>
  </w:style>
  <w:style w:type="paragraph" w:customStyle="1" w:styleId="glowny2">
    <w:name w:val="glowny 2"/>
    <w:basedOn w:val="Normalny"/>
    <w:rsid w:val="00D04BD7"/>
    <w:pPr>
      <w:numPr>
        <w:ilvl w:val="2"/>
        <w:numId w:val="17"/>
      </w:numPr>
      <w:spacing w:line="120" w:lineRule="atLeast"/>
      <w:jc w:val="both"/>
    </w:pPr>
    <w:rPr>
      <w:rFonts w:ascii="Times New Roman" w:eastAsia="Times New Roman" w:hAnsi="Times New Roman"/>
      <w:szCs w:val="20"/>
      <w:u w:val="single"/>
      <w:lang w:eastAsia="pl-PL"/>
    </w:rPr>
  </w:style>
  <w:style w:type="paragraph" w:customStyle="1" w:styleId="glowny3">
    <w:name w:val="glowny 3"/>
    <w:basedOn w:val="Normalny"/>
    <w:rsid w:val="00D04BD7"/>
    <w:pPr>
      <w:numPr>
        <w:ilvl w:val="3"/>
        <w:numId w:val="17"/>
      </w:numPr>
      <w:spacing w:line="120" w:lineRule="atLeast"/>
      <w:jc w:val="both"/>
      <w:outlineLvl w:val="0"/>
    </w:pPr>
    <w:rPr>
      <w:rFonts w:ascii="Times New Roman" w:eastAsia="Times New Roman" w:hAnsi="Times New Roman"/>
      <w:szCs w:val="20"/>
      <w:lang w:eastAsia="pl-PL"/>
    </w:rPr>
  </w:style>
  <w:style w:type="paragraph" w:customStyle="1" w:styleId="FR1">
    <w:name w:val="FR1"/>
    <w:rsid w:val="00D04BD7"/>
    <w:pPr>
      <w:widowControl w:val="0"/>
      <w:spacing w:before="200"/>
      <w:ind w:firstLine="0"/>
    </w:pPr>
    <w:rPr>
      <w:rFonts w:ascii="Arial" w:eastAsia="Times New Roman" w:hAnsi="Arial"/>
      <w:snapToGrid w:val="0"/>
      <w:sz w:val="18"/>
      <w:szCs w:val="20"/>
      <w:lang w:eastAsia="pl-PL"/>
    </w:rPr>
  </w:style>
  <w:style w:type="paragraph" w:customStyle="1" w:styleId="HNumber">
    <w:name w:val="H Number"/>
    <w:basedOn w:val="Normalny"/>
    <w:rsid w:val="00D04BD7"/>
    <w:pPr>
      <w:widowControl w:val="0"/>
      <w:autoSpaceDE w:val="0"/>
      <w:autoSpaceDN w:val="0"/>
      <w:spacing w:before="120"/>
      <w:ind w:left="851" w:hanging="851"/>
      <w:jc w:val="both"/>
    </w:pPr>
    <w:rPr>
      <w:rFonts w:ascii="PL Times New Roman" w:eastAsia="Times New Roman" w:hAnsi="PL Times New Roman"/>
      <w:sz w:val="20"/>
      <w:szCs w:val="20"/>
      <w:lang w:eastAsia="pl-PL"/>
    </w:rPr>
  </w:style>
  <w:style w:type="paragraph" w:customStyle="1" w:styleId="Bullet0">
    <w:name w:val="Bullet"/>
    <w:basedOn w:val="Normalny"/>
    <w:rsid w:val="00D04BD7"/>
    <w:pPr>
      <w:widowControl w:val="0"/>
      <w:autoSpaceDE w:val="0"/>
      <w:autoSpaceDN w:val="0"/>
      <w:spacing w:before="60"/>
      <w:ind w:left="1418" w:hanging="567"/>
      <w:jc w:val="both"/>
    </w:pPr>
    <w:rPr>
      <w:rFonts w:ascii="PL Times New Roman" w:eastAsia="Times New Roman" w:hAnsi="PL Times New Roman"/>
      <w:sz w:val="20"/>
      <w:szCs w:val="20"/>
      <w:lang w:eastAsia="pl-PL"/>
    </w:rPr>
  </w:style>
  <w:style w:type="character" w:customStyle="1" w:styleId="Okrelenie">
    <w:name w:val="Określenie"/>
    <w:rsid w:val="00D04BD7"/>
    <w:rPr>
      <w:b/>
    </w:rPr>
  </w:style>
  <w:style w:type="paragraph" w:customStyle="1" w:styleId="Tekstpodstawowy32">
    <w:name w:val="Tekst podstawowy 32"/>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wcity32">
    <w:name w:val="Tekst podstawowy wcięty 32"/>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33">
    <w:name w:val="Tekst podstawowy 33"/>
    <w:basedOn w:val="Normalny"/>
    <w:rsid w:val="00D04BD7"/>
    <w:pPr>
      <w:overflowPunct w:val="0"/>
      <w:autoSpaceDE w:val="0"/>
      <w:autoSpaceDN w:val="0"/>
      <w:adjustRightInd w:val="0"/>
      <w:spacing w:line="120" w:lineRule="atLeast"/>
      <w:ind w:firstLine="0"/>
      <w:jc w:val="both"/>
      <w:textAlignment w:val="baseline"/>
    </w:pPr>
    <w:rPr>
      <w:rFonts w:ascii="Times New Roman" w:eastAsia="Times New Roman" w:hAnsi="Times New Roman"/>
      <w:szCs w:val="20"/>
      <w:lang w:eastAsia="pl-PL"/>
    </w:rPr>
  </w:style>
  <w:style w:type="paragraph" w:customStyle="1" w:styleId="Zwykytekst2">
    <w:name w:val="Zwykły tekst2"/>
    <w:basedOn w:val="Normalny"/>
    <w:rsid w:val="00D04BD7"/>
    <w:pPr>
      <w:ind w:firstLine="0"/>
      <w:jc w:val="both"/>
    </w:pPr>
    <w:rPr>
      <w:rFonts w:ascii="Courier New" w:eastAsia="Times New Roman" w:hAnsi="Courier New"/>
      <w:sz w:val="20"/>
      <w:szCs w:val="20"/>
      <w:lang w:eastAsia="pl-PL"/>
    </w:rPr>
  </w:style>
  <w:style w:type="paragraph" w:customStyle="1" w:styleId="Tekstpodstawowy22">
    <w:name w:val="Tekst podstawowy 22"/>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Tekstpodstawowywcity22">
    <w:name w:val="Tekst podstawowy wcięty 22"/>
    <w:basedOn w:val="Normalny"/>
    <w:rsid w:val="00D04BD7"/>
    <w:pPr>
      <w:spacing w:line="360" w:lineRule="atLeast"/>
      <w:ind w:left="709" w:firstLine="0"/>
      <w:jc w:val="both"/>
    </w:pPr>
    <w:rPr>
      <w:rFonts w:ascii="Arial Narrow" w:eastAsia="Times New Roman" w:hAnsi="Arial Narrow"/>
      <w:sz w:val="24"/>
      <w:szCs w:val="20"/>
      <w:lang w:eastAsia="pl-PL"/>
    </w:rPr>
  </w:style>
  <w:style w:type="paragraph" w:customStyle="1" w:styleId="Tekstpodstawowywcity33">
    <w:name w:val="Tekst podstawowy wcięty 33"/>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34">
    <w:name w:val="Tekst podstawowy 34"/>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23">
    <w:name w:val="Tekst podstawowy 23"/>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ekstpodstawowy24">
    <w:name w:val="Tekst podstawowy 24"/>
    <w:basedOn w:val="Normalny"/>
    <w:rsid w:val="00D04BD7"/>
    <w:pPr>
      <w:pBdr>
        <w:top w:val="single" w:sz="6" w:space="1" w:color="auto"/>
        <w:bottom w:val="single" w:sz="6" w:space="1" w:color="auto"/>
      </w:pBdr>
      <w:overflowPunct w:val="0"/>
      <w:autoSpaceDE w:val="0"/>
      <w:autoSpaceDN w:val="0"/>
      <w:adjustRightInd w:val="0"/>
      <w:spacing w:line="180" w:lineRule="exact"/>
      <w:ind w:firstLine="0"/>
      <w:textAlignment w:val="baseline"/>
    </w:pPr>
    <w:rPr>
      <w:rFonts w:ascii="Times New Roman" w:eastAsia="Times New Roman" w:hAnsi="Times New Roman"/>
      <w:sz w:val="16"/>
      <w:szCs w:val="20"/>
      <w:lang w:eastAsia="pl-PL"/>
    </w:rPr>
  </w:style>
  <w:style w:type="paragraph" w:customStyle="1" w:styleId="Tekstpodstawowy25">
    <w:name w:val="Tekst podstawowy 25"/>
    <w:basedOn w:val="Normalny"/>
    <w:rsid w:val="00D04BD7"/>
    <w:pPr>
      <w:overflowPunct w:val="0"/>
      <w:autoSpaceDE w:val="0"/>
      <w:autoSpaceDN w:val="0"/>
      <w:adjustRightInd w:val="0"/>
      <w:ind w:left="397" w:firstLine="0"/>
      <w:jc w:val="both"/>
      <w:textAlignment w:val="baseline"/>
    </w:pPr>
    <w:rPr>
      <w:rFonts w:ascii="Times New Roman" w:eastAsia="Times New Roman" w:hAnsi="Times New Roman"/>
      <w:szCs w:val="20"/>
      <w:lang w:eastAsia="pl-PL"/>
    </w:rPr>
  </w:style>
  <w:style w:type="paragraph" w:customStyle="1" w:styleId="Tekstpodstawowywcity23">
    <w:name w:val="Tekst podstawowy wcięty 23"/>
    <w:basedOn w:val="Normalny"/>
    <w:rsid w:val="00D04BD7"/>
    <w:pPr>
      <w:overflowPunct w:val="0"/>
      <w:autoSpaceDE w:val="0"/>
      <w:autoSpaceDN w:val="0"/>
      <w:adjustRightInd w:val="0"/>
      <w:ind w:left="227" w:firstLine="0"/>
      <w:jc w:val="both"/>
      <w:textAlignment w:val="baseline"/>
    </w:pPr>
    <w:rPr>
      <w:rFonts w:ascii="Times New Roman" w:eastAsia="Times New Roman" w:hAnsi="Times New Roman"/>
      <w:szCs w:val="20"/>
      <w:lang w:eastAsia="pl-PL"/>
    </w:rPr>
  </w:style>
  <w:style w:type="paragraph" w:customStyle="1" w:styleId="Tekstpodstawowywcity34">
    <w:name w:val="Tekst podstawowy wcięty 34"/>
    <w:basedOn w:val="Normalny"/>
    <w:rsid w:val="00D04BD7"/>
    <w:pPr>
      <w:overflowPunct w:val="0"/>
      <w:autoSpaceDE w:val="0"/>
      <w:autoSpaceDN w:val="0"/>
      <w:adjustRightInd w:val="0"/>
      <w:ind w:left="397" w:firstLine="0"/>
      <w:textAlignment w:val="baseline"/>
    </w:pPr>
    <w:rPr>
      <w:rFonts w:ascii="Times New Roman" w:eastAsia="Times New Roman" w:hAnsi="Times New Roman"/>
      <w:szCs w:val="20"/>
      <w:lang w:eastAsia="pl-PL"/>
    </w:rPr>
  </w:style>
  <w:style w:type="paragraph" w:customStyle="1" w:styleId="Zwykytekst3">
    <w:name w:val="Zwykły tekst3"/>
    <w:basedOn w:val="Normalny"/>
    <w:rsid w:val="00D04BD7"/>
    <w:pPr>
      <w:ind w:firstLine="0"/>
    </w:pPr>
    <w:rPr>
      <w:rFonts w:ascii="Courier New" w:eastAsia="Times New Roman" w:hAnsi="Courier New"/>
      <w:sz w:val="20"/>
      <w:szCs w:val="20"/>
      <w:lang w:eastAsia="pl-PL"/>
    </w:rPr>
  </w:style>
  <w:style w:type="paragraph" w:customStyle="1" w:styleId="Norma">
    <w:name w:val="Norma"/>
    <w:basedOn w:val="Normalny"/>
    <w:autoRedefine/>
    <w:rsid w:val="00D04BD7"/>
    <w:pPr>
      <w:ind w:firstLine="0"/>
    </w:pPr>
    <w:rPr>
      <w:rFonts w:ascii="Arial" w:eastAsia="Times New Roman" w:hAnsi="Arial" w:cs="Arial"/>
      <w:bCs/>
      <w:sz w:val="20"/>
      <w:szCs w:val="24"/>
      <w:lang w:eastAsia="pl-PL"/>
    </w:rPr>
  </w:style>
  <w:style w:type="paragraph" w:customStyle="1" w:styleId="Mylnik">
    <w:name w:val="Myślnik"/>
    <w:basedOn w:val="Normalny"/>
    <w:next w:val="Tekst0"/>
    <w:rsid w:val="00D04BD7"/>
    <w:pPr>
      <w:numPr>
        <w:numId w:val="18"/>
      </w:numPr>
      <w:tabs>
        <w:tab w:val="clear" w:pos="644"/>
        <w:tab w:val="left" w:pos="1134"/>
      </w:tabs>
      <w:spacing w:before="60" w:after="60"/>
      <w:ind w:left="1135" w:hanging="284"/>
      <w:jc w:val="both"/>
    </w:pPr>
    <w:rPr>
      <w:rFonts w:ascii="Arial" w:eastAsia="Times New Roman" w:hAnsi="Arial"/>
      <w:sz w:val="20"/>
      <w:szCs w:val="20"/>
      <w:lang w:eastAsia="pl-PL"/>
    </w:rPr>
  </w:style>
  <w:style w:type="paragraph" w:customStyle="1" w:styleId="Tekst0">
    <w:name w:val="Tekst"/>
    <w:basedOn w:val="Normalny"/>
    <w:link w:val="TekstZnak"/>
    <w:rsid w:val="00D04BD7"/>
    <w:pPr>
      <w:tabs>
        <w:tab w:val="left" w:pos="851"/>
      </w:tabs>
      <w:spacing w:before="60" w:after="60"/>
      <w:ind w:firstLine="851"/>
      <w:jc w:val="both"/>
    </w:pPr>
    <w:rPr>
      <w:rFonts w:ascii="Arial" w:eastAsia="Times New Roman" w:hAnsi="Arial"/>
      <w:sz w:val="20"/>
      <w:szCs w:val="20"/>
      <w:lang w:val="x-none" w:eastAsia="x-none"/>
    </w:rPr>
  </w:style>
  <w:style w:type="paragraph" w:customStyle="1" w:styleId="Podpunkty">
    <w:name w:val="Podpunkty"/>
    <w:basedOn w:val="Normalny"/>
    <w:next w:val="Normalny"/>
    <w:rsid w:val="00D04BD7"/>
    <w:pPr>
      <w:tabs>
        <w:tab w:val="left" w:pos="851"/>
      </w:tabs>
      <w:spacing w:before="120" w:after="60"/>
      <w:ind w:left="851" w:hanging="851"/>
      <w:jc w:val="both"/>
    </w:pPr>
    <w:rPr>
      <w:rFonts w:ascii="Arial" w:eastAsia="Times New Roman" w:hAnsi="Arial"/>
      <w:b/>
      <w:sz w:val="20"/>
      <w:szCs w:val="20"/>
      <w:lang w:eastAsia="pl-PL"/>
    </w:rPr>
  </w:style>
  <w:style w:type="paragraph" w:customStyle="1" w:styleId="Punkty">
    <w:name w:val="Punkty"/>
    <w:basedOn w:val="Normalny"/>
    <w:next w:val="Normalny"/>
    <w:rsid w:val="00D04BD7"/>
    <w:pPr>
      <w:keepNext/>
      <w:tabs>
        <w:tab w:val="left" w:pos="851"/>
      </w:tabs>
      <w:spacing w:before="240" w:after="60"/>
      <w:ind w:left="851" w:hanging="851"/>
    </w:pPr>
    <w:rPr>
      <w:rFonts w:ascii="Arial" w:eastAsia="Times New Roman" w:hAnsi="Arial"/>
      <w:b/>
      <w:caps/>
      <w:sz w:val="20"/>
      <w:szCs w:val="20"/>
      <w:lang w:eastAsia="pl-PL"/>
    </w:rPr>
  </w:style>
  <w:style w:type="paragraph" w:customStyle="1" w:styleId="a">
    <w:name w:val="a)"/>
    <w:basedOn w:val="Normalny"/>
    <w:autoRedefine/>
    <w:rsid w:val="00D04BD7"/>
    <w:pPr>
      <w:tabs>
        <w:tab w:val="left" w:pos="1134"/>
      </w:tabs>
      <w:ind w:left="1135" w:hanging="284"/>
      <w:jc w:val="both"/>
    </w:pPr>
    <w:rPr>
      <w:rFonts w:ascii="Arial" w:eastAsia="Times New Roman" w:hAnsi="Arial"/>
      <w:noProof/>
      <w:szCs w:val="20"/>
      <w:lang w:eastAsia="pl-PL"/>
    </w:rPr>
  </w:style>
  <w:style w:type="paragraph" w:customStyle="1" w:styleId="PN">
    <w:name w:val="PN"/>
    <w:basedOn w:val="Normalny"/>
    <w:autoRedefine/>
    <w:rsid w:val="00D04BD7"/>
    <w:pPr>
      <w:tabs>
        <w:tab w:val="left" w:pos="1418"/>
      </w:tabs>
      <w:ind w:left="1418" w:hanging="1418"/>
      <w:jc w:val="both"/>
    </w:pPr>
    <w:rPr>
      <w:rFonts w:ascii="Arial" w:eastAsia="Times New Roman" w:hAnsi="Arial"/>
      <w:noProof/>
      <w:sz w:val="20"/>
      <w:szCs w:val="20"/>
      <w:lang w:eastAsia="pl-PL"/>
    </w:rPr>
  </w:style>
  <w:style w:type="paragraph" w:customStyle="1" w:styleId="Tekstpodstawowy26">
    <w:name w:val="Tekst podstawowy 26"/>
    <w:basedOn w:val="Normalny"/>
    <w:rsid w:val="00D04BD7"/>
    <w:pPr>
      <w:pBdr>
        <w:top w:val="single" w:sz="6" w:space="1" w:color="auto"/>
        <w:bottom w:val="single" w:sz="6" w:space="1" w:color="auto"/>
      </w:pBdr>
      <w:overflowPunct w:val="0"/>
      <w:autoSpaceDE w:val="0"/>
      <w:autoSpaceDN w:val="0"/>
      <w:adjustRightInd w:val="0"/>
      <w:spacing w:line="180" w:lineRule="exact"/>
      <w:ind w:firstLine="0"/>
      <w:textAlignment w:val="baseline"/>
    </w:pPr>
    <w:rPr>
      <w:rFonts w:ascii="Times New Roman" w:eastAsia="Times New Roman" w:hAnsi="Times New Roman"/>
      <w:sz w:val="16"/>
      <w:szCs w:val="20"/>
      <w:lang w:eastAsia="pl-PL"/>
    </w:rPr>
  </w:style>
  <w:style w:type="character" w:customStyle="1" w:styleId="TekstprzypisudolnegoZnak1">
    <w:name w:val="Tekst przypisu dolnego Znak1"/>
    <w:uiPriority w:val="99"/>
    <w:rsid w:val="00D04BD7"/>
    <w:rPr>
      <w:rFonts w:ascii="Arial Narrow" w:hAnsi="Arial Narrow"/>
    </w:rPr>
  </w:style>
  <w:style w:type="character" w:customStyle="1" w:styleId="StopkaZnak1">
    <w:name w:val="Stopka Znak1"/>
    <w:aliases w:val="Nagłówek - Stopka Znak"/>
    <w:uiPriority w:val="99"/>
    <w:rsid w:val="00D04BD7"/>
    <w:rPr>
      <w:rFonts w:ascii="Arial Narrow" w:hAnsi="Arial Narrow"/>
      <w:sz w:val="22"/>
    </w:rPr>
  </w:style>
  <w:style w:type="character" w:customStyle="1" w:styleId="Nagwek1Znak1">
    <w:name w:val="Nagłówek 1 Znak1"/>
    <w:aliases w:val="Nagł 1 Znak"/>
    <w:rsid w:val="00D04BD7"/>
    <w:rPr>
      <w:rFonts w:ascii="Arial" w:hAnsi="Arial"/>
      <w:caps/>
      <w:kern w:val="28"/>
      <w:shd w:val="pct20" w:color="auto" w:fill="auto"/>
    </w:rPr>
  </w:style>
  <w:style w:type="character" w:customStyle="1" w:styleId="Nagwek2Znak1">
    <w:name w:val="Nagłówek 2 Znak1"/>
    <w:aliases w:val="Nagłówek 11 Znak"/>
    <w:rsid w:val="00D04BD7"/>
    <w:rPr>
      <w:rFonts w:ascii="Arial Narrow" w:hAnsi="Arial Narrow"/>
      <w:b/>
      <w:sz w:val="36"/>
      <w:lang w:val="pl-PL" w:eastAsia="pl-PL" w:bidi="ar-SA"/>
    </w:rPr>
  </w:style>
  <w:style w:type="character" w:customStyle="1" w:styleId="Nagwek3Znak1">
    <w:name w:val="Nagłówek 3 Znak1"/>
    <w:rsid w:val="00D04BD7"/>
    <w:rPr>
      <w:rFonts w:ascii="Arial Narrow" w:hAnsi="Arial Narrow"/>
      <w:b/>
      <w:sz w:val="24"/>
      <w:lang w:val="pl-PL" w:eastAsia="pl-PL" w:bidi="ar-SA"/>
    </w:rPr>
  </w:style>
  <w:style w:type="character" w:customStyle="1" w:styleId="Nagwek4Znak1">
    <w:name w:val="Nagłówek 4 Znak1"/>
    <w:rsid w:val="00D04BD7"/>
    <w:rPr>
      <w:rFonts w:ascii="Arial Narrow" w:hAnsi="Arial Narrow"/>
      <w:b/>
      <w:lang w:val="pl-PL" w:eastAsia="pl-PL" w:bidi="ar-SA"/>
    </w:rPr>
  </w:style>
  <w:style w:type="character" w:customStyle="1" w:styleId="Nagwek5Znak1">
    <w:name w:val="Nagłówek 5 Znak1"/>
    <w:rsid w:val="00D04BD7"/>
    <w:rPr>
      <w:rFonts w:ascii="Arial Narrow" w:hAnsi="Arial Narrow"/>
      <w:b/>
      <w:sz w:val="24"/>
      <w:lang w:val="pl-PL" w:eastAsia="pl-PL" w:bidi="ar-SA"/>
    </w:rPr>
  </w:style>
  <w:style w:type="character" w:customStyle="1" w:styleId="Nagwek6Znak1">
    <w:name w:val="Nagłówek 6 Znak1"/>
    <w:link w:val="Nagwek6"/>
    <w:uiPriority w:val="9"/>
    <w:rsid w:val="00D04BD7"/>
    <w:rPr>
      <w:rFonts w:ascii="Arial Narrow" w:eastAsia="Times New Roman" w:hAnsi="Arial Narrow"/>
      <w:b/>
      <w:szCs w:val="20"/>
      <w:lang w:val="x-none" w:eastAsia="x-none"/>
    </w:rPr>
  </w:style>
  <w:style w:type="character" w:customStyle="1" w:styleId="Nagwek7Znak1">
    <w:name w:val="Nagłówek 7 Znak1"/>
    <w:uiPriority w:val="9"/>
    <w:rsid w:val="00D04BD7"/>
    <w:rPr>
      <w:rFonts w:ascii="Arial Narrow" w:hAnsi="Arial Narrow"/>
      <w:b/>
      <w:snapToGrid w:val="0"/>
      <w:sz w:val="24"/>
      <w:lang w:val="pl-PL" w:eastAsia="pl-PL" w:bidi="ar-SA"/>
    </w:rPr>
  </w:style>
  <w:style w:type="character" w:customStyle="1" w:styleId="TekstpodstawowyZnak1">
    <w:name w:val="Tekst podstawowy Znak1"/>
    <w:uiPriority w:val="99"/>
    <w:rsid w:val="00D04BD7"/>
    <w:rPr>
      <w:rFonts w:ascii="Arial Narrow" w:hAnsi="Arial Narrow"/>
      <w:sz w:val="24"/>
    </w:rPr>
  </w:style>
  <w:style w:type="character" w:customStyle="1" w:styleId="TekstpodstawowywcityZnak1">
    <w:name w:val="Tekst podstawowy wcięty Znak1"/>
    <w:uiPriority w:val="99"/>
    <w:rsid w:val="00D04BD7"/>
    <w:rPr>
      <w:rFonts w:ascii="Arial Narrow" w:hAnsi="Arial Narrow"/>
      <w:sz w:val="24"/>
    </w:rPr>
  </w:style>
  <w:style w:type="character" w:customStyle="1" w:styleId="NagwekZnak1">
    <w:name w:val="Nagłówek Znak1"/>
    <w:aliases w:val="Nagłówek strony nieparzystej Znak1,Nagłówek strony nieparzystej1 Znak1,Nagłówek strony nieparzystej2 Znak1,Nagłówek strony nieparzystej3 Znak1,Nagłówek strony nieparzystej4 Znak1,Nagłówek strony nieparzystej5 Znak1,Nagłówek strony Znak1"/>
    <w:uiPriority w:val="99"/>
    <w:rsid w:val="00D04BD7"/>
    <w:rPr>
      <w:rFonts w:ascii="Arial Narrow" w:hAnsi="Arial Narrow"/>
      <w:sz w:val="22"/>
    </w:rPr>
  </w:style>
  <w:style w:type="character" w:customStyle="1" w:styleId="Tekstpodstawowy3Znak1">
    <w:name w:val="Tekst podstawowy 3 Znak1"/>
    <w:uiPriority w:val="99"/>
    <w:rsid w:val="00D04BD7"/>
    <w:rPr>
      <w:rFonts w:ascii="Arial Narrow" w:hAnsi="Arial Narrow"/>
      <w:snapToGrid w:val="0"/>
    </w:rPr>
  </w:style>
  <w:style w:type="character" w:customStyle="1" w:styleId="Tekstpodstawowywcity3Znak1">
    <w:name w:val="Tekst podstawowy wcięty 3 Znak1"/>
    <w:uiPriority w:val="99"/>
    <w:rsid w:val="00D04BD7"/>
    <w:rPr>
      <w:rFonts w:ascii="Arial Narrow" w:hAnsi="Arial Narrow"/>
      <w:sz w:val="24"/>
    </w:rPr>
  </w:style>
  <w:style w:type="paragraph" w:customStyle="1" w:styleId="DefaultText">
    <w:name w:val="Default Text"/>
    <w:basedOn w:val="Normalny"/>
    <w:rsid w:val="00D04BD7"/>
    <w:pPr>
      <w:ind w:firstLine="0"/>
      <w:jc w:val="both"/>
    </w:pPr>
    <w:rPr>
      <w:rFonts w:ascii="Times New Roman" w:eastAsia="Times New Roman" w:hAnsi="Times New Roman"/>
      <w:noProof/>
      <w:sz w:val="24"/>
      <w:szCs w:val="20"/>
      <w:lang w:eastAsia="pl-PL"/>
    </w:rPr>
  </w:style>
  <w:style w:type="paragraph" w:styleId="Indeks1">
    <w:name w:val="index 1"/>
    <w:basedOn w:val="Normalny"/>
    <w:next w:val="Normalny"/>
    <w:autoRedefine/>
    <w:rsid w:val="00D04BD7"/>
    <w:pPr>
      <w:spacing w:before="240"/>
      <w:ind w:firstLine="0"/>
      <w:jc w:val="both"/>
    </w:pPr>
    <w:rPr>
      <w:rFonts w:ascii="Times New Roman" w:eastAsia="Times New Roman" w:hAnsi="Times New Roman"/>
      <w:b/>
      <w:color w:val="FF0000"/>
      <w:sz w:val="24"/>
      <w:szCs w:val="20"/>
      <w:lang w:eastAsia="pl-PL"/>
    </w:rPr>
  </w:style>
  <w:style w:type="paragraph" w:customStyle="1" w:styleId="Nagwek0">
    <w:name w:val="Nagłówek 0"/>
    <w:basedOn w:val="Nagwek1"/>
    <w:rsid w:val="00D04BD7"/>
    <w:pPr>
      <w:keepLines w:val="0"/>
      <w:spacing w:before="0"/>
      <w:ind w:left="1418" w:hanging="1418"/>
      <w:outlineLvl w:val="9"/>
    </w:pPr>
    <w:rPr>
      <w:rFonts w:ascii="Arial" w:eastAsia="Times New Roman" w:hAnsi="Arial" w:cs="Times New Roman"/>
      <w:b/>
      <w:bCs/>
      <w:caps/>
      <w:color w:val="auto"/>
      <w:kern w:val="28"/>
      <w:sz w:val="28"/>
      <w:szCs w:val="20"/>
      <w:lang w:val="x-none" w:eastAsia="x-none"/>
    </w:rPr>
  </w:style>
  <w:style w:type="character" w:customStyle="1" w:styleId="-STRONA-Znak">
    <w:name w:val="- STRONA - Znak"/>
    <w:link w:val="-STRONA-"/>
    <w:rsid w:val="00D04BD7"/>
    <w:rPr>
      <w:rFonts w:ascii="Times New Roman" w:eastAsia="Times New Roman" w:hAnsi="Times New Roman"/>
      <w:sz w:val="20"/>
      <w:szCs w:val="20"/>
      <w:lang w:eastAsia="pl-PL"/>
    </w:rPr>
  </w:style>
  <w:style w:type="paragraph" w:customStyle="1" w:styleId="Opisitalik">
    <w:name w:val="Opis italik"/>
    <w:basedOn w:val="Normalny"/>
    <w:rsid w:val="00D04BD7"/>
    <w:pPr>
      <w:ind w:left="1440" w:hanging="986"/>
    </w:pPr>
    <w:rPr>
      <w:rFonts w:ascii="Times New Roman" w:eastAsia="Times New Roman" w:hAnsi="Times New Roman"/>
      <w:i/>
      <w:iCs/>
      <w:szCs w:val="24"/>
      <w:lang w:val="de-DE" w:eastAsia="pl-PL"/>
    </w:rPr>
  </w:style>
  <w:style w:type="paragraph" w:customStyle="1" w:styleId="xl24">
    <w:name w:val="xl24"/>
    <w:basedOn w:val="Normalny"/>
    <w:rsid w:val="00D04BD7"/>
    <w:pPr>
      <w:shd w:val="clear" w:color="auto" w:fill="FFFF00"/>
      <w:spacing w:before="100" w:beforeAutospacing="1" w:after="100" w:afterAutospacing="1"/>
      <w:ind w:firstLine="0"/>
    </w:pPr>
    <w:rPr>
      <w:rFonts w:ascii="Times New Roman" w:eastAsia="Times New Roman" w:hAnsi="Times New Roman"/>
      <w:sz w:val="24"/>
      <w:szCs w:val="24"/>
      <w:lang w:eastAsia="pl-PL"/>
    </w:rPr>
  </w:style>
  <w:style w:type="paragraph" w:customStyle="1" w:styleId="Tekstpodstawowy27">
    <w:name w:val="Tekst podstawowy 27"/>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ytuspecyfikacji">
    <w:name w:val="Tytuł specyfikacji"/>
    <w:basedOn w:val="Tytu"/>
    <w:rsid w:val="00D04BD7"/>
    <w:pPr>
      <w:tabs>
        <w:tab w:val="left" w:pos="1985"/>
      </w:tabs>
      <w:spacing w:before="120" w:after="120"/>
      <w:ind w:left="1985" w:hanging="1985"/>
      <w:jc w:val="both"/>
    </w:pPr>
    <w:rPr>
      <w:caps/>
      <w:noProof/>
      <w:sz w:val="24"/>
      <w:szCs w:val="24"/>
    </w:rPr>
  </w:style>
  <w:style w:type="character" w:customStyle="1" w:styleId="TekstZnak">
    <w:name w:val="Tekst Znak"/>
    <w:link w:val="Tekst0"/>
    <w:rsid w:val="00D04BD7"/>
    <w:rPr>
      <w:rFonts w:ascii="Arial" w:eastAsia="Times New Roman" w:hAnsi="Arial"/>
      <w:sz w:val="20"/>
      <w:szCs w:val="20"/>
      <w:lang w:val="x-none" w:eastAsia="x-none"/>
    </w:rPr>
  </w:style>
  <w:style w:type="paragraph" w:customStyle="1" w:styleId="PlainText1">
    <w:name w:val="Plain Text1"/>
    <w:basedOn w:val="Normalny"/>
    <w:rsid w:val="00D04BD7"/>
    <w:pPr>
      <w:ind w:firstLine="0"/>
    </w:pPr>
    <w:rPr>
      <w:rFonts w:ascii="Courier New" w:eastAsia="Times New Roman" w:hAnsi="Courier New"/>
      <w:sz w:val="20"/>
      <w:szCs w:val="20"/>
    </w:rPr>
  </w:style>
  <w:style w:type="paragraph" w:customStyle="1" w:styleId="Tekstpodstawowywcity24">
    <w:name w:val="Tekst podstawowy wcięty 24"/>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character" w:customStyle="1" w:styleId="ZnakZnak15">
    <w:name w:val="Znak Znak15"/>
    <w:rsid w:val="00D04BD7"/>
    <w:rPr>
      <w:rFonts w:ascii="Arial Narrow" w:eastAsia="Times New Roman" w:hAnsi="Arial Narrow"/>
      <w:sz w:val="24"/>
    </w:rPr>
  </w:style>
  <w:style w:type="paragraph" w:customStyle="1" w:styleId="10pkt">
    <w:name w:val="10pkt"/>
    <w:basedOn w:val="Tekstpodstawowy"/>
    <w:rsid w:val="00D04BD7"/>
    <w:pPr>
      <w:ind w:firstLine="0"/>
    </w:pPr>
    <w:rPr>
      <w:rFonts w:ascii="Times New Roman" w:eastAsia="Times New Roman" w:hAnsi="Times New Roman"/>
      <w:color w:val="auto"/>
      <w:sz w:val="20"/>
      <w:szCs w:val="20"/>
      <w:lang w:val="x-none" w:eastAsia="x-none"/>
    </w:rPr>
  </w:style>
  <w:style w:type="paragraph" w:customStyle="1" w:styleId="Bullet1points">
    <w:name w:val="Bullet 1 points"/>
    <w:basedOn w:val="Normalny"/>
    <w:rsid w:val="00D04BD7"/>
    <w:pPr>
      <w:numPr>
        <w:numId w:val="19"/>
      </w:numPr>
      <w:spacing w:before="60" w:after="60"/>
      <w:jc w:val="both"/>
    </w:pPr>
    <w:rPr>
      <w:rFonts w:ascii="Times New Roman" w:eastAsia="Times New Roman" w:hAnsi="Times New Roman"/>
      <w:sz w:val="20"/>
      <w:szCs w:val="20"/>
      <w:lang w:eastAsia="pl-PL"/>
    </w:rPr>
  </w:style>
  <w:style w:type="character" w:customStyle="1" w:styleId="Styl12pt">
    <w:name w:val="Styl 12 pt"/>
    <w:rsid w:val="00D04BD7"/>
    <w:rPr>
      <w:rFonts w:ascii="Times New Roman" w:hAnsi="Times New Roman"/>
      <w:sz w:val="20"/>
    </w:rPr>
  </w:style>
  <w:style w:type="paragraph" w:customStyle="1" w:styleId="Styl12ptWyjustowany">
    <w:name w:val="Styl 12 pt Wyjustowany"/>
    <w:basedOn w:val="Normalny"/>
    <w:autoRedefine/>
    <w:rsid w:val="00D04BD7"/>
    <w:pPr>
      <w:ind w:firstLine="0"/>
      <w:jc w:val="both"/>
    </w:pPr>
    <w:rPr>
      <w:rFonts w:ascii="Times New Roman" w:eastAsia="Times New Roman" w:hAnsi="Times New Roman"/>
      <w:b/>
      <w:sz w:val="20"/>
      <w:szCs w:val="20"/>
      <w:lang w:eastAsia="pl-PL"/>
    </w:rPr>
  </w:style>
  <w:style w:type="paragraph" w:customStyle="1" w:styleId="101">
    <w:name w:val="10"/>
    <w:basedOn w:val="Tekstpodstawowy"/>
    <w:rsid w:val="00D04BD7"/>
    <w:pPr>
      <w:ind w:firstLine="0"/>
    </w:pPr>
    <w:rPr>
      <w:rFonts w:ascii="Times New Roman" w:eastAsia="Times New Roman" w:hAnsi="Times New Roman"/>
      <w:color w:val="auto"/>
      <w:sz w:val="20"/>
      <w:szCs w:val="20"/>
      <w:lang w:val="x-none" w:eastAsia="x-none"/>
    </w:rPr>
  </w:style>
  <w:style w:type="paragraph" w:customStyle="1" w:styleId="102">
    <w:name w:val="_10"/>
    <w:basedOn w:val="Normalny"/>
    <w:link w:val="10Znak"/>
    <w:rsid w:val="00D04BD7"/>
    <w:pPr>
      <w:ind w:right="-57" w:firstLine="0"/>
      <w:jc w:val="both"/>
    </w:pPr>
    <w:rPr>
      <w:rFonts w:ascii="Times New Roman" w:eastAsia="Times New Roman" w:hAnsi="Times New Roman"/>
      <w:color w:val="000000"/>
      <w:sz w:val="20"/>
      <w:szCs w:val="20"/>
      <w:lang w:val="x-none" w:eastAsia="x-none"/>
    </w:rPr>
  </w:style>
  <w:style w:type="character" w:customStyle="1" w:styleId="10Znak">
    <w:name w:val="_10 Znak"/>
    <w:link w:val="102"/>
    <w:rsid w:val="00D04BD7"/>
    <w:rPr>
      <w:rFonts w:ascii="Times New Roman" w:eastAsia="Times New Roman" w:hAnsi="Times New Roman"/>
      <w:color w:val="000000"/>
      <w:sz w:val="20"/>
      <w:szCs w:val="20"/>
      <w:lang w:val="x-none" w:eastAsia="x-none"/>
    </w:rPr>
  </w:style>
  <w:style w:type="character" w:customStyle="1" w:styleId="h1">
    <w:name w:val="h1"/>
    <w:rsid w:val="00D04BD7"/>
  </w:style>
  <w:style w:type="character" w:customStyle="1" w:styleId="ZnakZnak22">
    <w:name w:val="Znak Znak22"/>
    <w:locked/>
    <w:rsid w:val="00D04BD7"/>
    <w:rPr>
      <w:rFonts w:ascii="Arial Narrow" w:hAnsi="Arial Narrow"/>
      <w:b/>
      <w:sz w:val="24"/>
    </w:rPr>
  </w:style>
  <w:style w:type="character" w:customStyle="1" w:styleId="ZnakZnak21">
    <w:name w:val="Znak Znak21"/>
    <w:locked/>
    <w:rsid w:val="00D04BD7"/>
    <w:rPr>
      <w:rFonts w:ascii="Arial Narrow" w:hAnsi="Arial Narrow"/>
      <w:b/>
    </w:rPr>
  </w:style>
  <w:style w:type="character" w:customStyle="1" w:styleId="ZnakZnak20">
    <w:name w:val="Znak Znak20"/>
    <w:locked/>
    <w:rsid w:val="00D04BD7"/>
    <w:rPr>
      <w:rFonts w:ascii="Arial Narrow" w:hAnsi="Arial Narrow"/>
      <w:b/>
      <w:sz w:val="24"/>
    </w:rPr>
  </w:style>
  <w:style w:type="character" w:customStyle="1" w:styleId="ZnakZnak19">
    <w:name w:val="Znak Znak19"/>
    <w:locked/>
    <w:rsid w:val="00D04BD7"/>
    <w:rPr>
      <w:rFonts w:ascii="Arial Narrow" w:hAnsi="Arial Narrow"/>
      <w:b/>
      <w:sz w:val="22"/>
    </w:rPr>
  </w:style>
  <w:style w:type="character" w:customStyle="1" w:styleId="ZnakZnak18">
    <w:name w:val="Znak Znak18"/>
    <w:locked/>
    <w:rsid w:val="00D04BD7"/>
    <w:rPr>
      <w:rFonts w:ascii="Arial Narrow" w:hAnsi="Arial Narrow"/>
      <w:b/>
      <w:sz w:val="24"/>
    </w:rPr>
  </w:style>
  <w:style w:type="character" w:customStyle="1" w:styleId="ZnakZnak17">
    <w:name w:val="Znak Znak17"/>
    <w:locked/>
    <w:rsid w:val="00D04BD7"/>
    <w:rPr>
      <w:rFonts w:ascii="Arial Narrow" w:hAnsi="Arial Narrow"/>
      <w:b/>
    </w:rPr>
  </w:style>
  <w:style w:type="character" w:customStyle="1" w:styleId="ZnakZnak16">
    <w:name w:val="Znak Znak16"/>
    <w:locked/>
    <w:rsid w:val="00D04BD7"/>
    <w:rPr>
      <w:rFonts w:ascii="Arial Narrow" w:hAnsi="Arial Narrow"/>
      <w:b/>
      <w:sz w:val="24"/>
    </w:rPr>
  </w:style>
  <w:style w:type="paragraph" w:customStyle="1" w:styleId="Akapitzlist1">
    <w:name w:val="Akapit z listą1"/>
    <w:basedOn w:val="Normalny"/>
    <w:rsid w:val="00D04BD7"/>
    <w:pPr>
      <w:ind w:left="720" w:firstLine="0"/>
      <w:contextualSpacing/>
      <w:jc w:val="both"/>
    </w:pPr>
    <w:rPr>
      <w:rFonts w:ascii="Arial Narrow" w:eastAsia="Times New Roman" w:hAnsi="Arial Narrow"/>
      <w:szCs w:val="20"/>
      <w:lang w:eastAsia="pl-PL"/>
    </w:rPr>
  </w:style>
  <w:style w:type="paragraph" w:customStyle="1" w:styleId="Bezodstpw1">
    <w:name w:val="Bez odstępów1"/>
    <w:rsid w:val="00D04BD7"/>
    <w:pPr>
      <w:widowControl w:val="0"/>
      <w:ind w:firstLine="0"/>
      <w:jc w:val="both"/>
    </w:pPr>
    <w:rPr>
      <w:rFonts w:ascii="Times New Roman" w:eastAsia="Times New Roman" w:hAnsi="Times New Roman"/>
      <w:sz w:val="20"/>
      <w:szCs w:val="20"/>
      <w:lang w:eastAsia="pl-PL"/>
    </w:rPr>
  </w:style>
  <w:style w:type="paragraph" w:customStyle="1" w:styleId="Tekstpodstawowy28">
    <w:name w:val="Tekst podstawowy 28"/>
    <w:basedOn w:val="Normalny"/>
    <w:rsid w:val="00D04BD7"/>
    <w:pPr>
      <w:overflowPunct w:val="0"/>
      <w:autoSpaceDE w:val="0"/>
      <w:autoSpaceDN w:val="0"/>
      <w:adjustRightInd w:val="0"/>
      <w:ind w:left="426" w:hanging="426"/>
      <w:jc w:val="center"/>
      <w:textAlignment w:val="baseline"/>
    </w:pPr>
    <w:rPr>
      <w:rFonts w:ascii="Times New Roman" w:eastAsia="Times New Roman" w:hAnsi="Times New Roman"/>
      <w:b/>
      <w:lang w:eastAsia="pl-PL"/>
    </w:rPr>
  </w:style>
  <w:style w:type="paragraph" w:customStyle="1" w:styleId="Tekstpodstawowywcity35">
    <w:name w:val="Tekst podstawowy wcięty 35"/>
    <w:basedOn w:val="Normalny"/>
    <w:rsid w:val="00D04BD7"/>
    <w:pPr>
      <w:overflowPunct w:val="0"/>
      <w:autoSpaceDE w:val="0"/>
      <w:autoSpaceDN w:val="0"/>
      <w:adjustRightInd w:val="0"/>
      <w:ind w:left="426" w:firstLine="0"/>
      <w:jc w:val="both"/>
      <w:textAlignment w:val="baseline"/>
    </w:pPr>
    <w:rPr>
      <w:rFonts w:ascii="Times New Roman" w:eastAsia="Times New Roman" w:hAnsi="Times New Roman"/>
      <w:szCs w:val="20"/>
      <w:lang w:eastAsia="pl-PL"/>
    </w:rPr>
  </w:style>
  <w:style w:type="paragraph" w:customStyle="1" w:styleId="Tekstpodstawowywcity240">
    <w:name w:val="Tekst podstawowy wcięty 24"/>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paragraph" w:customStyle="1" w:styleId="Default">
    <w:name w:val="Default"/>
    <w:rsid w:val="00D04BD7"/>
    <w:pPr>
      <w:autoSpaceDE w:val="0"/>
      <w:autoSpaceDN w:val="0"/>
      <w:adjustRightInd w:val="0"/>
      <w:ind w:firstLine="0"/>
    </w:pPr>
    <w:rPr>
      <w:rFonts w:ascii="Times New Roman" w:eastAsia="Times New Roman" w:hAnsi="Times New Roman"/>
      <w:color w:val="000000"/>
      <w:sz w:val="24"/>
      <w:szCs w:val="24"/>
      <w:lang w:eastAsia="pl-PL"/>
    </w:rPr>
  </w:style>
  <w:style w:type="paragraph" w:customStyle="1" w:styleId="specyfikacja111">
    <w:name w:val="specyfikacja 1.1.1"/>
    <w:basedOn w:val="Normalny"/>
    <w:rsid w:val="00D04BD7"/>
    <w:pPr>
      <w:spacing w:before="60" w:after="60"/>
      <w:ind w:left="709" w:hanging="709"/>
      <w:jc w:val="both"/>
      <w:outlineLvl w:val="0"/>
    </w:pPr>
    <w:rPr>
      <w:rFonts w:ascii="Arial Narrow" w:eastAsia="Times New Roman" w:hAnsi="Arial Narrow"/>
      <w:b/>
      <w:lang w:eastAsia="pl-PL"/>
    </w:rPr>
  </w:style>
  <w:style w:type="character" w:customStyle="1" w:styleId="ZnakZnak23">
    <w:name w:val="Znak Znak23"/>
    <w:rsid w:val="00D04BD7"/>
    <w:rPr>
      <w:rFonts w:ascii="Arial Narrow" w:hAnsi="Arial Narrow"/>
      <w:sz w:val="22"/>
    </w:rPr>
  </w:style>
  <w:style w:type="character" w:customStyle="1" w:styleId="10ZnakZnakZnakZnakZnak">
    <w:name w:val="_10 Znak Znak Znak Znak Znak"/>
    <w:link w:val="10ZnakZnakZnakZnak"/>
    <w:locked/>
    <w:rsid w:val="00D04BD7"/>
    <w:rPr>
      <w:lang w:val="x-none" w:eastAsia="x-none"/>
    </w:rPr>
  </w:style>
  <w:style w:type="paragraph" w:customStyle="1" w:styleId="10ZnakZnakZnakZnak">
    <w:name w:val="_10 Znak Znak Znak Znak"/>
    <w:basedOn w:val="Tekstpodstawowy"/>
    <w:link w:val="10ZnakZnakZnakZnakZnak"/>
    <w:autoRedefine/>
    <w:rsid w:val="00D04BD7"/>
    <w:pPr>
      <w:tabs>
        <w:tab w:val="left" w:pos="0"/>
      </w:tabs>
      <w:ind w:firstLine="0"/>
    </w:pPr>
    <w:rPr>
      <w:rFonts w:ascii="Calibri" w:hAnsi="Calibri"/>
      <w:color w:val="auto"/>
      <w:sz w:val="22"/>
      <w:lang w:val="x-none" w:eastAsia="x-none"/>
    </w:rPr>
  </w:style>
  <w:style w:type="paragraph" w:customStyle="1" w:styleId="402">
    <w:name w:val="402"/>
    <w:rsid w:val="00D04BD7"/>
    <w:pPr>
      <w:ind w:firstLine="0"/>
    </w:pPr>
    <w:rPr>
      <w:rFonts w:ascii="Times New Roman" w:eastAsia="Times New Roman" w:hAnsi="Times New Roman"/>
      <w:sz w:val="20"/>
      <w:szCs w:val="20"/>
      <w:lang w:val="de-DE"/>
    </w:rPr>
  </w:style>
  <w:style w:type="paragraph" w:customStyle="1" w:styleId="Tekstpodstawowywcity1">
    <w:name w:val="Tekst podstawowy wcięty1"/>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character" w:customStyle="1" w:styleId="punkt">
    <w:name w:val="punkt"/>
    <w:rsid w:val="00D04BD7"/>
    <w:rPr>
      <w:b/>
      <w:bCs/>
      <w:sz w:val="28"/>
      <w:szCs w:val="28"/>
    </w:rPr>
  </w:style>
  <w:style w:type="character" w:customStyle="1" w:styleId="podpunkt">
    <w:name w:val="podpunkt"/>
    <w:rsid w:val="00D04BD7"/>
  </w:style>
  <w:style w:type="character" w:customStyle="1" w:styleId="paragraf">
    <w:name w:val="paragraf"/>
    <w:rsid w:val="00D04BD7"/>
  </w:style>
  <w:style w:type="character" w:customStyle="1" w:styleId="styl12pt0">
    <w:name w:val="styl12pt"/>
    <w:rsid w:val="00D04BD7"/>
  </w:style>
  <w:style w:type="paragraph" w:customStyle="1" w:styleId="styl12ptwyjustowany0">
    <w:name w:val="styl12ptwyjustowany"/>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ZnakZnak14">
    <w:name w:val="Znak Znak14"/>
    <w:locked/>
    <w:rsid w:val="00D04BD7"/>
    <w:rPr>
      <w:rFonts w:ascii="Arial Narrow" w:hAnsi="Arial Narrow" w:cs="Times New Roman"/>
      <w:sz w:val="24"/>
    </w:rPr>
  </w:style>
  <w:style w:type="character" w:customStyle="1" w:styleId="ZnakZnak13">
    <w:name w:val="Znak Znak13"/>
    <w:semiHidden/>
    <w:locked/>
    <w:rsid w:val="00D04BD7"/>
    <w:rPr>
      <w:rFonts w:ascii="Arial Narrow" w:hAnsi="Arial Narrow" w:cs="Times New Roman"/>
      <w:sz w:val="20"/>
      <w:szCs w:val="20"/>
    </w:rPr>
  </w:style>
  <w:style w:type="character" w:customStyle="1" w:styleId="spelle">
    <w:name w:val="spelle"/>
    <w:rsid w:val="00D04BD7"/>
  </w:style>
  <w:style w:type="paragraph" w:customStyle="1" w:styleId="bullet1points0">
    <w:name w:val="bullet1points"/>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110">
    <w:name w:val="1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podpkt110">
    <w:name w:val="podpkt1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tekstostznak0">
    <w:name w:val="tekstostznak"/>
    <w:rsid w:val="00D04BD7"/>
  </w:style>
  <w:style w:type="paragraph" w:customStyle="1" w:styleId="Wypunktowaniekreska">
    <w:name w:val="Wypunktowanie kreska"/>
    <w:basedOn w:val="Normalny"/>
    <w:rsid w:val="00D04BD7"/>
    <w:pPr>
      <w:tabs>
        <w:tab w:val="left" w:pos="851"/>
        <w:tab w:val="left" w:pos="927"/>
      </w:tabs>
      <w:ind w:left="851" w:hanging="284"/>
      <w:jc w:val="both"/>
    </w:pPr>
    <w:rPr>
      <w:rFonts w:ascii="Times New Roman" w:eastAsia="Times New Roman" w:hAnsi="Times New Roman"/>
      <w:sz w:val="24"/>
      <w:szCs w:val="24"/>
      <w:lang w:eastAsia="pl-PL"/>
    </w:rPr>
  </w:style>
  <w:style w:type="character" w:customStyle="1" w:styleId="biggertext">
    <w:name w:val="biggertext"/>
    <w:rsid w:val="00D04BD7"/>
  </w:style>
  <w:style w:type="paragraph" w:customStyle="1" w:styleId="wyliczenie1">
    <w:name w:val="wyliczenie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chlebowyb">
    <w:name w:val="chlebowyb"/>
    <w:rsid w:val="00D04BD7"/>
  </w:style>
  <w:style w:type="character" w:customStyle="1" w:styleId="SSTnagowek2Znak">
    <w:name w:val="SST nagłowek 2 Znak"/>
    <w:rsid w:val="00D04BD7"/>
    <w:rPr>
      <w:rFonts w:ascii="Times New Roman" w:eastAsia="Times New Roman" w:hAnsi="Times New Roman" w:cs="Times New Roman"/>
      <w:b/>
      <w:caps/>
      <w:sz w:val="20"/>
      <w:szCs w:val="20"/>
    </w:rPr>
  </w:style>
  <w:style w:type="paragraph" w:customStyle="1" w:styleId="10znak0">
    <w:name w:val="10znak"/>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podpkta">
    <w:name w:val="podpkta"/>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bodytext210">
    <w:name w:val="bodytext21"/>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STnagwek3">
    <w:name w:val="SST nagłówek 3"/>
    <w:basedOn w:val="Normalny"/>
    <w:qFormat/>
    <w:rsid w:val="00D04BD7"/>
    <w:pPr>
      <w:spacing w:before="120" w:after="120" w:line="276" w:lineRule="auto"/>
      <w:ind w:firstLine="0"/>
    </w:pPr>
    <w:rPr>
      <w:rFonts w:ascii="Times New Roman" w:eastAsia="Calibri" w:hAnsi="Times New Roman"/>
      <w:caps/>
    </w:rPr>
  </w:style>
  <w:style w:type="paragraph" w:styleId="Poprawka">
    <w:name w:val="Revision"/>
    <w:hidden/>
    <w:uiPriority w:val="99"/>
    <w:semiHidden/>
    <w:rsid w:val="00D04BD7"/>
    <w:pPr>
      <w:ind w:firstLine="0"/>
    </w:pPr>
    <w:rPr>
      <w:rFonts w:ascii="Arial Narrow" w:eastAsia="Times New Roman" w:hAnsi="Arial Narrow"/>
      <w:szCs w:val="20"/>
      <w:lang w:eastAsia="pl-PL"/>
    </w:rPr>
  </w:style>
  <w:style w:type="table" w:customStyle="1" w:styleId="TableNormal">
    <w:name w:val="Table Normal"/>
    <w:rsid w:val="00D04BD7"/>
    <w:pPr>
      <w:pBdr>
        <w:top w:val="nil"/>
        <w:left w:val="nil"/>
        <w:bottom w:val="nil"/>
        <w:right w:val="nil"/>
        <w:between w:val="nil"/>
        <w:bar w:val="nil"/>
      </w:pBdr>
      <w:ind w:firstLine="0"/>
    </w:pPr>
    <w:rPr>
      <w:rFonts w:ascii="Times New Roman" w:eastAsia="Arial Unicode MS" w:hAnsi="Times New Roman"/>
      <w:sz w:val="20"/>
      <w:szCs w:val="20"/>
      <w:bdr w:val="nil"/>
      <w:lang w:eastAsia="pl-PL"/>
    </w:rPr>
    <w:tblPr>
      <w:tblInd w:w="0" w:type="dxa"/>
      <w:tblCellMar>
        <w:top w:w="0" w:type="dxa"/>
        <w:left w:w="0" w:type="dxa"/>
        <w:bottom w:w="0" w:type="dxa"/>
        <w:right w:w="0" w:type="dxa"/>
      </w:tblCellMar>
    </w:tblPr>
  </w:style>
  <w:style w:type="paragraph" w:customStyle="1" w:styleId="Style3">
    <w:name w:val="Style3"/>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5">
    <w:name w:val="Style5"/>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6">
    <w:name w:val="Style6"/>
    <w:basedOn w:val="Normalny"/>
    <w:uiPriority w:val="99"/>
    <w:rsid w:val="00D04BD7"/>
    <w:pPr>
      <w:widowControl w:val="0"/>
      <w:autoSpaceDE w:val="0"/>
      <w:autoSpaceDN w:val="0"/>
      <w:adjustRightInd w:val="0"/>
      <w:spacing w:line="235" w:lineRule="exact"/>
      <w:ind w:firstLine="0"/>
      <w:jc w:val="both"/>
    </w:pPr>
    <w:rPr>
      <w:rFonts w:eastAsia="Times New Roman"/>
      <w:sz w:val="24"/>
      <w:szCs w:val="24"/>
      <w:lang w:eastAsia="pl-PL"/>
    </w:rPr>
  </w:style>
  <w:style w:type="character" w:customStyle="1" w:styleId="FontStyle16">
    <w:name w:val="Font Style16"/>
    <w:uiPriority w:val="99"/>
    <w:rsid w:val="00D04BD7"/>
    <w:rPr>
      <w:rFonts w:ascii="Times New Roman" w:hAnsi="Times New Roman" w:cs="Times New Roman"/>
      <w:b/>
      <w:bCs/>
      <w:color w:val="000000"/>
      <w:sz w:val="20"/>
      <w:szCs w:val="20"/>
    </w:rPr>
  </w:style>
  <w:style w:type="character" w:customStyle="1" w:styleId="FontStyle17">
    <w:name w:val="Font Style17"/>
    <w:uiPriority w:val="99"/>
    <w:rsid w:val="00D04BD7"/>
    <w:rPr>
      <w:rFonts w:ascii="Times New Roman" w:hAnsi="Times New Roman" w:cs="Times New Roman"/>
      <w:color w:val="000000"/>
      <w:sz w:val="20"/>
      <w:szCs w:val="20"/>
    </w:rPr>
  </w:style>
  <w:style w:type="paragraph" w:customStyle="1" w:styleId="Style2">
    <w:name w:val="Style2"/>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7">
    <w:name w:val="Style7"/>
    <w:basedOn w:val="Normalny"/>
    <w:uiPriority w:val="99"/>
    <w:rsid w:val="00D04BD7"/>
    <w:pPr>
      <w:widowControl w:val="0"/>
      <w:autoSpaceDE w:val="0"/>
      <w:autoSpaceDN w:val="0"/>
      <w:adjustRightInd w:val="0"/>
      <w:spacing w:line="355" w:lineRule="exact"/>
      <w:ind w:firstLine="0"/>
    </w:pPr>
    <w:rPr>
      <w:rFonts w:eastAsia="Times New Roman"/>
      <w:sz w:val="24"/>
      <w:szCs w:val="24"/>
      <w:lang w:eastAsia="pl-PL"/>
    </w:rPr>
  </w:style>
  <w:style w:type="paragraph" w:customStyle="1" w:styleId="Style11">
    <w:name w:val="Style11"/>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9">
    <w:name w:val="Style9"/>
    <w:basedOn w:val="Normalny"/>
    <w:uiPriority w:val="99"/>
    <w:rsid w:val="00D04BD7"/>
    <w:pPr>
      <w:widowControl w:val="0"/>
      <w:autoSpaceDE w:val="0"/>
      <w:autoSpaceDN w:val="0"/>
      <w:adjustRightInd w:val="0"/>
      <w:spacing w:line="234" w:lineRule="exact"/>
      <w:ind w:firstLine="0"/>
    </w:pPr>
    <w:rPr>
      <w:rFonts w:eastAsia="Times New Roman"/>
      <w:sz w:val="24"/>
      <w:szCs w:val="24"/>
      <w:lang w:eastAsia="pl-PL"/>
    </w:rPr>
  </w:style>
  <w:style w:type="paragraph" w:customStyle="1" w:styleId="Style10">
    <w:name w:val="Style10"/>
    <w:basedOn w:val="Normalny"/>
    <w:uiPriority w:val="99"/>
    <w:rsid w:val="00D04BD7"/>
    <w:pPr>
      <w:widowControl w:val="0"/>
      <w:autoSpaceDE w:val="0"/>
      <w:autoSpaceDN w:val="0"/>
      <w:adjustRightInd w:val="0"/>
      <w:spacing w:line="240" w:lineRule="exact"/>
      <w:ind w:hanging="350"/>
    </w:pPr>
    <w:rPr>
      <w:rFonts w:eastAsia="Times New Roman"/>
      <w:sz w:val="24"/>
      <w:szCs w:val="24"/>
      <w:lang w:eastAsia="pl-PL"/>
    </w:rPr>
  </w:style>
  <w:style w:type="paragraph" w:customStyle="1" w:styleId="Style12">
    <w:name w:val="Style12"/>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8">
    <w:name w:val="Style8"/>
    <w:basedOn w:val="Normalny"/>
    <w:uiPriority w:val="99"/>
    <w:rsid w:val="00D04BD7"/>
    <w:pPr>
      <w:widowControl w:val="0"/>
      <w:autoSpaceDE w:val="0"/>
      <w:autoSpaceDN w:val="0"/>
      <w:adjustRightInd w:val="0"/>
      <w:spacing w:line="240" w:lineRule="exact"/>
      <w:ind w:firstLine="0"/>
    </w:pPr>
    <w:rPr>
      <w:rFonts w:eastAsia="Times New Roman"/>
      <w:sz w:val="24"/>
      <w:szCs w:val="24"/>
      <w:lang w:eastAsia="pl-PL"/>
    </w:rPr>
  </w:style>
  <w:style w:type="paragraph" w:customStyle="1" w:styleId="Style13">
    <w:name w:val="Style13"/>
    <w:basedOn w:val="Normalny"/>
    <w:uiPriority w:val="99"/>
    <w:rsid w:val="00D04BD7"/>
    <w:pPr>
      <w:widowControl w:val="0"/>
      <w:autoSpaceDE w:val="0"/>
      <w:autoSpaceDN w:val="0"/>
      <w:adjustRightInd w:val="0"/>
      <w:spacing w:line="235" w:lineRule="exact"/>
      <w:ind w:firstLine="0"/>
    </w:pPr>
    <w:rPr>
      <w:rFonts w:eastAsia="Times New Roman"/>
      <w:sz w:val="24"/>
      <w:szCs w:val="24"/>
      <w:lang w:eastAsia="pl-PL"/>
    </w:rPr>
  </w:style>
  <w:style w:type="paragraph" w:customStyle="1" w:styleId="Style14">
    <w:name w:val="Style14"/>
    <w:basedOn w:val="Normalny"/>
    <w:uiPriority w:val="99"/>
    <w:rsid w:val="00D04BD7"/>
    <w:pPr>
      <w:widowControl w:val="0"/>
      <w:autoSpaceDE w:val="0"/>
      <w:autoSpaceDN w:val="0"/>
      <w:adjustRightInd w:val="0"/>
      <w:spacing w:line="115" w:lineRule="exact"/>
      <w:ind w:firstLine="192"/>
    </w:pPr>
    <w:rPr>
      <w:rFonts w:eastAsia="Times New Roman"/>
      <w:sz w:val="24"/>
      <w:szCs w:val="24"/>
      <w:lang w:eastAsia="pl-PL"/>
    </w:rPr>
  </w:style>
  <w:style w:type="paragraph" w:customStyle="1" w:styleId="Style15">
    <w:name w:val="Style15"/>
    <w:basedOn w:val="Normalny"/>
    <w:uiPriority w:val="99"/>
    <w:rsid w:val="00D04BD7"/>
    <w:pPr>
      <w:widowControl w:val="0"/>
      <w:autoSpaceDE w:val="0"/>
      <w:autoSpaceDN w:val="0"/>
      <w:adjustRightInd w:val="0"/>
      <w:spacing w:line="235" w:lineRule="exact"/>
      <w:ind w:firstLine="0"/>
      <w:jc w:val="center"/>
    </w:pPr>
    <w:rPr>
      <w:rFonts w:eastAsia="Times New Roman"/>
      <w:sz w:val="24"/>
      <w:szCs w:val="24"/>
      <w:lang w:eastAsia="pl-PL"/>
    </w:rPr>
  </w:style>
  <w:style w:type="character" w:customStyle="1" w:styleId="FontStyle18">
    <w:name w:val="Font Style18"/>
    <w:uiPriority w:val="99"/>
    <w:rsid w:val="00D04BD7"/>
    <w:rPr>
      <w:rFonts w:ascii="Times New Roman" w:hAnsi="Times New Roman" w:cs="Times New Roman"/>
      <w:b/>
      <w:bCs/>
      <w:color w:val="000000"/>
      <w:sz w:val="20"/>
      <w:szCs w:val="20"/>
    </w:rPr>
  </w:style>
  <w:style w:type="character" w:customStyle="1" w:styleId="FontStyle19">
    <w:name w:val="Font Style19"/>
    <w:uiPriority w:val="99"/>
    <w:rsid w:val="00D04BD7"/>
    <w:rPr>
      <w:rFonts w:ascii="Times New Roman" w:hAnsi="Times New Roman" w:cs="Times New Roman"/>
      <w:color w:val="000000"/>
      <w:sz w:val="20"/>
      <w:szCs w:val="20"/>
    </w:rPr>
  </w:style>
  <w:style w:type="character" w:customStyle="1" w:styleId="PlandokumentuZnak">
    <w:name w:val="Plan dokumentu Znak"/>
    <w:link w:val="Plandokumentu1"/>
    <w:rsid w:val="00D04BD7"/>
    <w:rPr>
      <w:rFonts w:ascii="Tahoma" w:hAnsi="Tahoma" w:cs="Tahoma"/>
      <w:sz w:val="16"/>
      <w:szCs w:val="16"/>
    </w:rPr>
  </w:style>
  <w:style w:type="paragraph" w:customStyle="1" w:styleId="Style4">
    <w:name w:val="Style4"/>
    <w:basedOn w:val="Normalny"/>
    <w:uiPriority w:val="99"/>
    <w:rsid w:val="00D04BD7"/>
    <w:pPr>
      <w:widowControl w:val="0"/>
      <w:autoSpaceDE w:val="0"/>
      <w:autoSpaceDN w:val="0"/>
      <w:adjustRightInd w:val="0"/>
      <w:spacing w:line="245" w:lineRule="exact"/>
      <w:ind w:firstLine="0"/>
      <w:jc w:val="both"/>
    </w:pPr>
    <w:rPr>
      <w:rFonts w:eastAsia="Times New Roman"/>
      <w:sz w:val="24"/>
      <w:szCs w:val="24"/>
      <w:lang w:eastAsia="pl-PL"/>
    </w:rPr>
  </w:style>
  <w:style w:type="paragraph" w:customStyle="1" w:styleId="Style16">
    <w:name w:val="Style16"/>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17">
    <w:name w:val="Style17"/>
    <w:basedOn w:val="Normalny"/>
    <w:uiPriority w:val="99"/>
    <w:rsid w:val="00D04BD7"/>
    <w:pPr>
      <w:widowControl w:val="0"/>
      <w:autoSpaceDE w:val="0"/>
      <w:autoSpaceDN w:val="0"/>
      <w:adjustRightInd w:val="0"/>
      <w:spacing w:line="230" w:lineRule="exact"/>
      <w:ind w:firstLine="0"/>
    </w:pPr>
    <w:rPr>
      <w:rFonts w:eastAsia="Times New Roman"/>
      <w:sz w:val="24"/>
      <w:szCs w:val="24"/>
      <w:lang w:eastAsia="pl-PL"/>
    </w:rPr>
  </w:style>
  <w:style w:type="paragraph" w:customStyle="1" w:styleId="Style18">
    <w:name w:val="Style18"/>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19">
    <w:name w:val="Style19"/>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0">
    <w:name w:val="Style20"/>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1">
    <w:name w:val="Style21"/>
    <w:basedOn w:val="Normalny"/>
    <w:uiPriority w:val="99"/>
    <w:rsid w:val="00D04BD7"/>
    <w:pPr>
      <w:widowControl w:val="0"/>
      <w:autoSpaceDE w:val="0"/>
      <w:autoSpaceDN w:val="0"/>
      <w:adjustRightInd w:val="0"/>
      <w:ind w:firstLine="0"/>
    </w:pPr>
    <w:rPr>
      <w:rFonts w:eastAsia="Times New Roman"/>
      <w:sz w:val="24"/>
      <w:szCs w:val="24"/>
      <w:lang w:eastAsia="pl-PL"/>
    </w:rPr>
  </w:style>
  <w:style w:type="paragraph" w:customStyle="1" w:styleId="Style28">
    <w:name w:val="Style28"/>
    <w:basedOn w:val="Normalny"/>
    <w:uiPriority w:val="99"/>
    <w:rsid w:val="00D04BD7"/>
    <w:pPr>
      <w:widowControl w:val="0"/>
      <w:autoSpaceDE w:val="0"/>
      <w:autoSpaceDN w:val="0"/>
      <w:adjustRightInd w:val="0"/>
      <w:spacing w:line="206" w:lineRule="exact"/>
      <w:ind w:hanging="125"/>
      <w:jc w:val="both"/>
    </w:pPr>
    <w:rPr>
      <w:rFonts w:eastAsia="Times New Roman"/>
      <w:sz w:val="24"/>
      <w:szCs w:val="24"/>
      <w:lang w:eastAsia="pl-PL"/>
    </w:rPr>
  </w:style>
  <w:style w:type="paragraph" w:customStyle="1" w:styleId="Style24">
    <w:name w:val="Style24"/>
    <w:basedOn w:val="Normalny"/>
    <w:uiPriority w:val="99"/>
    <w:rsid w:val="00D04BD7"/>
    <w:pPr>
      <w:widowControl w:val="0"/>
      <w:autoSpaceDE w:val="0"/>
      <w:autoSpaceDN w:val="0"/>
      <w:adjustRightInd w:val="0"/>
      <w:spacing w:line="221" w:lineRule="exact"/>
      <w:ind w:firstLine="0"/>
      <w:jc w:val="center"/>
    </w:pPr>
    <w:rPr>
      <w:rFonts w:eastAsia="Times New Roman"/>
      <w:sz w:val="24"/>
      <w:szCs w:val="24"/>
      <w:lang w:eastAsia="pl-PL"/>
    </w:rPr>
  </w:style>
  <w:style w:type="paragraph" w:customStyle="1" w:styleId="Style25">
    <w:name w:val="Style25"/>
    <w:basedOn w:val="Normalny"/>
    <w:uiPriority w:val="99"/>
    <w:rsid w:val="00D04BD7"/>
    <w:pPr>
      <w:widowControl w:val="0"/>
      <w:autoSpaceDE w:val="0"/>
      <w:autoSpaceDN w:val="0"/>
      <w:adjustRightInd w:val="0"/>
      <w:spacing w:line="230" w:lineRule="exact"/>
      <w:ind w:firstLine="0"/>
      <w:jc w:val="both"/>
    </w:pPr>
    <w:rPr>
      <w:rFonts w:eastAsia="Times New Roman"/>
      <w:sz w:val="24"/>
      <w:szCs w:val="24"/>
      <w:lang w:eastAsia="pl-PL"/>
    </w:rPr>
  </w:style>
  <w:style w:type="paragraph" w:customStyle="1" w:styleId="Style22">
    <w:name w:val="Style22"/>
    <w:basedOn w:val="Normalny"/>
    <w:uiPriority w:val="99"/>
    <w:rsid w:val="00D04BD7"/>
    <w:pPr>
      <w:widowControl w:val="0"/>
      <w:autoSpaceDE w:val="0"/>
      <w:autoSpaceDN w:val="0"/>
      <w:adjustRightInd w:val="0"/>
      <w:spacing w:line="226" w:lineRule="exact"/>
      <w:ind w:firstLine="0"/>
      <w:jc w:val="both"/>
    </w:pPr>
    <w:rPr>
      <w:rFonts w:eastAsia="Times New Roman"/>
      <w:sz w:val="24"/>
      <w:szCs w:val="24"/>
      <w:lang w:eastAsia="pl-PL"/>
    </w:rPr>
  </w:style>
  <w:style w:type="character" w:customStyle="1" w:styleId="ZnakZnak320">
    <w:name w:val="Znak Znak32"/>
    <w:rsid w:val="00D04BD7"/>
    <w:rPr>
      <w:sz w:val="24"/>
    </w:rPr>
  </w:style>
  <w:style w:type="character" w:customStyle="1" w:styleId="ZnakZnak430">
    <w:name w:val="Znak Znak43"/>
    <w:rsid w:val="00D04BD7"/>
    <w:rPr>
      <w:b/>
      <w:bCs w:val="0"/>
      <w:sz w:val="24"/>
      <w:lang w:val="x-none" w:eastAsia="x-none" w:bidi="ar-SA"/>
    </w:rPr>
  </w:style>
  <w:style w:type="character" w:customStyle="1" w:styleId="ZnakZnak420">
    <w:name w:val="Znak Znak42"/>
    <w:rsid w:val="00D04BD7"/>
    <w:rPr>
      <w:b/>
      <w:bCs w:val="0"/>
      <w:i/>
      <w:iCs w:val="0"/>
      <w:sz w:val="24"/>
      <w:lang w:val="x-none" w:eastAsia="x-none" w:bidi="ar-SA"/>
    </w:rPr>
  </w:style>
  <w:style w:type="character" w:customStyle="1" w:styleId="ZnakZnak340">
    <w:name w:val="Znak Znak34"/>
    <w:rsid w:val="00D04BD7"/>
    <w:rPr>
      <w:rFonts w:ascii="Times New Roman PL" w:hAnsi="Times New Roman PL" w:hint="default"/>
      <w:color w:val="000000"/>
      <w:sz w:val="24"/>
    </w:rPr>
  </w:style>
  <w:style w:type="character" w:customStyle="1" w:styleId="ZnakZnak330">
    <w:name w:val="Znak Znak33"/>
    <w:rsid w:val="00D04BD7"/>
    <w:rPr>
      <w:rFonts w:ascii="Times New Roman PL" w:hAnsi="Times New Roman PL" w:hint="default"/>
      <w:sz w:val="24"/>
    </w:rPr>
  </w:style>
  <w:style w:type="character" w:customStyle="1" w:styleId="ZnakZnak280">
    <w:name w:val="Znak Znak28"/>
    <w:rsid w:val="00D04BD7"/>
    <w:rPr>
      <w:b/>
      <w:bCs/>
      <w:snapToGrid/>
      <w:sz w:val="24"/>
    </w:rPr>
  </w:style>
  <w:style w:type="character" w:customStyle="1" w:styleId="ZnakZnak300">
    <w:name w:val="Znak Znak30"/>
    <w:rsid w:val="00D04BD7"/>
    <w:rPr>
      <w:rFonts w:ascii="Tahoma" w:hAnsi="Tahoma" w:cs="Tahoma" w:hint="default"/>
      <w:snapToGrid/>
      <w:sz w:val="24"/>
      <w:shd w:val="clear" w:color="auto" w:fill="000080"/>
    </w:rPr>
  </w:style>
  <w:style w:type="character" w:customStyle="1" w:styleId="ZnakZnak350">
    <w:name w:val="Znak Znak35"/>
    <w:rsid w:val="00D04BD7"/>
    <w:rPr>
      <w:rFonts w:ascii="Arial" w:hAnsi="Arial" w:cs="Arial" w:hint="default"/>
      <w:b/>
      <w:bCs w:val="0"/>
      <w:sz w:val="32"/>
    </w:rPr>
  </w:style>
  <w:style w:type="character" w:customStyle="1" w:styleId="ZnakZnak410">
    <w:name w:val="Znak Znak41"/>
    <w:rsid w:val="00D04BD7"/>
    <w:rPr>
      <w:rFonts w:ascii="Arial" w:hAnsi="Arial" w:cs="Arial" w:hint="default"/>
      <w:sz w:val="22"/>
      <w:lang w:val="x-none" w:eastAsia="x-none" w:bidi="ar-SA"/>
    </w:rPr>
  </w:style>
  <w:style w:type="character" w:customStyle="1" w:styleId="ZnakZnak270">
    <w:name w:val="Znak Znak27"/>
    <w:rsid w:val="00D04BD7"/>
    <w:rPr>
      <w:b/>
      <w:bCs/>
      <w:sz w:val="24"/>
      <w:szCs w:val="24"/>
      <w:u w:val="single"/>
    </w:rPr>
  </w:style>
  <w:style w:type="character" w:customStyle="1" w:styleId="ZnakZnak310">
    <w:name w:val="Znak Znak31"/>
    <w:rsid w:val="00D04BD7"/>
    <w:rPr>
      <w:rFonts w:ascii="Times New Roman PL" w:hAnsi="Times New Roman PL" w:hint="default"/>
      <w:sz w:val="24"/>
    </w:rPr>
  </w:style>
  <w:style w:type="character" w:customStyle="1" w:styleId="ZnakZnak360">
    <w:name w:val="Znak Znak36"/>
    <w:rsid w:val="00D04BD7"/>
    <w:rPr>
      <w:rFonts w:ascii="Times New Roman PL" w:hAnsi="Times New Roman PL" w:hint="default"/>
      <w:snapToGrid/>
      <w:sz w:val="24"/>
    </w:rPr>
  </w:style>
  <w:style w:type="character" w:customStyle="1" w:styleId="ZnakZnak290">
    <w:name w:val="Znak Znak29"/>
    <w:rsid w:val="00D04BD7"/>
    <w:rPr>
      <w:snapToGrid/>
      <w:sz w:val="24"/>
    </w:rPr>
  </w:style>
  <w:style w:type="character" w:customStyle="1" w:styleId="ZnakZnak150">
    <w:name w:val="Znak Znak15"/>
    <w:rsid w:val="00D04BD7"/>
    <w:rPr>
      <w:rFonts w:ascii="Arial Narrow" w:eastAsia="Times New Roman" w:hAnsi="Arial Narrow" w:hint="default"/>
      <w:sz w:val="24"/>
    </w:rPr>
  </w:style>
  <w:style w:type="character" w:customStyle="1" w:styleId="ZnakZnak220">
    <w:name w:val="Znak Znak22"/>
    <w:locked/>
    <w:rsid w:val="00D04BD7"/>
    <w:rPr>
      <w:rFonts w:ascii="Arial Narrow" w:hAnsi="Arial Narrow" w:hint="default"/>
      <w:b/>
      <w:bCs w:val="0"/>
      <w:sz w:val="24"/>
    </w:rPr>
  </w:style>
  <w:style w:type="character" w:customStyle="1" w:styleId="ZnakZnak210">
    <w:name w:val="Znak Znak21"/>
    <w:locked/>
    <w:rsid w:val="00D04BD7"/>
    <w:rPr>
      <w:rFonts w:ascii="Arial Narrow" w:hAnsi="Arial Narrow" w:hint="default"/>
      <w:b/>
      <w:bCs w:val="0"/>
    </w:rPr>
  </w:style>
  <w:style w:type="character" w:customStyle="1" w:styleId="ZnakZnak200">
    <w:name w:val="Znak Znak20"/>
    <w:locked/>
    <w:rsid w:val="00D04BD7"/>
    <w:rPr>
      <w:rFonts w:ascii="Arial Narrow" w:hAnsi="Arial Narrow" w:hint="default"/>
      <w:b/>
      <w:bCs w:val="0"/>
      <w:sz w:val="24"/>
    </w:rPr>
  </w:style>
  <w:style w:type="character" w:customStyle="1" w:styleId="ZnakZnak190">
    <w:name w:val="Znak Znak19"/>
    <w:locked/>
    <w:rsid w:val="00D04BD7"/>
    <w:rPr>
      <w:rFonts w:ascii="Arial Narrow" w:hAnsi="Arial Narrow" w:hint="default"/>
      <w:b/>
      <w:bCs w:val="0"/>
      <w:sz w:val="22"/>
    </w:rPr>
  </w:style>
  <w:style w:type="character" w:customStyle="1" w:styleId="ZnakZnak180">
    <w:name w:val="Znak Znak18"/>
    <w:locked/>
    <w:rsid w:val="00D04BD7"/>
    <w:rPr>
      <w:rFonts w:ascii="Arial Narrow" w:hAnsi="Arial Narrow" w:hint="default"/>
      <w:b/>
      <w:bCs w:val="0"/>
      <w:sz w:val="24"/>
    </w:rPr>
  </w:style>
  <w:style w:type="character" w:customStyle="1" w:styleId="ZnakZnak170">
    <w:name w:val="Znak Znak17"/>
    <w:locked/>
    <w:rsid w:val="00D04BD7"/>
    <w:rPr>
      <w:rFonts w:ascii="Arial Narrow" w:hAnsi="Arial Narrow" w:hint="default"/>
      <w:b/>
      <w:bCs w:val="0"/>
    </w:rPr>
  </w:style>
  <w:style w:type="character" w:customStyle="1" w:styleId="ZnakZnak160">
    <w:name w:val="Znak Znak16"/>
    <w:locked/>
    <w:rsid w:val="00D04BD7"/>
    <w:rPr>
      <w:rFonts w:ascii="Arial Narrow" w:hAnsi="Arial Narrow" w:hint="default"/>
      <w:b/>
      <w:bCs w:val="0"/>
      <w:sz w:val="24"/>
    </w:rPr>
  </w:style>
  <w:style w:type="character" w:customStyle="1" w:styleId="ZnakZnak230">
    <w:name w:val="Znak Znak23"/>
    <w:rsid w:val="00D04BD7"/>
    <w:rPr>
      <w:rFonts w:ascii="Arial Narrow" w:hAnsi="Arial Narrow" w:hint="default"/>
      <w:sz w:val="22"/>
    </w:rPr>
  </w:style>
  <w:style w:type="character" w:customStyle="1" w:styleId="ZnakZnak140">
    <w:name w:val="Znak Znak14"/>
    <w:locked/>
    <w:rsid w:val="00D04BD7"/>
    <w:rPr>
      <w:rFonts w:ascii="Arial Narrow" w:hAnsi="Arial Narrow" w:cs="Times New Roman" w:hint="default"/>
      <w:sz w:val="24"/>
    </w:rPr>
  </w:style>
  <w:style w:type="character" w:customStyle="1" w:styleId="ZnakZnak130">
    <w:name w:val="Znak Znak13"/>
    <w:locked/>
    <w:rsid w:val="00D04BD7"/>
    <w:rPr>
      <w:rFonts w:ascii="Arial Narrow" w:hAnsi="Arial Narrow" w:cs="Times New Roman" w:hint="default"/>
      <w:sz w:val="20"/>
      <w:szCs w:val="20"/>
    </w:rPr>
  </w:style>
  <w:style w:type="character" w:customStyle="1" w:styleId="FontStyle40">
    <w:name w:val="Font Style40"/>
    <w:uiPriority w:val="99"/>
    <w:rsid w:val="00D04BD7"/>
    <w:rPr>
      <w:rFonts w:ascii="Times New Roman" w:hAnsi="Times New Roman" w:cs="Times New Roman" w:hint="default"/>
      <w:color w:val="000000"/>
      <w:sz w:val="18"/>
      <w:szCs w:val="18"/>
    </w:rPr>
  </w:style>
  <w:style w:type="character" w:customStyle="1" w:styleId="FontStyle39">
    <w:name w:val="Font Style39"/>
    <w:uiPriority w:val="99"/>
    <w:rsid w:val="00D04BD7"/>
    <w:rPr>
      <w:rFonts w:ascii="Times New Roman" w:hAnsi="Times New Roman" w:cs="Times New Roman" w:hint="default"/>
      <w:b/>
      <w:bCs/>
      <w:color w:val="000000"/>
      <w:sz w:val="18"/>
      <w:szCs w:val="18"/>
    </w:rPr>
  </w:style>
  <w:style w:type="character" w:customStyle="1" w:styleId="FontStyle38">
    <w:name w:val="Font Style38"/>
    <w:uiPriority w:val="99"/>
    <w:rsid w:val="00D04BD7"/>
    <w:rPr>
      <w:rFonts w:ascii="Times New Roman" w:hAnsi="Times New Roman" w:cs="Times New Roman" w:hint="default"/>
      <w:color w:val="000000"/>
      <w:sz w:val="12"/>
      <w:szCs w:val="12"/>
    </w:rPr>
  </w:style>
  <w:style w:type="character" w:customStyle="1" w:styleId="FontStyle31">
    <w:name w:val="Font Style31"/>
    <w:uiPriority w:val="99"/>
    <w:rsid w:val="00D04BD7"/>
    <w:rPr>
      <w:rFonts w:ascii="Times New Roman" w:hAnsi="Times New Roman" w:cs="Times New Roman" w:hint="default"/>
      <w:color w:val="000000"/>
      <w:sz w:val="18"/>
      <w:szCs w:val="18"/>
    </w:rPr>
  </w:style>
  <w:style w:type="character" w:customStyle="1" w:styleId="FontStyle32">
    <w:name w:val="Font Style32"/>
    <w:uiPriority w:val="99"/>
    <w:rsid w:val="00D04BD7"/>
    <w:rPr>
      <w:rFonts w:ascii="Times New Roman" w:hAnsi="Times New Roman" w:cs="Times New Roman" w:hint="default"/>
      <w:i/>
      <w:iCs/>
      <w:color w:val="000000"/>
      <w:sz w:val="12"/>
      <w:szCs w:val="12"/>
    </w:rPr>
  </w:style>
  <w:style w:type="character" w:customStyle="1" w:styleId="FontStyle34">
    <w:name w:val="Font Style34"/>
    <w:uiPriority w:val="99"/>
    <w:rsid w:val="00D04BD7"/>
    <w:rPr>
      <w:rFonts w:ascii="Times New Roman" w:hAnsi="Times New Roman" w:cs="Times New Roman" w:hint="default"/>
      <w:color w:val="000000"/>
      <w:sz w:val="16"/>
      <w:szCs w:val="16"/>
    </w:rPr>
  </w:style>
  <w:style w:type="character" w:customStyle="1" w:styleId="FontStyle36">
    <w:name w:val="Font Style36"/>
    <w:uiPriority w:val="99"/>
    <w:rsid w:val="00D04BD7"/>
    <w:rPr>
      <w:rFonts w:ascii="Times New Roman" w:hAnsi="Times New Roman" w:cs="Times New Roman" w:hint="default"/>
      <w:i/>
      <w:iCs/>
      <w:color w:val="000000"/>
      <w:sz w:val="18"/>
      <w:szCs w:val="18"/>
    </w:rPr>
  </w:style>
  <w:style w:type="character" w:customStyle="1" w:styleId="FontStyle35">
    <w:name w:val="Font Style35"/>
    <w:uiPriority w:val="99"/>
    <w:rsid w:val="00D04BD7"/>
    <w:rPr>
      <w:rFonts w:ascii="Times New Roman" w:hAnsi="Times New Roman" w:cs="Times New Roman" w:hint="default"/>
      <w:color w:val="000000"/>
      <w:sz w:val="18"/>
      <w:szCs w:val="18"/>
    </w:rPr>
  </w:style>
  <w:style w:type="character" w:customStyle="1" w:styleId="FontStyle33">
    <w:name w:val="Font Style33"/>
    <w:uiPriority w:val="99"/>
    <w:rsid w:val="00D04BD7"/>
    <w:rPr>
      <w:rFonts w:ascii="Times New Roman" w:hAnsi="Times New Roman" w:cs="Times New Roman" w:hint="default"/>
      <w:color w:val="000000"/>
      <w:sz w:val="12"/>
      <w:szCs w:val="12"/>
    </w:rPr>
  </w:style>
  <w:style w:type="character" w:customStyle="1" w:styleId="a0">
    <w:name w:val="a"/>
    <w:rsid w:val="00D04BD7"/>
  </w:style>
  <w:style w:type="paragraph" w:customStyle="1" w:styleId="StylSpistreci1Przed0ptPo0pt">
    <w:name w:val="Styl Spis treści 1 + Przed:  0 pt Po:  0 pt"/>
    <w:basedOn w:val="Spistreci1"/>
    <w:rsid w:val="00D04BD7"/>
    <w:pPr>
      <w:tabs>
        <w:tab w:val="right" w:leader="dot" w:pos="9072"/>
        <w:tab w:val="right" w:leader="dot" w:pos="9627"/>
      </w:tabs>
      <w:overflowPunct w:val="0"/>
      <w:autoSpaceDE w:val="0"/>
      <w:autoSpaceDN w:val="0"/>
      <w:adjustRightInd w:val="0"/>
      <w:spacing w:before="0" w:after="0" w:line="360" w:lineRule="auto"/>
      <w:ind w:left="397" w:hanging="397"/>
      <w:jc w:val="both"/>
      <w:textAlignment w:val="baseline"/>
    </w:pPr>
    <w:rPr>
      <w:rFonts w:ascii="Calibri" w:eastAsia="Times New Roman" w:hAnsi="Calibri"/>
      <w:noProof/>
      <w:lang w:eastAsia="pl-PL"/>
    </w:rPr>
  </w:style>
  <w:style w:type="paragraph" w:customStyle="1" w:styleId="111bezTytuu">
    <w:name w:val="1.1.1.bezTytułu"/>
    <w:basedOn w:val="Normalny"/>
    <w:rsid w:val="00D04BD7"/>
    <w:pPr>
      <w:keepNext/>
      <w:widowControl w:val="0"/>
      <w:spacing w:before="240" w:after="120"/>
      <w:ind w:firstLine="567"/>
    </w:pPr>
    <w:rPr>
      <w:rFonts w:ascii="Times New Roman" w:eastAsia="Times New Roman" w:hAnsi="Times New Roman"/>
      <w:b/>
      <w:sz w:val="24"/>
      <w:szCs w:val="20"/>
      <w:lang w:eastAsia="pl-PL"/>
    </w:rPr>
  </w:style>
  <w:style w:type="character" w:customStyle="1" w:styleId="Styl1Znak">
    <w:name w:val="Styl1 Znak"/>
    <w:link w:val="Styl1"/>
    <w:rsid w:val="00D04BD7"/>
    <w:rPr>
      <w:rFonts w:ascii="Arial Narrow" w:eastAsia="Times New Roman" w:hAnsi="Arial Narrow"/>
      <w:b/>
      <w:sz w:val="24"/>
      <w:szCs w:val="24"/>
      <w:lang w:val="x-none" w:eastAsia="x-none"/>
    </w:rPr>
  </w:style>
  <w:style w:type="paragraph" w:customStyle="1" w:styleId="StylNagwek2Pogrubienie">
    <w:name w:val="Styl Nagłówek 2 + Pogrubienie"/>
    <w:basedOn w:val="Nagwek2"/>
    <w:rsid w:val="00D04BD7"/>
    <w:pPr>
      <w:keepLines w:val="0"/>
      <w:tabs>
        <w:tab w:val="num" w:pos="454"/>
      </w:tabs>
      <w:spacing w:before="240" w:after="120"/>
      <w:ind w:left="454" w:hanging="454"/>
    </w:pPr>
    <w:rPr>
      <w:rFonts w:ascii="Arial" w:eastAsia="Times New Roman" w:hAnsi="Arial" w:cs="Times New Roman"/>
      <w:b/>
      <w:bCs/>
      <w:color w:val="auto"/>
      <w:sz w:val="24"/>
      <w:szCs w:val="20"/>
      <w:lang w:eastAsia="pl-PL"/>
    </w:rPr>
  </w:style>
  <w:style w:type="paragraph" w:customStyle="1" w:styleId="StylNagwek3Pogrubienie">
    <w:name w:val="Styl Nagłówek 3 + Pogrubienie"/>
    <w:basedOn w:val="Nagwek3"/>
    <w:rsid w:val="00D04BD7"/>
    <w:pPr>
      <w:keepLines w:val="0"/>
      <w:numPr>
        <w:ilvl w:val="2"/>
      </w:numPr>
      <w:tabs>
        <w:tab w:val="num" w:pos="720"/>
      </w:tabs>
      <w:spacing w:before="240" w:after="120"/>
      <w:ind w:left="720" w:hanging="720"/>
    </w:pPr>
    <w:rPr>
      <w:rFonts w:ascii="Arial" w:eastAsia="Times New Roman" w:hAnsi="Arial" w:cs="Times New Roman"/>
      <w:b/>
      <w:bCs/>
      <w:color w:val="auto"/>
      <w:szCs w:val="20"/>
      <w:lang w:eastAsia="pl-PL"/>
    </w:rPr>
  </w:style>
  <w:style w:type="paragraph" w:customStyle="1" w:styleId="wyliczenie10">
    <w:name w:val="wyliczenie 1"/>
    <w:basedOn w:val="Listapunktowana"/>
    <w:rsid w:val="00D04BD7"/>
    <w:pPr>
      <w:numPr>
        <w:numId w:val="0"/>
      </w:numPr>
      <w:spacing w:line="360" w:lineRule="auto"/>
      <w:ind w:left="283" w:hanging="283"/>
    </w:pPr>
    <w:rPr>
      <w:rFonts w:ascii="Times New Roman" w:hAnsi="Times New Roman"/>
      <w:sz w:val="24"/>
    </w:rPr>
  </w:style>
  <w:style w:type="paragraph" w:customStyle="1" w:styleId="TYTU1ROZDZIA">
    <w:name w:val="TYTUŁ_1 ROZDZIAŁ"/>
    <w:next w:val="Normalny"/>
    <w:rsid w:val="00D04BD7"/>
    <w:pPr>
      <w:spacing w:before="240"/>
      <w:ind w:left="2127" w:hanging="2127"/>
    </w:pPr>
    <w:rPr>
      <w:rFonts w:ascii="Arial" w:eastAsia="Times New Roman" w:hAnsi="Arial"/>
      <w:b/>
      <w:caps/>
      <w:szCs w:val="20"/>
      <w:lang w:eastAsia="pl-PL"/>
    </w:rPr>
  </w:style>
  <w:style w:type="paragraph" w:customStyle="1" w:styleId="PABNagwek1">
    <w:name w:val="PAB Nagłówek 1"/>
    <w:basedOn w:val="Nagwek1"/>
    <w:rsid w:val="00D04BD7"/>
    <w:pPr>
      <w:keepLines w:val="0"/>
      <w:numPr>
        <w:numId w:val="21"/>
      </w:numPr>
      <w:suppressAutoHyphens/>
      <w:spacing w:before="360" w:line="360" w:lineRule="auto"/>
    </w:pPr>
    <w:rPr>
      <w:rFonts w:ascii="Arial" w:eastAsia="Times New Roman" w:hAnsi="Arial" w:cs="Times New Roman"/>
      <w:b/>
      <w:caps/>
      <w:color w:val="auto"/>
      <w:kern w:val="28"/>
      <w:sz w:val="24"/>
      <w:szCs w:val="20"/>
      <w:lang w:eastAsia="pl-PL"/>
    </w:rPr>
  </w:style>
  <w:style w:type="paragraph" w:customStyle="1" w:styleId="PABNagwek2">
    <w:name w:val="PAB Nagłówek 2"/>
    <w:basedOn w:val="Nagwek2"/>
    <w:rsid w:val="00D04BD7"/>
    <w:pPr>
      <w:keepLines w:val="0"/>
      <w:numPr>
        <w:ilvl w:val="1"/>
        <w:numId w:val="21"/>
      </w:numPr>
      <w:tabs>
        <w:tab w:val="left" w:pos="900"/>
      </w:tabs>
      <w:spacing w:before="180" w:line="360" w:lineRule="auto"/>
      <w:jc w:val="both"/>
    </w:pPr>
    <w:rPr>
      <w:rFonts w:ascii="Arial" w:eastAsia="Times New Roman" w:hAnsi="Arial" w:cs="Times New Roman"/>
      <w:b/>
      <w:color w:val="auto"/>
      <w:sz w:val="20"/>
      <w:szCs w:val="20"/>
      <w:lang w:eastAsia="pl-PL"/>
    </w:rPr>
  </w:style>
  <w:style w:type="paragraph" w:customStyle="1" w:styleId="PABNagwek3">
    <w:name w:val="PAB Nagłówek 3"/>
    <w:basedOn w:val="Nagwek3"/>
    <w:rsid w:val="00D04BD7"/>
    <w:pPr>
      <w:keepLines w:val="0"/>
      <w:widowControl w:val="0"/>
      <w:numPr>
        <w:ilvl w:val="2"/>
        <w:numId w:val="21"/>
      </w:numPr>
      <w:spacing w:before="180" w:line="360" w:lineRule="auto"/>
      <w:jc w:val="both"/>
    </w:pPr>
    <w:rPr>
      <w:rFonts w:ascii="Arial" w:eastAsia="Times New Roman" w:hAnsi="Arial" w:cs="Times New Roman"/>
      <w:b/>
      <w:color w:val="auto"/>
      <w:sz w:val="20"/>
      <w:szCs w:val="20"/>
      <w:lang w:eastAsia="pl-PL"/>
    </w:rPr>
  </w:style>
  <w:style w:type="character" w:customStyle="1" w:styleId="hps">
    <w:name w:val="hps"/>
    <w:rsid w:val="00D04BD7"/>
  </w:style>
  <w:style w:type="paragraph" w:customStyle="1" w:styleId="Wypunktowanie3pozkreska">
    <w:name w:val="Wypunktowanie 3 poz_kreska"/>
    <w:basedOn w:val="Normalny"/>
    <w:rsid w:val="00D04BD7"/>
    <w:pPr>
      <w:numPr>
        <w:ilvl w:val="2"/>
        <w:numId w:val="22"/>
      </w:numPr>
      <w:spacing w:line="360" w:lineRule="auto"/>
      <w:jc w:val="both"/>
    </w:pPr>
    <w:rPr>
      <w:rFonts w:ascii="Times New Roman" w:eastAsia="Times New Roman" w:hAnsi="Times New Roman"/>
      <w:sz w:val="24"/>
      <w:szCs w:val="24"/>
      <w:lang w:eastAsia="pl-PL"/>
    </w:rPr>
  </w:style>
  <w:style w:type="paragraph" w:customStyle="1" w:styleId="Wypunktowanie2pozkropka">
    <w:name w:val="Wypunktowanie 2 poz_kropka"/>
    <w:basedOn w:val="Wypunktowanie1pozkaro"/>
    <w:rsid w:val="00D04BD7"/>
    <w:pPr>
      <w:numPr>
        <w:ilvl w:val="1"/>
      </w:numPr>
      <w:tabs>
        <w:tab w:val="clear" w:pos="567"/>
      </w:tabs>
    </w:pPr>
  </w:style>
  <w:style w:type="paragraph" w:customStyle="1" w:styleId="Wypunktowanie1pozkaro">
    <w:name w:val="Wypunktowanie 1 poz_karo"/>
    <w:basedOn w:val="Normalny"/>
    <w:rsid w:val="00D04BD7"/>
    <w:pPr>
      <w:numPr>
        <w:numId w:val="22"/>
      </w:numPr>
      <w:tabs>
        <w:tab w:val="left" w:pos="567"/>
      </w:tabs>
      <w:spacing w:line="360" w:lineRule="auto"/>
      <w:jc w:val="both"/>
    </w:pPr>
    <w:rPr>
      <w:rFonts w:ascii="Times New Roman" w:eastAsia="Times New Roman" w:hAnsi="Times New Roman"/>
      <w:sz w:val="24"/>
      <w:szCs w:val="24"/>
      <w:lang w:eastAsia="pl-PL"/>
    </w:rPr>
  </w:style>
  <w:style w:type="paragraph" w:customStyle="1" w:styleId="1PunktgwnyZnak">
    <w:name w:val="1. Punkt główny Znak"/>
    <w:basedOn w:val="Normalny"/>
    <w:link w:val="1PunktgwnyZnakZnak"/>
    <w:rsid w:val="00D04BD7"/>
    <w:pPr>
      <w:numPr>
        <w:numId w:val="23"/>
      </w:numPr>
      <w:suppressAutoHyphens/>
      <w:spacing w:before="120" w:after="120"/>
      <w:ind w:firstLine="0"/>
      <w:jc w:val="both"/>
      <w:outlineLvl w:val="0"/>
    </w:pPr>
    <w:rPr>
      <w:rFonts w:ascii="Times New Roman" w:eastAsia="Times New Roman" w:hAnsi="Times New Roman"/>
      <w:b/>
      <w:bCs/>
      <w:caps/>
      <w:sz w:val="24"/>
      <w:szCs w:val="24"/>
      <w:lang w:val="x-none" w:eastAsia="ar-SA"/>
    </w:rPr>
  </w:style>
  <w:style w:type="character" w:customStyle="1" w:styleId="1PunktgwnyZnakZnak">
    <w:name w:val="1. Punkt główny Znak Znak"/>
    <w:link w:val="1PunktgwnyZnak"/>
    <w:rsid w:val="00D04BD7"/>
    <w:rPr>
      <w:rFonts w:ascii="Times New Roman" w:eastAsia="Times New Roman" w:hAnsi="Times New Roman"/>
      <w:b/>
      <w:bCs/>
      <w:caps/>
      <w:sz w:val="24"/>
      <w:szCs w:val="24"/>
      <w:lang w:val="x-none" w:eastAsia="ar-SA"/>
    </w:rPr>
  </w:style>
  <w:style w:type="paragraph" w:customStyle="1" w:styleId="xl32">
    <w:name w:val="xl32"/>
    <w:basedOn w:val="Normalny"/>
    <w:rsid w:val="00D04BD7"/>
    <w:pPr>
      <w:pBdr>
        <w:left w:val="single" w:sz="4" w:space="0" w:color="000000"/>
        <w:bottom w:val="double" w:sz="1" w:space="0" w:color="000000"/>
        <w:right w:val="single" w:sz="4" w:space="0" w:color="000000"/>
      </w:pBdr>
      <w:suppressAutoHyphens/>
      <w:spacing w:before="100" w:after="100"/>
      <w:ind w:firstLine="0"/>
      <w:jc w:val="center"/>
      <w:textAlignment w:val="top"/>
    </w:pPr>
    <w:rPr>
      <w:rFonts w:ascii="Times New Roman" w:eastAsia="Times New Roman" w:hAnsi="Times New Roman"/>
      <w:sz w:val="24"/>
      <w:szCs w:val="24"/>
      <w:lang w:eastAsia="ar-SA"/>
    </w:rPr>
  </w:style>
  <w:style w:type="paragraph" w:customStyle="1" w:styleId="xl60">
    <w:name w:val="xl60"/>
    <w:basedOn w:val="Normalny"/>
    <w:rsid w:val="00D04BD7"/>
    <w:pPr>
      <w:pBdr>
        <w:left w:val="single" w:sz="4" w:space="0" w:color="000000"/>
        <w:right w:val="double" w:sz="1" w:space="0" w:color="000000"/>
      </w:pBdr>
      <w:suppressAutoHyphens/>
      <w:spacing w:before="100" w:after="100"/>
      <w:ind w:firstLine="0"/>
    </w:pPr>
    <w:rPr>
      <w:rFonts w:ascii="Times New Roman" w:eastAsia="Times New Roman" w:hAnsi="Times New Roman"/>
      <w:sz w:val="16"/>
      <w:szCs w:val="16"/>
      <w:lang w:eastAsia="ar-SA"/>
    </w:rPr>
  </w:style>
  <w:style w:type="paragraph" w:customStyle="1" w:styleId="Tekstkomentarza1">
    <w:name w:val="Tekst komentarza1"/>
    <w:basedOn w:val="Normalny"/>
    <w:rsid w:val="00D04BD7"/>
    <w:pPr>
      <w:suppressAutoHyphens/>
      <w:ind w:firstLine="0"/>
    </w:pPr>
    <w:rPr>
      <w:rFonts w:ascii="Times New Roman" w:eastAsia="Times New Roman" w:hAnsi="Times New Roman"/>
      <w:sz w:val="20"/>
      <w:szCs w:val="20"/>
      <w:lang w:eastAsia="ar-SA"/>
    </w:rPr>
  </w:style>
  <w:style w:type="paragraph" w:customStyle="1" w:styleId="bullet">
    <w:name w:val="bullet"/>
    <w:basedOn w:val="Normalny"/>
    <w:rsid w:val="00D04BD7"/>
    <w:pPr>
      <w:numPr>
        <w:numId w:val="24"/>
      </w:numPr>
      <w:tabs>
        <w:tab w:val="left" w:pos="5670"/>
      </w:tabs>
      <w:spacing w:before="120"/>
      <w:jc w:val="both"/>
    </w:pPr>
    <w:rPr>
      <w:rFonts w:ascii="Arial" w:eastAsia="Times New Roman" w:hAnsi="Arial"/>
      <w:sz w:val="20"/>
      <w:szCs w:val="20"/>
      <w:lang w:eastAsia="pl-PL"/>
    </w:rPr>
  </w:style>
  <w:style w:type="paragraph" w:customStyle="1" w:styleId="StylNagwek212pt">
    <w:name w:val="Styl Nagłówek 2 + 12 pt"/>
    <w:basedOn w:val="Nagwek2"/>
    <w:rsid w:val="00D04BD7"/>
    <w:pPr>
      <w:keepLines w:val="0"/>
      <w:numPr>
        <w:ilvl w:val="1"/>
      </w:numPr>
      <w:tabs>
        <w:tab w:val="num" w:pos="1440"/>
      </w:tabs>
      <w:overflowPunct w:val="0"/>
      <w:autoSpaceDE w:val="0"/>
      <w:autoSpaceDN w:val="0"/>
      <w:adjustRightInd w:val="0"/>
      <w:spacing w:before="120" w:after="120"/>
      <w:ind w:left="1440" w:hanging="360"/>
      <w:jc w:val="both"/>
      <w:textAlignment w:val="baseline"/>
    </w:pPr>
    <w:rPr>
      <w:rFonts w:ascii="Times New Roman" w:eastAsia="Times New Roman" w:hAnsi="Times New Roman" w:cs="Times New Roman"/>
      <w:b/>
      <w:color w:val="auto"/>
      <w:sz w:val="20"/>
      <w:szCs w:val="20"/>
      <w:lang w:eastAsia="pl-PL"/>
    </w:rPr>
  </w:style>
  <w:style w:type="numbering" w:customStyle="1" w:styleId="StylPunktowane">
    <w:name w:val="Styl Punktowane"/>
    <w:basedOn w:val="Bezlisty"/>
    <w:rsid w:val="00D04BD7"/>
    <w:pPr>
      <w:numPr>
        <w:numId w:val="25"/>
      </w:numPr>
    </w:pPr>
  </w:style>
  <w:style w:type="paragraph" w:styleId="Nagwekspisutreci">
    <w:name w:val="TOC Heading"/>
    <w:basedOn w:val="Nagwek1"/>
    <w:next w:val="Normalny"/>
    <w:uiPriority w:val="39"/>
    <w:unhideWhenUsed/>
    <w:qFormat/>
    <w:rsid w:val="00D04BD7"/>
    <w:pPr>
      <w:tabs>
        <w:tab w:val="num" w:pos="1788"/>
      </w:tabs>
      <w:spacing w:before="480" w:line="276" w:lineRule="auto"/>
      <w:ind w:left="2126" w:hanging="338"/>
      <w:outlineLvl w:val="9"/>
    </w:pPr>
    <w:rPr>
      <w:rFonts w:ascii="Cambria" w:eastAsia="Times New Roman" w:hAnsi="Cambria" w:cs="Times New Roman"/>
      <w:b/>
      <w:bCs/>
      <w:color w:val="365F91"/>
      <w:sz w:val="28"/>
      <w:szCs w:val="28"/>
    </w:rPr>
  </w:style>
  <w:style w:type="character" w:customStyle="1" w:styleId="grame">
    <w:name w:val="grame"/>
    <w:rsid w:val="00D04BD7"/>
  </w:style>
  <w:style w:type="paragraph" w:customStyle="1" w:styleId="Nagwek210">
    <w:name w:val="Nagłówek 21"/>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Akapitzlist10">
    <w:name w:val="Akapit z listą1"/>
    <w:basedOn w:val="Normalny"/>
    <w:rsid w:val="00D04BD7"/>
    <w:pPr>
      <w:ind w:left="720" w:firstLine="0"/>
      <w:contextualSpacing/>
      <w:jc w:val="both"/>
    </w:pPr>
    <w:rPr>
      <w:rFonts w:eastAsia="Times New Roman"/>
      <w:sz w:val="20"/>
      <w:szCs w:val="20"/>
      <w:lang w:eastAsia="pl-PL"/>
    </w:rPr>
  </w:style>
  <w:style w:type="paragraph" w:customStyle="1" w:styleId="Bezodstpw10">
    <w:name w:val="Bez odstępów1"/>
    <w:rsid w:val="00D04BD7"/>
    <w:pPr>
      <w:widowControl w:val="0"/>
      <w:ind w:firstLine="0"/>
      <w:jc w:val="both"/>
    </w:pPr>
    <w:rPr>
      <w:rFonts w:ascii="Times New Roman" w:eastAsia="Times New Roman" w:hAnsi="Times New Roman"/>
      <w:sz w:val="20"/>
      <w:szCs w:val="20"/>
      <w:lang w:eastAsia="pl-PL"/>
    </w:rPr>
  </w:style>
  <w:style w:type="paragraph" w:customStyle="1" w:styleId="Tekstpodstawowywcity10">
    <w:name w:val="Tekst podstawowy wcięty1"/>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paragraph" w:customStyle="1" w:styleId="PABNagwek1ST">
    <w:name w:val="PAB Nagłówek 1 ST"/>
    <w:basedOn w:val="Nagwek1"/>
    <w:rsid w:val="00D04BD7"/>
    <w:pPr>
      <w:keepLines w:val="0"/>
      <w:tabs>
        <w:tab w:val="left" w:pos="709"/>
        <w:tab w:val="num" w:pos="851"/>
      </w:tabs>
      <w:suppressAutoHyphens/>
      <w:spacing w:before="60" w:after="60" w:line="360" w:lineRule="auto"/>
      <w:ind w:left="851" w:hanging="851"/>
    </w:pPr>
    <w:rPr>
      <w:rFonts w:ascii="Arial" w:eastAsia="Times New Roman" w:hAnsi="Arial" w:cs="Times New Roman"/>
      <w:b/>
      <w:caps/>
      <w:color w:val="auto"/>
      <w:kern w:val="28"/>
      <w:sz w:val="20"/>
      <w:szCs w:val="20"/>
      <w:lang w:eastAsia="pl-PL"/>
    </w:rPr>
  </w:style>
  <w:style w:type="paragraph" w:customStyle="1" w:styleId="PABNagwek2ST">
    <w:name w:val="PAB Nagłówek 2 ST"/>
    <w:basedOn w:val="Nagwek2"/>
    <w:rsid w:val="00D04BD7"/>
    <w:pPr>
      <w:keepLines w:val="0"/>
      <w:tabs>
        <w:tab w:val="left" w:pos="709"/>
        <w:tab w:val="num" w:pos="851"/>
      </w:tabs>
      <w:spacing w:before="0" w:line="360" w:lineRule="auto"/>
      <w:ind w:left="851" w:hanging="851"/>
      <w:jc w:val="both"/>
    </w:pPr>
    <w:rPr>
      <w:rFonts w:ascii="Arial" w:eastAsia="Times New Roman" w:hAnsi="Arial" w:cs="Times New Roman"/>
      <w:b/>
      <w:color w:val="auto"/>
      <w:sz w:val="20"/>
      <w:szCs w:val="20"/>
      <w:lang w:eastAsia="pl-PL"/>
    </w:rPr>
  </w:style>
  <w:style w:type="paragraph" w:customStyle="1" w:styleId="Tekstpodstawowy29">
    <w:name w:val="Tekst podstawowy 29"/>
    <w:basedOn w:val="Normalny"/>
    <w:rsid w:val="00D04BD7"/>
    <w:pPr>
      <w:overflowPunct w:val="0"/>
      <w:autoSpaceDE w:val="0"/>
      <w:autoSpaceDN w:val="0"/>
      <w:adjustRightInd w:val="0"/>
      <w:ind w:left="708" w:firstLine="0"/>
      <w:textAlignment w:val="baseline"/>
    </w:pPr>
    <w:rPr>
      <w:rFonts w:ascii="Arial" w:eastAsia="Times New Roman" w:hAnsi="Arial"/>
      <w:sz w:val="24"/>
      <w:szCs w:val="20"/>
      <w:lang w:eastAsia="pl-PL"/>
    </w:rPr>
  </w:style>
  <w:style w:type="paragraph" w:customStyle="1" w:styleId="Tekstpodstawowy35">
    <w:name w:val="Tekst podstawowy 35"/>
    <w:basedOn w:val="Normalny"/>
    <w:rsid w:val="00D04BD7"/>
    <w:pPr>
      <w:widowControl w:val="0"/>
      <w:overflowPunct w:val="0"/>
      <w:autoSpaceDE w:val="0"/>
      <w:autoSpaceDN w:val="0"/>
      <w:adjustRightInd w:val="0"/>
      <w:ind w:firstLine="0"/>
      <w:jc w:val="both"/>
      <w:textAlignment w:val="baseline"/>
    </w:pPr>
    <w:rPr>
      <w:rFonts w:ascii="Times New Roman" w:eastAsia="Times New Roman" w:hAnsi="Times New Roman"/>
      <w:sz w:val="24"/>
      <w:szCs w:val="20"/>
      <w:lang w:eastAsia="pl-PL"/>
    </w:rPr>
  </w:style>
  <w:style w:type="paragraph" w:customStyle="1" w:styleId="Tekstpodstawowywcity36">
    <w:name w:val="Tekst podstawowy wcięty 36"/>
    <w:basedOn w:val="Normalny"/>
    <w:rsid w:val="00D04BD7"/>
    <w:pPr>
      <w:widowControl w:val="0"/>
      <w:overflowPunct w:val="0"/>
      <w:autoSpaceDE w:val="0"/>
      <w:autoSpaceDN w:val="0"/>
      <w:adjustRightInd w:val="0"/>
      <w:ind w:left="709" w:firstLine="0"/>
      <w:jc w:val="both"/>
      <w:textAlignment w:val="baseline"/>
    </w:pPr>
    <w:rPr>
      <w:rFonts w:ascii="Arial" w:eastAsia="Times New Roman" w:hAnsi="Arial"/>
      <w:sz w:val="24"/>
      <w:szCs w:val="20"/>
      <w:lang w:eastAsia="pl-PL"/>
    </w:rPr>
  </w:style>
  <w:style w:type="paragraph" w:customStyle="1" w:styleId="Normalny2">
    <w:name w:val="Normalny2"/>
    <w:rsid w:val="00D04BD7"/>
    <w:pPr>
      <w:ind w:firstLine="0"/>
      <w:jc w:val="both"/>
    </w:pPr>
    <w:rPr>
      <w:rFonts w:ascii="Arial" w:eastAsia="Times New Roman" w:hAnsi="Arial"/>
      <w:iCs/>
      <w:szCs w:val="24"/>
      <w:lang w:eastAsia="pl-PL"/>
    </w:rPr>
  </w:style>
  <w:style w:type="paragraph" w:customStyle="1" w:styleId="Nagwek22">
    <w:name w:val="Nagłówek 22"/>
    <w:basedOn w:val="Normalny"/>
    <w:next w:val="Normalny"/>
    <w:rsid w:val="00D04BD7"/>
    <w:pPr>
      <w:keepNext/>
      <w:widowControl w:val="0"/>
      <w:suppressAutoHyphens/>
      <w:autoSpaceDE w:val="0"/>
      <w:spacing w:before="120" w:after="120"/>
      <w:ind w:firstLine="0"/>
      <w:jc w:val="both"/>
    </w:pPr>
    <w:rPr>
      <w:rFonts w:ascii="Times New Roman" w:eastAsia="Lucida Sans Unicode" w:hAnsi="Times New Roman"/>
      <w:b/>
      <w:bCs/>
      <w:sz w:val="20"/>
      <w:szCs w:val="20"/>
      <w:lang w:eastAsia="ar-SA"/>
    </w:rPr>
  </w:style>
  <w:style w:type="paragraph" w:customStyle="1" w:styleId="Tekstpodstawowywcity25">
    <w:name w:val="Tekst podstawowy wcięty 25"/>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 w:val="20"/>
      <w:szCs w:val="20"/>
      <w:lang w:eastAsia="pl-PL"/>
    </w:rPr>
  </w:style>
  <w:style w:type="paragraph" w:customStyle="1" w:styleId="Akapitzlist2">
    <w:name w:val="Akapit z listą2"/>
    <w:basedOn w:val="Normalny"/>
    <w:rsid w:val="00D04BD7"/>
    <w:pPr>
      <w:ind w:left="720" w:firstLine="0"/>
      <w:contextualSpacing/>
      <w:jc w:val="both"/>
    </w:pPr>
    <w:rPr>
      <w:rFonts w:eastAsia="Times New Roman"/>
      <w:sz w:val="20"/>
      <w:szCs w:val="20"/>
      <w:lang w:eastAsia="pl-PL"/>
    </w:rPr>
  </w:style>
  <w:style w:type="paragraph" w:customStyle="1" w:styleId="Bezodstpw2">
    <w:name w:val="Bez odstępów2"/>
    <w:rsid w:val="00D04BD7"/>
    <w:pPr>
      <w:widowControl w:val="0"/>
      <w:ind w:firstLine="0"/>
      <w:jc w:val="both"/>
    </w:pPr>
    <w:rPr>
      <w:rFonts w:ascii="Times New Roman" w:eastAsia="Times New Roman" w:hAnsi="Times New Roman"/>
      <w:sz w:val="20"/>
      <w:szCs w:val="20"/>
      <w:lang w:eastAsia="pl-PL"/>
    </w:rPr>
  </w:style>
  <w:style w:type="paragraph" w:customStyle="1" w:styleId="Tekstpodstawowywcity20">
    <w:name w:val="Tekst podstawowy wcięty2"/>
    <w:basedOn w:val="Normalny"/>
    <w:rsid w:val="00D04BD7"/>
    <w:pPr>
      <w:tabs>
        <w:tab w:val="left" w:pos="709"/>
        <w:tab w:val="right" w:leader="dot" w:pos="9072"/>
      </w:tabs>
      <w:spacing w:line="360" w:lineRule="auto"/>
      <w:ind w:firstLine="0"/>
      <w:jc w:val="both"/>
    </w:pPr>
    <w:rPr>
      <w:rFonts w:ascii="Times New Roman" w:eastAsia="Times New Roman" w:hAnsi="Times New Roman"/>
      <w:sz w:val="24"/>
      <w:szCs w:val="24"/>
      <w:lang w:eastAsia="pl-PL"/>
    </w:rPr>
  </w:style>
  <w:style w:type="character" w:customStyle="1" w:styleId="10ZnakZnak">
    <w:name w:val="_10 Znak Znak"/>
    <w:rsid w:val="00D04BD7"/>
    <w:rPr>
      <w:rFonts w:ascii="Times New Roman" w:eastAsia="Times New Roman" w:hAnsi="Times New Roman" w:cs="Times New Roman"/>
      <w:sz w:val="20"/>
      <w:szCs w:val="20"/>
      <w:lang w:eastAsia="pl-PL"/>
    </w:rPr>
  </w:style>
  <w:style w:type="paragraph" w:customStyle="1" w:styleId="StylStylPunktowaniePrzedAutomatycznaPoAutomatycznaP">
    <w:name w:val="Styl Styl Punktowanie + Przed:  Automatyczna Po:  Automatyczna + P..."/>
    <w:basedOn w:val="Normalny"/>
    <w:rsid w:val="00D04BD7"/>
    <w:pPr>
      <w:numPr>
        <w:numId w:val="26"/>
      </w:numPr>
    </w:pPr>
    <w:rPr>
      <w:rFonts w:ascii="Arial" w:eastAsia="Times New Roman" w:hAnsi="Arial"/>
      <w:sz w:val="20"/>
      <w:szCs w:val="20"/>
      <w:lang w:eastAsia="pl-PL"/>
    </w:rPr>
  </w:style>
  <w:style w:type="paragraph" w:customStyle="1" w:styleId="AAAAA">
    <w:name w:val="AAAAA"/>
    <w:rsid w:val="00D04BD7"/>
    <w:pPr>
      <w:ind w:firstLine="0"/>
      <w:jc w:val="both"/>
    </w:pPr>
    <w:rPr>
      <w:rFonts w:ascii="Times New Roman" w:eastAsia="Times New Roman" w:hAnsi="Times New Roman"/>
      <w:sz w:val="20"/>
      <w:szCs w:val="20"/>
      <w:lang w:eastAsia="pl-PL"/>
    </w:rPr>
  </w:style>
  <w:style w:type="paragraph" w:customStyle="1" w:styleId="Indeks">
    <w:name w:val="Indeks"/>
    <w:basedOn w:val="Normalny"/>
    <w:rsid w:val="00D04BD7"/>
    <w:pPr>
      <w:suppressLineNumbers/>
      <w:suppressAutoHyphens/>
      <w:ind w:firstLine="0"/>
    </w:pPr>
    <w:rPr>
      <w:rFonts w:ascii="Times New Roman" w:eastAsia="Times New Roman" w:hAnsi="Times New Roman" w:cs="Tahoma"/>
      <w:sz w:val="24"/>
      <w:szCs w:val="20"/>
      <w:lang w:eastAsia="ar-SA"/>
    </w:rPr>
  </w:style>
  <w:style w:type="paragraph" w:customStyle="1" w:styleId="Wierszzwp9p">
    <w:name w:val="Wiersz zw_p9p"/>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spacing w:before="180" w:after="180"/>
      <w:ind w:firstLine="0"/>
      <w:jc w:val="both"/>
    </w:pPr>
    <w:rPr>
      <w:rFonts w:ascii="Times New Roman" w:eastAsia="Times New Roman" w:hAnsi="Times New Roman"/>
      <w:sz w:val="24"/>
      <w:szCs w:val="24"/>
      <w:lang w:eastAsia="pl-PL"/>
    </w:rPr>
  </w:style>
  <w:style w:type="paragraph" w:customStyle="1" w:styleId="Normy4">
    <w:name w:val="Normy4"/>
    <w:basedOn w:val="Normalny"/>
    <w:rsid w:val="00D04BD7"/>
    <w:pPr>
      <w:tabs>
        <w:tab w:val="left" w:pos="2268"/>
        <w:tab w:val="left" w:pos="2552"/>
        <w:tab w:val="left" w:pos="3402"/>
        <w:tab w:val="left" w:pos="6804"/>
        <w:tab w:val="left" w:pos="7655"/>
        <w:tab w:val="left" w:pos="8505"/>
      </w:tabs>
      <w:spacing w:after="180"/>
      <w:ind w:left="2268" w:hanging="2268"/>
      <w:jc w:val="both"/>
    </w:pPr>
    <w:rPr>
      <w:rFonts w:ascii="Times New Roman" w:eastAsia="Times New Roman" w:hAnsi="Times New Roman"/>
      <w:sz w:val="24"/>
      <w:szCs w:val="24"/>
      <w:lang w:eastAsia="pl-PL"/>
    </w:rPr>
  </w:style>
  <w:style w:type="paragraph" w:customStyle="1" w:styleId="Paragraf1">
    <w:name w:val="Paragraf1"/>
    <w:basedOn w:val="Normalny"/>
    <w:rsid w:val="00D04BD7"/>
    <w:pPr>
      <w:keepNext/>
      <w:tabs>
        <w:tab w:val="left" w:pos="425"/>
        <w:tab w:val="left" w:pos="851"/>
        <w:tab w:val="left" w:pos="1276"/>
        <w:tab w:val="left" w:pos="1701"/>
        <w:tab w:val="left" w:pos="2126"/>
        <w:tab w:val="left" w:pos="2552"/>
        <w:tab w:val="left" w:pos="3402"/>
        <w:tab w:val="left" w:pos="6804"/>
        <w:tab w:val="left" w:pos="7655"/>
        <w:tab w:val="left" w:pos="8505"/>
      </w:tabs>
      <w:spacing w:before="180" w:after="180"/>
      <w:ind w:firstLine="340"/>
      <w:jc w:val="both"/>
    </w:pPr>
    <w:rPr>
      <w:rFonts w:ascii="Times New Roman" w:eastAsia="Times New Roman" w:hAnsi="Times New Roman"/>
      <w:sz w:val="24"/>
      <w:szCs w:val="24"/>
      <w:lang w:eastAsia="pl-PL"/>
    </w:rPr>
  </w:style>
  <w:style w:type="paragraph" w:customStyle="1" w:styleId="podpodpunkt">
    <w:name w:val="podpodpunkt"/>
    <w:basedOn w:val="Normalny"/>
    <w:rsid w:val="00D04BD7"/>
    <w:pPr>
      <w:keepNext/>
      <w:tabs>
        <w:tab w:val="left" w:pos="425"/>
        <w:tab w:val="left" w:pos="851"/>
        <w:tab w:val="left" w:pos="1276"/>
        <w:tab w:val="left" w:pos="1701"/>
        <w:tab w:val="left" w:pos="2126"/>
        <w:tab w:val="left" w:pos="2552"/>
        <w:tab w:val="left" w:pos="3402"/>
        <w:tab w:val="left" w:pos="6804"/>
        <w:tab w:val="left" w:pos="7655"/>
        <w:tab w:val="left" w:pos="8505"/>
      </w:tabs>
      <w:spacing w:after="180"/>
      <w:ind w:firstLine="0"/>
      <w:jc w:val="both"/>
    </w:pPr>
    <w:rPr>
      <w:rFonts w:ascii="Times New Roman" w:eastAsia="Times New Roman" w:hAnsi="Times New Roman"/>
      <w:sz w:val="24"/>
      <w:szCs w:val="24"/>
      <w:lang w:eastAsia="pl-PL"/>
    </w:rPr>
  </w:style>
  <w:style w:type="paragraph" w:customStyle="1" w:styleId="Tekstpodstawowywcity9">
    <w:name w:val="Tekst podstawowy wcięty 9"/>
    <w:basedOn w:val="Tekstpodstawowywcity"/>
    <w:rsid w:val="00D04BD7"/>
    <w:pPr>
      <w:tabs>
        <w:tab w:val="left" w:pos="0"/>
        <w:tab w:val="left" w:pos="425"/>
        <w:tab w:val="left" w:pos="851"/>
        <w:tab w:val="left" w:pos="1276"/>
        <w:tab w:val="left" w:pos="1700"/>
        <w:tab w:val="left" w:pos="2126"/>
        <w:tab w:val="left" w:pos="2552"/>
        <w:tab w:val="left" w:pos="3402"/>
        <w:tab w:val="left" w:pos="6804"/>
        <w:tab w:val="left" w:pos="7655"/>
        <w:tab w:val="left" w:pos="8505"/>
      </w:tabs>
      <w:spacing w:after="180"/>
      <w:ind w:left="0" w:firstLine="340"/>
      <w:jc w:val="both"/>
    </w:pPr>
    <w:rPr>
      <w:rFonts w:ascii="Times New Roman" w:eastAsia="Times New Roman" w:hAnsi="Times New Roman"/>
      <w:sz w:val="24"/>
      <w:szCs w:val="20"/>
      <w:lang w:eastAsia="pl-PL"/>
    </w:rPr>
  </w:style>
  <w:style w:type="paragraph" w:customStyle="1" w:styleId="wierszzw9p">
    <w:name w:val="wiersz zw_9p"/>
    <w:basedOn w:val="Wierszzwp9p"/>
    <w:rsid w:val="00D04BD7"/>
    <w:pPr>
      <w:spacing w:before="0"/>
    </w:pPr>
  </w:style>
  <w:style w:type="paragraph" w:customStyle="1" w:styleId="Par1">
    <w:name w:val="Par_1"/>
    <w:basedOn w:val="Normalny"/>
    <w:rsid w:val="00D04BD7"/>
    <w:pPr>
      <w:widowControl w:val="0"/>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Pr>
      <w:rFonts w:ascii="Times New Roman" w:eastAsia="Times New Roman" w:hAnsi="Times New Roman"/>
      <w:snapToGrid w:val="0"/>
      <w:sz w:val="24"/>
      <w:szCs w:val="20"/>
      <w:lang w:eastAsia="pl-PL"/>
    </w:rPr>
  </w:style>
  <w:style w:type="paragraph" w:customStyle="1" w:styleId="Par9po">
    <w:name w:val="Par_9po"/>
    <w:basedOn w:val="Par1"/>
    <w:rsid w:val="00D04BD7"/>
    <w:pPr>
      <w:keepNext/>
      <w:widowControl/>
      <w:spacing w:after="180"/>
    </w:pPr>
  </w:style>
  <w:style w:type="character" w:customStyle="1" w:styleId="minus">
    <w:name w:val="minus"/>
    <w:rsid w:val="00D04BD7"/>
  </w:style>
  <w:style w:type="paragraph" w:customStyle="1" w:styleId="Tekstpodstawowywcity9p9">
    <w:name w:val="Tekst podstawowy wcięty 9p9"/>
    <w:basedOn w:val="Tekstpodstawowywcity"/>
    <w:rsid w:val="00D04BD7"/>
    <w:pPr>
      <w:tabs>
        <w:tab w:val="left" w:pos="0"/>
        <w:tab w:val="left" w:pos="425"/>
        <w:tab w:val="left" w:pos="851"/>
        <w:tab w:val="left" w:pos="1276"/>
        <w:tab w:val="left" w:pos="1700"/>
        <w:tab w:val="left" w:pos="2126"/>
        <w:tab w:val="left" w:pos="2552"/>
        <w:tab w:val="left" w:pos="3402"/>
        <w:tab w:val="left" w:pos="6804"/>
        <w:tab w:val="left" w:pos="7655"/>
        <w:tab w:val="left" w:pos="8505"/>
      </w:tabs>
      <w:spacing w:before="180" w:after="180"/>
      <w:ind w:left="0" w:firstLine="340"/>
      <w:jc w:val="both"/>
    </w:pPr>
    <w:rPr>
      <w:rFonts w:ascii="Times New Roman" w:eastAsia="Times New Roman" w:hAnsi="Times New Roman"/>
      <w:sz w:val="24"/>
      <w:szCs w:val="20"/>
      <w:lang w:eastAsia="pl-PL"/>
    </w:rPr>
  </w:style>
  <w:style w:type="paragraph" w:customStyle="1" w:styleId="Tekstpodstawowywcityp9">
    <w:name w:val="Tekst podstawowy wcięty p9"/>
    <w:basedOn w:val="Tekstpodstawowywcity9p9"/>
    <w:rsid w:val="00D04BD7"/>
    <w:pPr>
      <w:spacing w:after="0"/>
    </w:pPr>
  </w:style>
  <w:style w:type="character" w:customStyle="1" w:styleId="FontStyle54">
    <w:name w:val="Font Style54"/>
    <w:rsid w:val="00D04BD7"/>
    <w:rPr>
      <w:rFonts w:ascii="Arial" w:hAnsi="Arial" w:cs="Arial"/>
      <w:b/>
      <w:bCs/>
      <w:color w:val="000000"/>
      <w:sz w:val="18"/>
      <w:szCs w:val="18"/>
    </w:rPr>
  </w:style>
  <w:style w:type="paragraph" w:customStyle="1" w:styleId="Style34">
    <w:name w:val="Style34"/>
    <w:basedOn w:val="Normalny"/>
    <w:uiPriority w:val="99"/>
    <w:rsid w:val="00D04BD7"/>
    <w:pPr>
      <w:widowControl w:val="0"/>
      <w:autoSpaceDE w:val="0"/>
      <w:autoSpaceDN w:val="0"/>
      <w:adjustRightInd w:val="0"/>
      <w:spacing w:line="250" w:lineRule="exact"/>
      <w:ind w:firstLine="0"/>
    </w:pPr>
    <w:rPr>
      <w:rFonts w:eastAsia="Times New Roman"/>
      <w:sz w:val="24"/>
      <w:szCs w:val="24"/>
      <w:lang w:eastAsia="pl-PL"/>
    </w:rPr>
  </w:style>
  <w:style w:type="paragraph" w:customStyle="1" w:styleId="Style36">
    <w:name w:val="Style36"/>
    <w:basedOn w:val="Normalny"/>
    <w:uiPriority w:val="99"/>
    <w:rsid w:val="00D04BD7"/>
    <w:pPr>
      <w:widowControl w:val="0"/>
      <w:autoSpaceDE w:val="0"/>
      <w:autoSpaceDN w:val="0"/>
      <w:adjustRightInd w:val="0"/>
      <w:ind w:firstLine="0"/>
    </w:pPr>
    <w:rPr>
      <w:rFonts w:eastAsia="Times New Roman"/>
      <w:sz w:val="24"/>
      <w:szCs w:val="24"/>
      <w:lang w:eastAsia="pl-PL"/>
    </w:rPr>
  </w:style>
  <w:style w:type="character" w:customStyle="1" w:styleId="FontStyle53">
    <w:name w:val="Font Style53"/>
    <w:rsid w:val="00D04BD7"/>
    <w:rPr>
      <w:rFonts w:ascii="Arial" w:hAnsi="Arial" w:cs="Arial"/>
      <w:color w:val="000000"/>
      <w:sz w:val="18"/>
      <w:szCs w:val="18"/>
    </w:rPr>
  </w:style>
  <w:style w:type="paragraph" w:customStyle="1" w:styleId="Style27">
    <w:name w:val="Style27"/>
    <w:basedOn w:val="Normalny"/>
    <w:rsid w:val="00D04BD7"/>
    <w:pPr>
      <w:widowControl w:val="0"/>
      <w:autoSpaceDE w:val="0"/>
      <w:autoSpaceDN w:val="0"/>
      <w:adjustRightInd w:val="0"/>
      <w:ind w:firstLine="0"/>
    </w:pPr>
    <w:rPr>
      <w:rFonts w:eastAsia="Times New Roman"/>
      <w:sz w:val="24"/>
      <w:szCs w:val="24"/>
      <w:lang w:eastAsia="pl-PL"/>
    </w:rPr>
  </w:style>
  <w:style w:type="paragraph" w:customStyle="1" w:styleId="Style29">
    <w:name w:val="Style29"/>
    <w:basedOn w:val="Normalny"/>
    <w:uiPriority w:val="99"/>
    <w:rsid w:val="00D04BD7"/>
    <w:pPr>
      <w:widowControl w:val="0"/>
      <w:autoSpaceDE w:val="0"/>
      <w:autoSpaceDN w:val="0"/>
      <w:adjustRightInd w:val="0"/>
      <w:spacing w:line="365" w:lineRule="exact"/>
      <w:ind w:firstLine="0"/>
      <w:jc w:val="center"/>
    </w:pPr>
    <w:rPr>
      <w:rFonts w:eastAsia="Times New Roman"/>
      <w:sz w:val="24"/>
      <w:szCs w:val="24"/>
      <w:lang w:eastAsia="pl-PL"/>
    </w:rPr>
  </w:style>
  <w:style w:type="paragraph" w:customStyle="1" w:styleId="Style33">
    <w:name w:val="Style33"/>
    <w:basedOn w:val="Normalny"/>
    <w:uiPriority w:val="99"/>
    <w:rsid w:val="00D04BD7"/>
    <w:pPr>
      <w:widowControl w:val="0"/>
      <w:autoSpaceDE w:val="0"/>
      <w:autoSpaceDN w:val="0"/>
      <w:adjustRightInd w:val="0"/>
      <w:ind w:firstLine="0"/>
    </w:pPr>
    <w:rPr>
      <w:rFonts w:eastAsia="Times New Roman"/>
      <w:sz w:val="24"/>
      <w:szCs w:val="24"/>
      <w:lang w:eastAsia="pl-PL"/>
    </w:rPr>
  </w:style>
  <w:style w:type="character" w:customStyle="1" w:styleId="FontStyle42">
    <w:name w:val="Font Style42"/>
    <w:uiPriority w:val="99"/>
    <w:rsid w:val="00D04BD7"/>
    <w:rPr>
      <w:rFonts w:ascii="Arial" w:hAnsi="Arial" w:cs="Arial"/>
      <w:b/>
      <w:bCs/>
      <w:color w:val="000000"/>
      <w:sz w:val="16"/>
      <w:szCs w:val="16"/>
    </w:rPr>
  </w:style>
  <w:style w:type="character" w:customStyle="1" w:styleId="FontStyle43">
    <w:name w:val="Font Style43"/>
    <w:uiPriority w:val="99"/>
    <w:rsid w:val="00D04BD7"/>
    <w:rPr>
      <w:rFonts w:ascii="Arial" w:hAnsi="Arial" w:cs="Arial"/>
      <w:i/>
      <w:iCs/>
      <w:color w:val="000000"/>
      <w:spacing w:val="-20"/>
      <w:w w:val="50"/>
      <w:sz w:val="18"/>
      <w:szCs w:val="18"/>
    </w:rPr>
  </w:style>
  <w:style w:type="character" w:customStyle="1" w:styleId="FontStyle45">
    <w:name w:val="Font Style45"/>
    <w:uiPriority w:val="99"/>
    <w:rsid w:val="00D04BD7"/>
    <w:rPr>
      <w:rFonts w:ascii="Arial" w:hAnsi="Arial" w:cs="Arial"/>
      <w:b/>
      <w:bCs/>
      <w:color w:val="000000"/>
      <w:sz w:val="18"/>
      <w:szCs w:val="18"/>
    </w:rPr>
  </w:style>
  <w:style w:type="character" w:customStyle="1" w:styleId="FontStyle46">
    <w:name w:val="Font Style46"/>
    <w:uiPriority w:val="99"/>
    <w:rsid w:val="00D04BD7"/>
    <w:rPr>
      <w:rFonts w:ascii="Arial" w:hAnsi="Arial" w:cs="Arial"/>
      <w:color w:val="000000"/>
      <w:sz w:val="18"/>
      <w:szCs w:val="18"/>
    </w:rPr>
  </w:style>
  <w:style w:type="character" w:customStyle="1" w:styleId="FontStyle47">
    <w:name w:val="Font Style47"/>
    <w:uiPriority w:val="99"/>
    <w:rsid w:val="00D04BD7"/>
    <w:rPr>
      <w:rFonts w:ascii="Arial" w:hAnsi="Arial" w:cs="Arial"/>
      <w:color w:val="000000"/>
      <w:sz w:val="16"/>
      <w:szCs w:val="16"/>
    </w:rPr>
  </w:style>
  <w:style w:type="paragraph" w:customStyle="1" w:styleId="Style26">
    <w:name w:val="Style26"/>
    <w:basedOn w:val="Normalny"/>
    <w:uiPriority w:val="99"/>
    <w:rsid w:val="00D04BD7"/>
    <w:pPr>
      <w:widowControl w:val="0"/>
      <w:autoSpaceDE w:val="0"/>
      <w:autoSpaceDN w:val="0"/>
      <w:adjustRightInd w:val="0"/>
      <w:ind w:firstLine="0"/>
    </w:pPr>
    <w:rPr>
      <w:rFonts w:eastAsia="Times New Roman"/>
      <w:sz w:val="24"/>
      <w:szCs w:val="24"/>
      <w:lang w:eastAsia="pl-PL"/>
    </w:rPr>
  </w:style>
  <w:style w:type="numbering" w:customStyle="1" w:styleId="List0">
    <w:name w:val="List 0"/>
    <w:basedOn w:val="Bezlisty"/>
    <w:rsid w:val="00D04BD7"/>
    <w:pPr>
      <w:numPr>
        <w:numId w:val="41"/>
      </w:numPr>
    </w:pPr>
  </w:style>
  <w:style w:type="paragraph" w:customStyle="1" w:styleId="Plandokumentu1">
    <w:name w:val="Plan dokumentu1"/>
    <w:basedOn w:val="Normalny"/>
    <w:link w:val="PlandokumentuZnak"/>
    <w:rsid w:val="00D04BD7"/>
    <w:pPr>
      <w:ind w:firstLine="0"/>
      <w:jc w:val="both"/>
    </w:pPr>
    <w:rPr>
      <w:rFonts w:ascii="Tahoma" w:hAnsi="Tahoma" w:cs="Tahoma"/>
      <w:sz w:val="16"/>
      <w:szCs w:val="16"/>
    </w:rPr>
  </w:style>
  <w:style w:type="paragraph" w:customStyle="1" w:styleId="Tekstpodstawowy311">
    <w:name w:val="Tekst podstawowy 311"/>
    <w:basedOn w:val="Normalny"/>
    <w:rsid w:val="00D04BD7"/>
    <w:pPr>
      <w:widowControl w:val="0"/>
      <w:ind w:firstLine="0"/>
      <w:jc w:val="both"/>
    </w:pPr>
    <w:rPr>
      <w:rFonts w:ascii="Arial Narrow" w:eastAsia="Times New Roman" w:hAnsi="Arial Narrow"/>
      <w:sz w:val="20"/>
      <w:szCs w:val="20"/>
      <w:lang w:eastAsia="pl-PL"/>
    </w:rPr>
  </w:style>
  <w:style w:type="paragraph" w:customStyle="1" w:styleId="Tekstpodstawowy211">
    <w:name w:val="Tekst podstawowy 211"/>
    <w:basedOn w:val="Normalny"/>
    <w:rsid w:val="00D04BD7"/>
    <w:pPr>
      <w:spacing w:line="360" w:lineRule="atLeast"/>
      <w:ind w:left="1701" w:hanging="283"/>
      <w:jc w:val="both"/>
    </w:pPr>
    <w:rPr>
      <w:rFonts w:ascii="Arial Narrow" w:eastAsia="Times New Roman" w:hAnsi="Arial Narrow"/>
      <w:sz w:val="26"/>
      <w:szCs w:val="20"/>
      <w:lang w:eastAsia="pl-PL"/>
    </w:rPr>
  </w:style>
  <w:style w:type="paragraph" w:customStyle="1" w:styleId="Tekstpodstawowywcity311">
    <w:name w:val="Tekst podstawowy wcięty 311"/>
    <w:basedOn w:val="Normalny"/>
    <w:rsid w:val="00D04BD7"/>
    <w:pPr>
      <w:spacing w:line="360" w:lineRule="atLeast"/>
      <w:ind w:left="709" w:hanging="709"/>
      <w:jc w:val="both"/>
    </w:pPr>
    <w:rPr>
      <w:rFonts w:ascii="Arial Narrow" w:eastAsia="Times New Roman" w:hAnsi="Arial Narrow"/>
      <w:sz w:val="24"/>
      <w:szCs w:val="20"/>
      <w:lang w:eastAsia="pl-PL"/>
    </w:rPr>
  </w:style>
  <w:style w:type="paragraph" w:customStyle="1" w:styleId="Tekstpodstawowywcity241">
    <w:name w:val="Tekst podstawowy wcięty 241"/>
    <w:basedOn w:val="Normalny"/>
    <w:rsid w:val="00D04BD7"/>
    <w:pPr>
      <w:overflowPunct w:val="0"/>
      <w:autoSpaceDE w:val="0"/>
      <w:autoSpaceDN w:val="0"/>
      <w:adjustRightInd w:val="0"/>
      <w:spacing w:line="120" w:lineRule="atLeast"/>
      <w:ind w:left="567" w:firstLine="0"/>
      <w:jc w:val="both"/>
      <w:textAlignment w:val="baseline"/>
    </w:pPr>
    <w:rPr>
      <w:rFonts w:ascii="Times New Roman" w:eastAsia="Times New Roman" w:hAnsi="Times New Roman"/>
      <w:szCs w:val="20"/>
      <w:lang w:eastAsia="pl-PL"/>
    </w:rPr>
  </w:style>
  <w:style w:type="paragraph" w:customStyle="1" w:styleId="celp">
    <w:name w:val="cel_p"/>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character" w:customStyle="1" w:styleId="Teksttreci">
    <w:name w:val="Tekst treści"/>
    <w:uiPriority w:val="99"/>
    <w:rsid w:val="00D04BD7"/>
    <w:rPr>
      <w:rFonts w:ascii="Times New Roman" w:hAnsi="Times New Roman" w:cs="Times New Roman"/>
      <w:sz w:val="20"/>
      <w:szCs w:val="20"/>
      <w:shd w:val="clear" w:color="auto" w:fill="FFFFFF"/>
    </w:rPr>
  </w:style>
  <w:style w:type="paragraph" w:customStyle="1" w:styleId="Nagwekistopka">
    <w:name w:val="Nagłówek i stopka"/>
    <w:rsid w:val="00D04BD7"/>
    <w:pPr>
      <w:pBdr>
        <w:top w:val="nil"/>
        <w:left w:val="nil"/>
        <w:bottom w:val="nil"/>
        <w:right w:val="nil"/>
        <w:between w:val="nil"/>
        <w:bar w:val="nil"/>
      </w:pBdr>
      <w:tabs>
        <w:tab w:val="right" w:pos="9020"/>
      </w:tabs>
      <w:ind w:firstLine="0"/>
    </w:pPr>
    <w:rPr>
      <w:rFonts w:ascii="Helvetica" w:eastAsia="Arial Unicode MS" w:hAnsi="Arial Unicode MS" w:cs="Arial Unicode MS"/>
      <w:color w:val="000000"/>
      <w:sz w:val="24"/>
      <w:szCs w:val="24"/>
      <w:bdr w:val="nil"/>
      <w:lang w:eastAsia="pl-PL"/>
    </w:rPr>
  </w:style>
  <w:style w:type="character" w:customStyle="1" w:styleId="Hyperlink0">
    <w:name w:val="Hyperlink.0"/>
    <w:rsid w:val="00D04BD7"/>
    <w:rPr>
      <w:rFonts w:ascii="Arial Narrow" w:eastAsia="Arial Narrow" w:hAnsi="Arial Narrow" w:cs="Arial Narrow"/>
      <w:caps w:val="0"/>
      <w:smallCaps w:val="0"/>
      <w:strike w:val="0"/>
      <w:dstrike w:val="0"/>
      <w:color w:val="0000FF"/>
      <w:spacing w:val="0"/>
      <w:kern w:val="0"/>
      <w:position w:val="0"/>
      <w:sz w:val="16"/>
      <w:szCs w:val="16"/>
      <w:u w:val="single" w:color="0000FF"/>
      <w:vertAlign w:val="baseline"/>
      <w:lang w:val="en-US"/>
      <w14:textOutline w14:w="0" w14:cap="rnd" w14:cmpd="sng" w14:algn="ctr">
        <w14:noFill/>
        <w14:prstDash w14:val="solid"/>
        <w14:bevel/>
      </w14:textOutline>
    </w:rPr>
  </w:style>
  <w:style w:type="numbering" w:customStyle="1" w:styleId="Zaimportowanystyl1">
    <w:name w:val="Zaimportowany styl 1"/>
    <w:rsid w:val="00D04BD7"/>
  </w:style>
  <w:style w:type="numbering" w:customStyle="1" w:styleId="List1">
    <w:name w:val="List 1"/>
    <w:basedOn w:val="Zaimportowanystyl1"/>
    <w:rsid w:val="00D04BD7"/>
    <w:pPr>
      <w:numPr>
        <w:numId w:val="84"/>
      </w:numPr>
    </w:pPr>
  </w:style>
  <w:style w:type="numbering" w:customStyle="1" w:styleId="Lista21">
    <w:name w:val="Lista 21"/>
    <w:basedOn w:val="Zaimportowanystyl1"/>
    <w:rsid w:val="00D04BD7"/>
    <w:pPr>
      <w:numPr>
        <w:numId w:val="87"/>
      </w:numPr>
    </w:pPr>
  </w:style>
  <w:style w:type="numbering" w:customStyle="1" w:styleId="Lista31">
    <w:name w:val="Lista 31"/>
    <w:basedOn w:val="Zaimportowanystyl4"/>
    <w:rsid w:val="00D04BD7"/>
    <w:pPr>
      <w:numPr>
        <w:numId w:val="69"/>
      </w:numPr>
    </w:pPr>
  </w:style>
  <w:style w:type="numbering" w:customStyle="1" w:styleId="Zaimportowanystyl4">
    <w:name w:val="Zaimportowany styl 4"/>
    <w:rsid w:val="00D04BD7"/>
  </w:style>
  <w:style w:type="numbering" w:customStyle="1" w:styleId="Lista41">
    <w:name w:val="Lista 41"/>
    <w:basedOn w:val="Zaimportowanystyl1"/>
    <w:rsid w:val="00D04BD7"/>
    <w:pPr>
      <w:numPr>
        <w:numId w:val="80"/>
      </w:numPr>
    </w:pPr>
  </w:style>
  <w:style w:type="numbering" w:customStyle="1" w:styleId="Lista51">
    <w:name w:val="Lista 51"/>
    <w:basedOn w:val="Zaimportowanystyl5"/>
    <w:rsid w:val="00D04BD7"/>
    <w:pPr>
      <w:numPr>
        <w:numId w:val="43"/>
      </w:numPr>
    </w:pPr>
  </w:style>
  <w:style w:type="numbering" w:customStyle="1" w:styleId="Zaimportowanystyl5">
    <w:name w:val="Zaimportowany styl 5"/>
    <w:rsid w:val="00D04BD7"/>
  </w:style>
  <w:style w:type="paragraph" w:customStyle="1" w:styleId="Domylna">
    <w:name w:val="Domyślna"/>
    <w:rsid w:val="00D04BD7"/>
    <w:pPr>
      <w:pBdr>
        <w:top w:val="nil"/>
        <w:left w:val="nil"/>
        <w:bottom w:val="nil"/>
        <w:right w:val="nil"/>
        <w:between w:val="nil"/>
        <w:bar w:val="nil"/>
      </w:pBdr>
      <w:ind w:firstLine="0"/>
    </w:pPr>
    <w:rPr>
      <w:rFonts w:ascii="Helvetica" w:eastAsia="Helvetica" w:hAnsi="Helvetica" w:cs="Helvetica"/>
      <w:color w:val="000000"/>
      <w:bdr w:val="nil"/>
      <w:lang w:eastAsia="pl-PL"/>
    </w:rPr>
  </w:style>
  <w:style w:type="numbering" w:customStyle="1" w:styleId="List6">
    <w:name w:val="List 6"/>
    <w:basedOn w:val="Zaimportowanystyl6"/>
    <w:rsid w:val="00D04BD7"/>
    <w:pPr>
      <w:numPr>
        <w:numId w:val="44"/>
      </w:numPr>
    </w:pPr>
  </w:style>
  <w:style w:type="numbering" w:customStyle="1" w:styleId="Zaimportowanystyl6">
    <w:name w:val="Zaimportowany styl 6"/>
    <w:rsid w:val="00D04BD7"/>
  </w:style>
  <w:style w:type="numbering" w:customStyle="1" w:styleId="List7">
    <w:name w:val="List 7"/>
    <w:basedOn w:val="Zaimportowanystyl7"/>
    <w:rsid w:val="00D04BD7"/>
    <w:pPr>
      <w:numPr>
        <w:numId w:val="45"/>
      </w:numPr>
    </w:pPr>
  </w:style>
  <w:style w:type="numbering" w:customStyle="1" w:styleId="Zaimportowanystyl7">
    <w:name w:val="Zaimportowany styl 7"/>
    <w:rsid w:val="00D04BD7"/>
  </w:style>
  <w:style w:type="numbering" w:customStyle="1" w:styleId="List8">
    <w:name w:val="List 8"/>
    <w:basedOn w:val="Zaimportowanystyl8"/>
    <w:rsid w:val="00D04BD7"/>
    <w:pPr>
      <w:numPr>
        <w:numId w:val="46"/>
      </w:numPr>
    </w:pPr>
  </w:style>
  <w:style w:type="numbering" w:customStyle="1" w:styleId="Zaimportowanystyl8">
    <w:name w:val="Zaimportowany styl 8"/>
    <w:rsid w:val="00D04BD7"/>
  </w:style>
  <w:style w:type="numbering" w:customStyle="1" w:styleId="List9">
    <w:name w:val="List 9"/>
    <w:basedOn w:val="Zaimportowanystyl9"/>
    <w:rsid w:val="00D04BD7"/>
    <w:pPr>
      <w:numPr>
        <w:numId w:val="47"/>
      </w:numPr>
    </w:pPr>
  </w:style>
  <w:style w:type="numbering" w:customStyle="1" w:styleId="Zaimportowanystyl9">
    <w:name w:val="Zaimportowany styl 9"/>
    <w:rsid w:val="00D04BD7"/>
  </w:style>
  <w:style w:type="numbering" w:customStyle="1" w:styleId="List10">
    <w:name w:val="List 10"/>
    <w:basedOn w:val="Zaimportowanystyl10"/>
    <w:rsid w:val="00D04BD7"/>
    <w:pPr>
      <w:numPr>
        <w:numId w:val="49"/>
      </w:numPr>
    </w:pPr>
  </w:style>
  <w:style w:type="numbering" w:customStyle="1" w:styleId="Zaimportowanystyl10">
    <w:name w:val="Zaimportowany styl 10"/>
    <w:rsid w:val="00D04BD7"/>
  </w:style>
  <w:style w:type="numbering" w:customStyle="1" w:styleId="List11">
    <w:name w:val="List 11"/>
    <w:basedOn w:val="Zaimportowanystyl11"/>
    <w:rsid w:val="00D04BD7"/>
    <w:pPr>
      <w:numPr>
        <w:numId w:val="48"/>
      </w:numPr>
    </w:pPr>
  </w:style>
  <w:style w:type="numbering" w:customStyle="1" w:styleId="Zaimportowanystyl11">
    <w:name w:val="Zaimportowany styl 11"/>
    <w:rsid w:val="00D04BD7"/>
  </w:style>
  <w:style w:type="numbering" w:customStyle="1" w:styleId="List12">
    <w:name w:val="List 12"/>
    <w:basedOn w:val="Zaimportowanystyl12"/>
    <w:rsid w:val="00D04BD7"/>
    <w:pPr>
      <w:numPr>
        <w:numId w:val="50"/>
      </w:numPr>
    </w:pPr>
  </w:style>
  <w:style w:type="numbering" w:customStyle="1" w:styleId="Zaimportowanystyl12">
    <w:name w:val="Zaimportowany styl 12"/>
    <w:rsid w:val="00D04BD7"/>
  </w:style>
  <w:style w:type="numbering" w:customStyle="1" w:styleId="List13">
    <w:name w:val="List 13"/>
    <w:basedOn w:val="Zaimportowanystyl13"/>
    <w:rsid w:val="00D04BD7"/>
    <w:pPr>
      <w:numPr>
        <w:numId w:val="83"/>
      </w:numPr>
    </w:pPr>
  </w:style>
  <w:style w:type="numbering" w:customStyle="1" w:styleId="Zaimportowanystyl13">
    <w:name w:val="Zaimportowany styl 13"/>
    <w:rsid w:val="00D04BD7"/>
  </w:style>
  <w:style w:type="numbering" w:customStyle="1" w:styleId="List14">
    <w:name w:val="List 14"/>
    <w:basedOn w:val="Zaimportowanystyl1"/>
    <w:rsid w:val="00D04BD7"/>
    <w:pPr>
      <w:numPr>
        <w:numId w:val="74"/>
      </w:numPr>
    </w:pPr>
  </w:style>
  <w:style w:type="numbering" w:customStyle="1" w:styleId="List15">
    <w:name w:val="List 15"/>
    <w:basedOn w:val="Zaimportowanystyl14"/>
    <w:rsid w:val="00D04BD7"/>
    <w:pPr>
      <w:numPr>
        <w:numId w:val="51"/>
      </w:numPr>
    </w:pPr>
  </w:style>
  <w:style w:type="numbering" w:customStyle="1" w:styleId="Zaimportowanystyl14">
    <w:name w:val="Zaimportowany styl 14"/>
    <w:rsid w:val="00D04BD7"/>
  </w:style>
  <w:style w:type="numbering" w:customStyle="1" w:styleId="List16">
    <w:name w:val="List 16"/>
    <w:basedOn w:val="Zaimportowanystyl15"/>
    <w:rsid w:val="00D04BD7"/>
    <w:pPr>
      <w:numPr>
        <w:numId w:val="52"/>
      </w:numPr>
    </w:pPr>
  </w:style>
  <w:style w:type="numbering" w:customStyle="1" w:styleId="Zaimportowanystyl15">
    <w:name w:val="Zaimportowany styl 15"/>
    <w:rsid w:val="00D04BD7"/>
  </w:style>
  <w:style w:type="numbering" w:customStyle="1" w:styleId="List17">
    <w:name w:val="List 17"/>
    <w:basedOn w:val="Zaimportowanystyl16"/>
    <w:rsid w:val="00D04BD7"/>
    <w:pPr>
      <w:numPr>
        <w:numId w:val="53"/>
      </w:numPr>
    </w:pPr>
  </w:style>
  <w:style w:type="numbering" w:customStyle="1" w:styleId="Zaimportowanystyl16">
    <w:name w:val="Zaimportowany styl 16"/>
    <w:rsid w:val="00D04BD7"/>
  </w:style>
  <w:style w:type="numbering" w:customStyle="1" w:styleId="List18">
    <w:name w:val="List 18"/>
    <w:basedOn w:val="Zaimportowanystyl14"/>
    <w:rsid w:val="00D04BD7"/>
    <w:pPr>
      <w:numPr>
        <w:numId w:val="54"/>
      </w:numPr>
    </w:pPr>
  </w:style>
  <w:style w:type="numbering" w:customStyle="1" w:styleId="List19">
    <w:name w:val="List 19"/>
    <w:basedOn w:val="Zaimportowanystyl17"/>
    <w:rsid w:val="00D04BD7"/>
    <w:pPr>
      <w:numPr>
        <w:numId w:val="55"/>
      </w:numPr>
    </w:pPr>
  </w:style>
  <w:style w:type="numbering" w:customStyle="1" w:styleId="Zaimportowanystyl17">
    <w:name w:val="Zaimportowany styl 17"/>
    <w:rsid w:val="00D04BD7"/>
  </w:style>
  <w:style w:type="numbering" w:customStyle="1" w:styleId="List20">
    <w:name w:val="List 20"/>
    <w:basedOn w:val="Zaimportowanystyl18"/>
    <w:rsid w:val="00D04BD7"/>
    <w:pPr>
      <w:numPr>
        <w:numId w:val="59"/>
      </w:numPr>
    </w:pPr>
  </w:style>
  <w:style w:type="numbering" w:customStyle="1" w:styleId="Zaimportowanystyl18">
    <w:name w:val="Zaimportowany styl 18"/>
    <w:rsid w:val="00D04BD7"/>
  </w:style>
  <w:style w:type="numbering" w:customStyle="1" w:styleId="List21">
    <w:name w:val="List 21"/>
    <w:basedOn w:val="Zaimportowanystyl19"/>
    <w:rsid w:val="00D04BD7"/>
    <w:pPr>
      <w:numPr>
        <w:numId w:val="56"/>
      </w:numPr>
    </w:pPr>
  </w:style>
  <w:style w:type="numbering" w:customStyle="1" w:styleId="Zaimportowanystyl19">
    <w:name w:val="Zaimportowany styl 19"/>
    <w:rsid w:val="00D04BD7"/>
  </w:style>
  <w:style w:type="numbering" w:customStyle="1" w:styleId="List22">
    <w:name w:val="List 22"/>
    <w:basedOn w:val="Zaimportowanystyl20"/>
    <w:rsid w:val="00D04BD7"/>
    <w:pPr>
      <w:numPr>
        <w:numId w:val="57"/>
      </w:numPr>
    </w:pPr>
  </w:style>
  <w:style w:type="numbering" w:customStyle="1" w:styleId="Zaimportowanystyl20">
    <w:name w:val="Zaimportowany styl 20"/>
    <w:rsid w:val="00D04BD7"/>
  </w:style>
  <w:style w:type="numbering" w:customStyle="1" w:styleId="List23">
    <w:name w:val="List 23"/>
    <w:basedOn w:val="Zaimportowanystyl21"/>
    <w:rsid w:val="00D04BD7"/>
    <w:pPr>
      <w:numPr>
        <w:numId w:val="64"/>
      </w:numPr>
    </w:pPr>
  </w:style>
  <w:style w:type="numbering" w:customStyle="1" w:styleId="Zaimportowanystyl21">
    <w:name w:val="Zaimportowany styl 21"/>
    <w:rsid w:val="00D04BD7"/>
  </w:style>
  <w:style w:type="numbering" w:customStyle="1" w:styleId="List24">
    <w:name w:val="List 24"/>
    <w:basedOn w:val="Zaimportowanystyl22"/>
    <w:rsid w:val="00D04BD7"/>
    <w:pPr>
      <w:numPr>
        <w:numId w:val="58"/>
      </w:numPr>
    </w:pPr>
  </w:style>
  <w:style w:type="numbering" w:customStyle="1" w:styleId="Zaimportowanystyl22">
    <w:name w:val="Zaimportowany styl 22"/>
    <w:rsid w:val="00D04BD7"/>
  </w:style>
  <w:style w:type="numbering" w:customStyle="1" w:styleId="List25">
    <w:name w:val="List 25"/>
    <w:basedOn w:val="Zaimportowanystyl23"/>
    <w:rsid w:val="00D04BD7"/>
    <w:pPr>
      <w:numPr>
        <w:numId w:val="60"/>
      </w:numPr>
    </w:pPr>
  </w:style>
  <w:style w:type="numbering" w:customStyle="1" w:styleId="Zaimportowanystyl23">
    <w:name w:val="Zaimportowany styl 23"/>
    <w:rsid w:val="00D04BD7"/>
  </w:style>
  <w:style w:type="numbering" w:customStyle="1" w:styleId="List26">
    <w:name w:val="List 26"/>
    <w:basedOn w:val="Zaimportowanystyl24"/>
    <w:rsid w:val="00D04BD7"/>
    <w:pPr>
      <w:numPr>
        <w:numId w:val="61"/>
      </w:numPr>
    </w:pPr>
  </w:style>
  <w:style w:type="numbering" w:customStyle="1" w:styleId="Zaimportowanystyl24">
    <w:name w:val="Zaimportowany styl 24"/>
    <w:rsid w:val="00D04BD7"/>
  </w:style>
  <w:style w:type="numbering" w:customStyle="1" w:styleId="List27">
    <w:name w:val="List 27"/>
    <w:basedOn w:val="Zaimportowanystyl25"/>
    <w:rsid w:val="00D04BD7"/>
    <w:pPr>
      <w:numPr>
        <w:numId w:val="62"/>
      </w:numPr>
    </w:pPr>
  </w:style>
  <w:style w:type="numbering" w:customStyle="1" w:styleId="Zaimportowanystyl25">
    <w:name w:val="Zaimportowany styl 25"/>
    <w:rsid w:val="00D04BD7"/>
  </w:style>
  <w:style w:type="numbering" w:customStyle="1" w:styleId="List28">
    <w:name w:val="List 28"/>
    <w:basedOn w:val="Zaimportowanystyl26"/>
    <w:rsid w:val="00D04BD7"/>
    <w:pPr>
      <w:numPr>
        <w:numId w:val="63"/>
      </w:numPr>
    </w:pPr>
  </w:style>
  <w:style w:type="numbering" w:customStyle="1" w:styleId="Zaimportowanystyl26">
    <w:name w:val="Zaimportowany styl 26"/>
    <w:rsid w:val="00D04BD7"/>
  </w:style>
  <w:style w:type="numbering" w:customStyle="1" w:styleId="List29">
    <w:name w:val="List 29"/>
    <w:basedOn w:val="Zaimportowanystyl27"/>
    <w:rsid w:val="00D04BD7"/>
    <w:pPr>
      <w:numPr>
        <w:numId w:val="65"/>
      </w:numPr>
    </w:pPr>
  </w:style>
  <w:style w:type="numbering" w:customStyle="1" w:styleId="Zaimportowanystyl27">
    <w:name w:val="Zaimportowany styl 27"/>
    <w:rsid w:val="00D04BD7"/>
  </w:style>
  <w:style w:type="numbering" w:customStyle="1" w:styleId="List30">
    <w:name w:val="List 30"/>
    <w:basedOn w:val="Zaimportowanystyl28"/>
    <w:rsid w:val="00D04BD7"/>
    <w:pPr>
      <w:numPr>
        <w:numId w:val="88"/>
      </w:numPr>
    </w:pPr>
  </w:style>
  <w:style w:type="numbering" w:customStyle="1" w:styleId="Zaimportowanystyl28">
    <w:name w:val="Zaimportowany styl 28"/>
    <w:rsid w:val="00D04BD7"/>
  </w:style>
  <w:style w:type="numbering" w:customStyle="1" w:styleId="List31">
    <w:name w:val="List 31"/>
    <w:basedOn w:val="Zaimportowanystyl29"/>
    <w:rsid w:val="00D04BD7"/>
    <w:pPr>
      <w:numPr>
        <w:numId w:val="66"/>
      </w:numPr>
    </w:pPr>
  </w:style>
  <w:style w:type="numbering" w:customStyle="1" w:styleId="Zaimportowanystyl29">
    <w:name w:val="Zaimportowany styl 29"/>
    <w:rsid w:val="00D04BD7"/>
  </w:style>
  <w:style w:type="numbering" w:customStyle="1" w:styleId="List32">
    <w:name w:val="List 32"/>
    <w:basedOn w:val="Zaimportowanystyl30"/>
    <w:rsid w:val="00D04BD7"/>
    <w:pPr>
      <w:numPr>
        <w:numId w:val="81"/>
      </w:numPr>
    </w:pPr>
  </w:style>
  <w:style w:type="numbering" w:customStyle="1" w:styleId="Zaimportowanystyl30">
    <w:name w:val="Zaimportowany styl 30"/>
    <w:rsid w:val="00D04BD7"/>
  </w:style>
  <w:style w:type="numbering" w:customStyle="1" w:styleId="List33">
    <w:name w:val="List 33"/>
    <w:basedOn w:val="Zaimportowanystyl31"/>
    <w:rsid w:val="00D04BD7"/>
    <w:pPr>
      <w:numPr>
        <w:numId w:val="67"/>
      </w:numPr>
    </w:pPr>
  </w:style>
  <w:style w:type="numbering" w:customStyle="1" w:styleId="Zaimportowanystyl31">
    <w:name w:val="Zaimportowany styl 31"/>
    <w:rsid w:val="00D04BD7"/>
  </w:style>
  <w:style w:type="numbering" w:customStyle="1" w:styleId="List34">
    <w:name w:val="List 34"/>
    <w:basedOn w:val="Zaimportowanystyl32"/>
    <w:rsid w:val="00D04BD7"/>
    <w:pPr>
      <w:numPr>
        <w:numId w:val="68"/>
      </w:numPr>
    </w:pPr>
  </w:style>
  <w:style w:type="numbering" w:customStyle="1" w:styleId="Zaimportowanystyl32">
    <w:name w:val="Zaimportowany styl 32"/>
    <w:rsid w:val="00D04BD7"/>
  </w:style>
  <w:style w:type="numbering" w:customStyle="1" w:styleId="List35">
    <w:name w:val="List 35"/>
    <w:basedOn w:val="Zaimportowanystyl33"/>
    <w:rsid w:val="00D04BD7"/>
    <w:pPr>
      <w:numPr>
        <w:numId w:val="70"/>
      </w:numPr>
    </w:pPr>
  </w:style>
  <w:style w:type="numbering" w:customStyle="1" w:styleId="Zaimportowanystyl33">
    <w:name w:val="Zaimportowany styl 33"/>
    <w:rsid w:val="00D04BD7"/>
  </w:style>
  <w:style w:type="numbering" w:customStyle="1" w:styleId="List36">
    <w:name w:val="List 36"/>
    <w:basedOn w:val="Zaimportowanystyl34"/>
    <w:rsid w:val="00D04BD7"/>
    <w:pPr>
      <w:numPr>
        <w:numId w:val="71"/>
      </w:numPr>
    </w:pPr>
  </w:style>
  <w:style w:type="numbering" w:customStyle="1" w:styleId="Zaimportowanystyl34">
    <w:name w:val="Zaimportowany styl 34"/>
    <w:rsid w:val="00D04BD7"/>
  </w:style>
  <w:style w:type="numbering" w:customStyle="1" w:styleId="List37">
    <w:name w:val="List 37"/>
    <w:basedOn w:val="Zaimportowanystyl1"/>
    <w:rsid w:val="00D04BD7"/>
    <w:pPr>
      <w:numPr>
        <w:numId w:val="77"/>
      </w:numPr>
    </w:pPr>
  </w:style>
  <w:style w:type="numbering" w:customStyle="1" w:styleId="List38">
    <w:name w:val="List 38"/>
    <w:basedOn w:val="Zaimportowanystyl35"/>
    <w:rsid w:val="00D04BD7"/>
    <w:pPr>
      <w:numPr>
        <w:numId w:val="72"/>
      </w:numPr>
    </w:pPr>
  </w:style>
  <w:style w:type="numbering" w:customStyle="1" w:styleId="Zaimportowanystyl35">
    <w:name w:val="Zaimportowany styl 35"/>
    <w:rsid w:val="00D04BD7"/>
  </w:style>
  <w:style w:type="character" w:customStyle="1" w:styleId="Hyperlink1">
    <w:name w:val="Hyperlink.1"/>
    <w:basedOn w:val="Numerstrony"/>
    <w:rsid w:val="00D04BD7"/>
  </w:style>
  <w:style w:type="numbering" w:customStyle="1" w:styleId="List39">
    <w:name w:val="List 39"/>
    <w:basedOn w:val="Zaimportowanystyl36"/>
    <w:rsid w:val="00D04BD7"/>
    <w:pPr>
      <w:numPr>
        <w:numId w:val="73"/>
      </w:numPr>
    </w:pPr>
  </w:style>
  <w:style w:type="numbering" w:customStyle="1" w:styleId="Zaimportowanystyl36">
    <w:name w:val="Zaimportowany styl 36"/>
    <w:rsid w:val="00D04BD7"/>
  </w:style>
  <w:style w:type="numbering" w:customStyle="1" w:styleId="List40">
    <w:name w:val="List 40"/>
    <w:basedOn w:val="Zaimportowanystyl37"/>
    <w:rsid w:val="00D04BD7"/>
    <w:pPr>
      <w:numPr>
        <w:numId w:val="75"/>
      </w:numPr>
    </w:pPr>
  </w:style>
  <w:style w:type="numbering" w:customStyle="1" w:styleId="Zaimportowanystyl37">
    <w:name w:val="Zaimportowany styl 37"/>
    <w:rsid w:val="00D04BD7"/>
  </w:style>
  <w:style w:type="numbering" w:customStyle="1" w:styleId="List41">
    <w:name w:val="List 41"/>
    <w:basedOn w:val="Zaimportowanystyl38"/>
    <w:rsid w:val="00D04BD7"/>
    <w:pPr>
      <w:numPr>
        <w:numId w:val="76"/>
      </w:numPr>
    </w:pPr>
  </w:style>
  <w:style w:type="numbering" w:customStyle="1" w:styleId="Zaimportowanystyl38">
    <w:name w:val="Zaimportowany styl 38"/>
    <w:rsid w:val="00D04BD7"/>
  </w:style>
  <w:style w:type="numbering" w:customStyle="1" w:styleId="List42">
    <w:name w:val="List 42"/>
    <w:basedOn w:val="Zaimportowanystyl13"/>
    <w:rsid w:val="00D04BD7"/>
    <w:pPr>
      <w:numPr>
        <w:numId w:val="78"/>
      </w:numPr>
    </w:pPr>
  </w:style>
  <w:style w:type="numbering" w:customStyle="1" w:styleId="List43">
    <w:name w:val="List 43"/>
    <w:basedOn w:val="Zaimportowanystyl39"/>
    <w:rsid w:val="00D04BD7"/>
    <w:pPr>
      <w:numPr>
        <w:numId w:val="79"/>
      </w:numPr>
    </w:pPr>
  </w:style>
  <w:style w:type="numbering" w:customStyle="1" w:styleId="Zaimportowanystyl39">
    <w:name w:val="Zaimportowany styl 39"/>
    <w:rsid w:val="00D04BD7"/>
  </w:style>
  <w:style w:type="numbering" w:customStyle="1" w:styleId="List44">
    <w:name w:val="List 44"/>
    <w:basedOn w:val="Zaimportowanystyl40"/>
    <w:rsid w:val="00D04BD7"/>
    <w:pPr>
      <w:numPr>
        <w:numId w:val="82"/>
      </w:numPr>
    </w:pPr>
  </w:style>
  <w:style w:type="numbering" w:customStyle="1" w:styleId="Zaimportowanystyl40">
    <w:name w:val="Zaimportowany styl 40"/>
    <w:rsid w:val="00D04BD7"/>
  </w:style>
  <w:style w:type="numbering" w:customStyle="1" w:styleId="List45">
    <w:name w:val="List 45"/>
    <w:basedOn w:val="Zaimportowanystyl41"/>
    <w:rsid w:val="00D04BD7"/>
    <w:pPr>
      <w:numPr>
        <w:numId w:val="85"/>
      </w:numPr>
    </w:pPr>
  </w:style>
  <w:style w:type="numbering" w:customStyle="1" w:styleId="Zaimportowanystyl41">
    <w:name w:val="Zaimportowany styl 41"/>
    <w:rsid w:val="00D04BD7"/>
  </w:style>
  <w:style w:type="numbering" w:customStyle="1" w:styleId="List46">
    <w:name w:val="List 46"/>
    <w:basedOn w:val="Zaimportowanystyl42"/>
    <w:rsid w:val="00D04BD7"/>
    <w:pPr>
      <w:numPr>
        <w:numId w:val="86"/>
      </w:numPr>
    </w:pPr>
  </w:style>
  <w:style w:type="numbering" w:customStyle="1" w:styleId="Zaimportowanystyl42">
    <w:name w:val="Zaimportowany styl 42"/>
    <w:rsid w:val="00D04BD7"/>
  </w:style>
  <w:style w:type="character" w:customStyle="1" w:styleId="h2">
    <w:name w:val="h2"/>
    <w:basedOn w:val="Domylnaczcionkaakapitu"/>
    <w:rsid w:val="00D04BD7"/>
  </w:style>
  <w:style w:type="paragraph" w:customStyle="1" w:styleId="Style35">
    <w:name w:val="Style35"/>
    <w:basedOn w:val="Normalny"/>
    <w:uiPriority w:val="99"/>
    <w:rsid w:val="00D04BD7"/>
    <w:pPr>
      <w:widowControl w:val="0"/>
      <w:autoSpaceDE w:val="0"/>
      <w:autoSpaceDN w:val="0"/>
      <w:adjustRightInd w:val="0"/>
      <w:ind w:firstLine="0"/>
      <w:jc w:val="center"/>
    </w:pPr>
    <w:rPr>
      <w:rFonts w:ascii="Times New Roman" w:eastAsia="Times New Roman" w:hAnsi="Times New Roman"/>
      <w:sz w:val="24"/>
      <w:szCs w:val="24"/>
      <w:lang w:eastAsia="pl-PL"/>
    </w:rPr>
  </w:style>
  <w:style w:type="paragraph" w:customStyle="1" w:styleId="Style37">
    <w:name w:val="Style37"/>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2">
    <w:name w:val="Style42"/>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4">
    <w:name w:val="Style44"/>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8">
    <w:name w:val="Style48"/>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60">
    <w:name w:val="Font Style60"/>
    <w:uiPriority w:val="99"/>
    <w:rsid w:val="00D04BD7"/>
    <w:rPr>
      <w:rFonts w:ascii="Times New Roman" w:hAnsi="Times New Roman" w:cs="Times New Roman"/>
      <w:b/>
      <w:bCs/>
      <w:color w:val="000000"/>
      <w:sz w:val="18"/>
      <w:szCs w:val="18"/>
    </w:rPr>
  </w:style>
  <w:style w:type="character" w:customStyle="1" w:styleId="FontStyle65">
    <w:name w:val="Font Style65"/>
    <w:uiPriority w:val="99"/>
    <w:rsid w:val="00D04BD7"/>
    <w:rPr>
      <w:rFonts w:ascii="Times New Roman" w:hAnsi="Times New Roman" w:cs="Times New Roman"/>
      <w:b/>
      <w:bCs/>
      <w:color w:val="000000"/>
      <w:sz w:val="10"/>
      <w:szCs w:val="10"/>
    </w:rPr>
  </w:style>
  <w:style w:type="character" w:customStyle="1" w:styleId="FontStyle70">
    <w:name w:val="Font Style70"/>
    <w:uiPriority w:val="99"/>
    <w:rsid w:val="00D04BD7"/>
    <w:rPr>
      <w:rFonts w:ascii="Times New Roman" w:hAnsi="Times New Roman" w:cs="Times New Roman"/>
      <w:b/>
      <w:bCs/>
      <w:color w:val="000000"/>
      <w:sz w:val="14"/>
      <w:szCs w:val="14"/>
    </w:rPr>
  </w:style>
  <w:style w:type="character" w:customStyle="1" w:styleId="FontStyle71">
    <w:name w:val="Font Style71"/>
    <w:uiPriority w:val="99"/>
    <w:rsid w:val="00D04BD7"/>
    <w:rPr>
      <w:rFonts w:ascii="Times New Roman" w:hAnsi="Times New Roman" w:cs="Times New Roman"/>
      <w:b/>
      <w:bCs/>
      <w:i/>
      <w:iCs/>
      <w:color w:val="000000"/>
      <w:sz w:val="10"/>
      <w:szCs w:val="10"/>
    </w:rPr>
  </w:style>
  <w:style w:type="character" w:customStyle="1" w:styleId="FontStyle72">
    <w:name w:val="Font Style72"/>
    <w:uiPriority w:val="99"/>
    <w:rsid w:val="00D04BD7"/>
    <w:rPr>
      <w:rFonts w:ascii="Times New Roman" w:hAnsi="Times New Roman" w:cs="Times New Roman"/>
      <w:b/>
      <w:bCs/>
      <w:i/>
      <w:iCs/>
      <w:smallCaps/>
      <w:color w:val="000000"/>
      <w:sz w:val="18"/>
      <w:szCs w:val="18"/>
    </w:rPr>
  </w:style>
  <w:style w:type="character" w:customStyle="1" w:styleId="FontStyle77">
    <w:name w:val="Font Style77"/>
    <w:uiPriority w:val="99"/>
    <w:rsid w:val="00D04BD7"/>
    <w:rPr>
      <w:rFonts w:ascii="Times New Roman" w:hAnsi="Times New Roman" w:cs="Times New Roman"/>
      <w:b/>
      <w:bCs/>
      <w:i/>
      <w:iCs/>
      <w:color w:val="000000"/>
      <w:sz w:val="18"/>
      <w:szCs w:val="18"/>
    </w:rPr>
  </w:style>
  <w:style w:type="character" w:customStyle="1" w:styleId="FontStyle78">
    <w:name w:val="Font Style78"/>
    <w:uiPriority w:val="99"/>
    <w:rsid w:val="00D04BD7"/>
    <w:rPr>
      <w:rFonts w:ascii="Georgia" w:hAnsi="Georgia" w:cs="Georgia"/>
      <w:color w:val="000000"/>
      <w:sz w:val="14"/>
      <w:szCs w:val="14"/>
    </w:rPr>
  </w:style>
  <w:style w:type="paragraph" w:customStyle="1" w:styleId="Style31">
    <w:name w:val="Style31"/>
    <w:basedOn w:val="Normalny"/>
    <w:uiPriority w:val="99"/>
    <w:rsid w:val="00D04BD7"/>
    <w:pPr>
      <w:widowControl w:val="0"/>
      <w:autoSpaceDE w:val="0"/>
      <w:autoSpaceDN w:val="0"/>
      <w:adjustRightInd w:val="0"/>
      <w:ind w:firstLine="0"/>
      <w:jc w:val="center"/>
    </w:pPr>
    <w:rPr>
      <w:rFonts w:ascii="Times New Roman" w:eastAsia="Times New Roman" w:hAnsi="Times New Roman"/>
      <w:sz w:val="24"/>
      <w:szCs w:val="24"/>
      <w:lang w:eastAsia="pl-PL"/>
    </w:rPr>
  </w:style>
  <w:style w:type="character" w:customStyle="1" w:styleId="FontStyle59">
    <w:name w:val="Font Style59"/>
    <w:uiPriority w:val="99"/>
    <w:rsid w:val="00D04BD7"/>
    <w:rPr>
      <w:rFonts w:ascii="Times New Roman" w:hAnsi="Times New Roman" w:cs="Times New Roman"/>
      <w:color w:val="000000"/>
      <w:sz w:val="18"/>
      <w:szCs w:val="18"/>
    </w:rPr>
  </w:style>
  <w:style w:type="paragraph" w:customStyle="1" w:styleId="Style39">
    <w:name w:val="Style39"/>
    <w:basedOn w:val="Normalny"/>
    <w:uiPriority w:val="99"/>
    <w:rsid w:val="00D04BD7"/>
    <w:pPr>
      <w:widowControl w:val="0"/>
      <w:autoSpaceDE w:val="0"/>
      <w:autoSpaceDN w:val="0"/>
      <w:adjustRightInd w:val="0"/>
      <w:spacing w:line="274" w:lineRule="exact"/>
      <w:ind w:firstLine="0"/>
      <w:jc w:val="center"/>
    </w:pPr>
    <w:rPr>
      <w:rFonts w:ascii="Times New Roman" w:eastAsia="Times New Roman" w:hAnsi="Times New Roman"/>
      <w:sz w:val="24"/>
      <w:szCs w:val="24"/>
      <w:lang w:eastAsia="pl-PL"/>
    </w:rPr>
  </w:style>
  <w:style w:type="paragraph" w:customStyle="1" w:styleId="Style47">
    <w:name w:val="Style47"/>
    <w:basedOn w:val="Normalny"/>
    <w:uiPriority w:val="99"/>
    <w:rsid w:val="00D04BD7"/>
    <w:pPr>
      <w:widowControl w:val="0"/>
      <w:autoSpaceDE w:val="0"/>
      <w:autoSpaceDN w:val="0"/>
      <w:adjustRightInd w:val="0"/>
      <w:spacing w:line="274" w:lineRule="exact"/>
      <w:ind w:firstLine="0"/>
    </w:pPr>
    <w:rPr>
      <w:rFonts w:ascii="Times New Roman" w:eastAsia="Times New Roman" w:hAnsi="Times New Roman"/>
      <w:sz w:val="24"/>
      <w:szCs w:val="24"/>
      <w:lang w:eastAsia="pl-PL"/>
    </w:rPr>
  </w:style>
  <w:style w:type="character" w:customStyle="1" w:styleId="FontStyle67">
    <w:name w:val="Font Style67"/>
    <w:uiPriority w:val="99"/>
    <w:rsid w:val="00D04BD7"/>
    <w:rPr>
      <w:rFonts w:ascii="Georgia" w:hAnsi="Georgia" w:cs="Georgia"/>
      <w:i/>
      <w:iCs/>
      <w:color w:val="000000"/>
      <w:sz w:val="16"/>
      <w:szCs w:val="16"/>
    </w:rPr>
  </w:style>
  <w:style w:type="character" w:customStyle="1" w:styleId="FontStyle69">
    <w:name w:val="Font Style69"/>
    <w:uiPriority w:val="99"/>
    <w:rsid w:val="00D04BD7"/>
    <w:rPr>
      <w:rFonts w:ascii="Georgia" w:hAnsi="Georgia" w:cs="Georgia"/>
      <w:color w:val="000000"/>
      <w:sz w:val="14"/>
      <w:szCs w:val="14"/>
    </w:rPr>
  </w:style>
  <w:style w:type="character" w:customStyle="1" w:styleId="FontStyle74">
    <w:name w:val="Font Style74"/>
    <w:uiPriority w:val="99"/>
    <w:rsid w:val="00D04BD7"/>
    <w:rPr>
      <w:rFonts w:ascii="Times New Roman" w:hAnsi="Times New Roman" w:cs="Times New Roman"/>
      <w:b/>
      <w:bCs/>
      <w:i/>
      <w:iCs/>
      <w:color w:val="000000"/>
      <w:sz w:val="14"/>
      <w:szCs w:val="14"/>
    </w:rPr>
  </w:style>
  <w:style w:type="paragraph" w:customStyle="1" w:styleId="Style23">
    <w:name w:val="Style23"/>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38">
    <w:name w:val="Style38"/>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52">
    <w:name w:val="Style52"/>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73">
    <w:name w:val="Font Style73"/>
    <w:uiPriority w:val="99"/>
    <w:rsid w:val="00D04BD7"/>
    <w:rPr>
      <w:rFonts w:ascii="Times New Roman" w:hAnsi="Times New Roman" w:cs="Times New Roman"/>
      <w:color w:val="000000"/>
      <w:sz w:val="8"/>
      <w:szCs w:val="8"/>
    </w:rPr>
  </w:style>
  <w:style w:type="character" w:customStyle="1" w:styleId="FontStyle75">
    <w:name w:val="Font Style75"/>
    <w:uiPriority w:val="99"/>
    <w:rsid w:val="00D04BD7"/>
    <w:rPr>
      <w:rFonts w:ascii="Times New Roman" w:hAnsi="Times New Roman" w:cs="Times New Roman"/>
      <w:b/>
      <w:bCs/>
      <w:color w:val="000000"/>
      <w:sz w:val="10"/>
      <w:szCs w:val="10"/>
    </w:rPr>
  </w:style>
  <w:style w:type="character" w:customStyle="1" w:styleId="FontStyle76">
    <w:name w:val="Font Style76"/>
    <w:uiPriority w:val="99"/>
    <w:rsid w:val="00D04BD7"/>
    <w:rPr>
      <w:rFonts w:ascii="Times New Roman" w:hAnsi="Times New Roman" w:cs="Times New Roman"/>
      <w:b/>
      <w:bCs/>
      <w:color w:val="000000"/>
      <w:sz w:val="10"/>
      <w:szCs w:val="10"/>
    </w:rPr>
  </w:style>
  <w:style w:type="character" w:customStyle="1" w:styleId="FontStyle21">
    <w:name w:val="Font Style21"/>
    <w:uiPriority w:val="99"/>
    <w:rsid w:val="00D04BD7"/>
    <w:rPr>
      <w:rFonts w:ascii="Times New Roman" w:hAnsi="Times New Roman" w:cs="Times New Roman"/>
      <w:b/>
      <w:bCs/>
      <w:color w:val="000000"/>
      <w:sz w:val="16"/>
      <w:szCs w:val="16"/>
    </w:rPr>
  </w:style>
  <w:style w:type="character" w:customStyle="1" w:styleId="FontStyle25">
    <w:name w:val="Font Style25"/>
    <w:uiPriority w:val="99"/>
    <w:rsid w:val="00D04BD7"/>
    <w:rPr>
      <w:rFonts w:ascii="Times New Roman" w:hAnsi="Times New Roman" w:cs="Times New Roman"/>
      <w:i/>
      <w:iCs/>
      <w:color w:val="000000"/>
      <w:sz w:val="16"/>
      <w:szCs w:val="16"/>
    </w:rPr>
  </w:style>
  <w:style w:type="character" w:customStyle="1" w:styleId="FontStyle26">
    <w:name w:val="Font Style26"/>
    <w:uiPriority w:val="99"/>
    <w:rsid w:val="00D04BD7"/>
    <w:rPr>
      <w:rFonts w:ascii="Times New Roman" w:hAnsi="Times New Roman" w:cs="Times New Roman"/>
      <w:b/>
      <w:bCs/>
      <w:i/>
      <w:iCs/>
      <w:color w:val="000000"/>
      <w:sz w:val="16"/>
      <w:szCs w:val="16"/>
    </w:rPr>
  </w:style>
  <w:style w:type="character" w:customStyle="1" w:styleId="FontStyle29">
    <w:name w:val="Font Style29"/>
    <w:uiPriority w:val="99"/>
    <w:rsid w:val="00D04BD7"/>
    <w:rPr>
      <w:rFonts w:ascii="Times New Roman" w:hAnsi="Times New Roman" w:cs="Times New Roman"/>
      <w:color w:val="000000"/>
      <w:sz w:val="16"/>
      <w:szCs w:val="16"/>
    </w:rPr>
  </w:style>
  <w:style w:type="character" w:customStyle="1" w:styleId="FontStyle27">
    <w:name w:val="Font Style27"/>
    <w:uiPriority w:val="99"/>
    <w:rsid w:val="00D04BD7"/>
    <w:rPr>
      <w:rFonts w:ascii="Georgia" w:hAnsi="Georgia" w:cs="Georgia"/>
      <w:b/>
      <w:bCs/>
      <w:color w:val="000000"/>
      <w:sz w:val="12"/>
      <w:szCs w:val="12"/>
    </w:rPr>
  </w:style>
  <w:style w:type="character" w:customStyle="1" w:styleId="FontStyle12">
    <w:name w:val="Font Style12"/>
    <w:uiPriority w:val="99"/>
    <w:rsid w:val="00D04BD7"/>
    <w:rPr>
      <w:rFonts w:ascii="Times New Roman" w:hAnsi="Times New Roman" w:cs="Times New Roman"/>
      <w:color w:val="000000"/>
      <w:sz w:val="12"/>
      <w:szCs w:val="12"/>
    </w:rPr>
  </w:style>
  <w:style w:type="character" w:customStyle="1" w:styleId="FontStyle13">
    <w:name w:val="Font Style13"/>
    <w:uiPriority w:val="99"/>
    <w:rsid w:val="00D04BD7"/>
    <w:rPr>
      <w:rFonts w:ascii="Times New Roman" w:hAnsi="Times New Roman" w:cs="Times New Roman"/>
      <w:color w:val="000000"/>
      <w:sz w:val="18"/>
      <w:szCs w:val="18"/>
    </w:rPr>
  </w:style>
  <w:style w:type="character" w:customStyle="1" w:styleId="FontStyle57">
    <w:name w:val="Font Style57"/>
    <w:uiPriority w:val="99"/>
    <w:rsid w:val="00D04BD7"/>
    <w:rPr>
      <w:rFonts w:ascii="Times New Roman" w:hAnsi="Times New Roman" w:cs="Times New Roman"/>
      <w:color w:val="000000"/>
      <w:sz w:val="16"/>
      <w:szCs w:val="16"/>
    </w:rPr>
  </w:style>
  <w:style w:type="character" w:customStyle="1" w:styleId="FontStyle58">
    <w:name w:val="Font Style58"/>
    <w:uiPriority w:val="99"/>
    <w:rsid w:val="00D04BD7"/>
    <w:rPr>
      <w:rFonts w:ascii="Times New Roman" w:hAnsi="Times New Roman" w:cs="Times New Roman"/>
      <w:smallCaps/>
      <w:color w:val="000000"/>
      <w:sz w:val="16"/>
      <w:szCs w:val="16"/>
    </w:rPr>
  </w:style>
  <w:style w:type="character" w:customStyle="1" w:styleId="FontStyle56">
    <w:name w:val="Font Style56"/>
    <w:uiPriority w:val="99"/>
    <w:rsid w:val="00D04BD7"/>
    <w:rPr>
      <w:rFonts w:ascii="Times New Roman" w:hAnsi="Times New Roman" w:cs="Times New Roman"/>
      <w:color w:val="000000"/>
      <w:sz w:val="16"/>
      <w:szCs w:val="16"/>
    </w:rPr>
  </w:style>
  <w:style w:type="character" w:customStyle="1" w:styleId="FontStyle61">
    <w:name w:val="Font Style61"/>
    <w:uiPriority w:val="99"/>
    <w:rsid w:val="00D04BD7"/>
    <w:rPr>
      <w:rFonts w:ascii="Times New Roman" w:hAnsi="Times New Roman" w:cs="Times New Roman"/>
      <w:i/>
      <w:iCs/>
      <w:smallCaps/>
      <w:color w:val="000000"/>
      <w:sz w:val="16"/>
      <w:szCs w:val="16"/>
    </w:rPr>
  </w:style>
  <w:style w:type="paragraph" w:customStyle="1" w:styleId="Style41">
    <w:name w:val="Style41"/>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43">
    <w:name w:val="Style43"/>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character" w:customStyle="1" w:styleId="FontStyle62">
    <w:name w:val="Font Style62"/>
    <w:uiPriority w:val="99"/>
    <w:rsid w:val="00D04BD7"/>
    <w:rPr>
      <w:rFonts w:ascii="Calibri" w:hAnsi="Calibri" w:cs="Calibri"/>
      <w:i/>
      <w:iCs/>
      <w:color w:val="000000"/>
      <w:sz w:val="16"/>
      <w:szCs w:val="16"/>
    </w:rPr>
  </w:style>
  <w:style w:type="character" w:customStyle="1" w:styleId="FontStyle63">
    <w:name w:val="Font Style63"/>
    <w:uiPriority w:val="99"/>
    <w:rsid w:val="00D04BD7"/>
    <w:rPr>
      <w:rFonts w:ascii="Calibri" w:hAnsi="Calibri" w:cs="Calibri"/>
      <w:b/>
      <w:bCs/>
      <w:color w:val="000000"/>
      <w:sz w:val="16"/>
      <w:szCs w:val="16"/>
    </w:rPr>
  </w:style>
  <w:style w:type="character" w:customStyle="1" w:styleId="FontStyle64">
    <w:name w:val="Font Style64"/>
    <w:uiPriority w:val="99"/>
    <w:rsid w:val="00D04BD7"/>
    <w:rPr>
      <w:rFonts w:ascii="Calibri" w:hAnsi="Calibri" w:cs="Calibri"/>
      <w:i/>
      <w:iCs/>
      <w:color w:val="000000"/>
      <w:sz w:val="10"/>
      <w:szCs w:val="10"/>
    </w:rPr>
  </w:style>
  <w:style w:type="character" w:customStyle="1" w:styleId="FontStyle66">
    <w:name w:val="Font Style66"/>
    <w:uiPriority w:val="99"/>
    <w:rsid w:val="00D04BD7"/>
    <w:rPr>
      <w:rFonts w:ascii="Calibri" w:hAnsi="Calibri" w:cs="Calibri"/>
      <w:color w:val="000000"/>
      <w:sz w:val="10"/>
      <w:szCs w:val="10"/>
    </w:rPr>
  </w:style>
  <w:style w:type="paragraph" w:customStyle="1" w:styleId="Style32">
    <w:name w:val="Style32"/>
    <w:uiPriority w:val="99"/>
    <w:rsid w:val="00D04BD7"/>
    <w:pPr>
      <w:widowControl w:val="0"/>
      <w:pBdr>
        <w:top w:val="nil"/>
        <w:left w:val="nil"/>
        <w:bottom w:val="nil"/>
        <w:right w:val="nil"/>
        <w:between w:val="nil"/>
        <w:bar w:val="nil"/>
      </w:pBdr>
      <w:spacing w:line="292" w:lineRule="exact"/>
      <w:ind w:firstLine="0"/>
      <w:jc w:val="center"/>
    </w:pPr>
    <w:rPr>
      <w:rFonts w:ascii="Times New Roman" w:eastAsia="Arial Unicode MS" w:hAnsi="Arial Unicode MS" w:cs="Arial Unicode MS"/>
      <w:color w:val="000000"/>
      <w:sz w:val="24"/>
      <w:szCs w:val="24"/>
      <w:u w:color="000000"/>
      <w:bdr w:val="nil"/>
      <w:lang w:eastAsia="pl-PL"/>
    </w:rPr>
  </w:style>
  <w:style w:type="paragraph" w:customStyle="1" w:styleId="Style46">
    <w:name w:val="Style46"/>
    <w:uiPriority w:val="99"/>
    <w:rsid w:val="00D04BD7"/>
    <w:pPr>
      <w:widowControl w:val="0"/>
      <w:pBdr>
        <w:top w:val="nil"/>
        <w:left w:val="nil"/>
        <w:bottom w:val="nil"/>
        <w:right w:val="nil"/>
        <w:between w:val="nil"/>
        <w:bar w:val="nil"/>
      </w:pBdr>
      <w:ind w:firstLine="0"/>
    </w:pPr>
    <w:rPr>
      <w:rFonts w:ascii="Times New Roman" w:eastAsia="Arial Unicode MS" w:hAnsi="Arial Unicode MS" w:cs="Arial Unicode MS"/>
      <w:color w:val="000000"/>
      <w:sz w:val="24"/>
      <w:szCs w:val="24"/>
      <w:u w:color="000000"/>
      <w:bdr w:val="nil"/>
      <w:lang w:eastAsia="pl-PL"/>
    </w:rPr>
  </w:style>
  <w:style w:type="paragraph" w:customStyle="1" w:styleId="Style1">
    <w:name w:val="Style1"/>
    <w:rsid w:val="00D04BD7"/>
    <w:pPr>
      <w:widowControl w:val="0"/>
      <w:pBdr>
        <w:top w:val="nil"/>
        <w:left w:val="nil"/>
        <w:bottom w:val="nil"/>
        <w:right w:val="nil"/>
        <w:between w:val="nil"/>
        <w:bar w:val="nil"/>
      </w:pBdr>
      <w:ind w:firstLine="0"/>
    </w:pPr>
    <w:rPr>
      <w:rFonts w:ascii="Times New Roman" w:eastAsia="Arial Unicode MS" w:hAnsi="Arial Unicode MS" w:cs="Arial Unicode MS"/>
      <w:color w:val="000000"/>
      <w:sz w:val="24"/>
      <w:szCs w:val="24"/>
      <w:u w:color="000000"/>
      <w:bdr w:val="nil"/>
      <w:lang w:eastAsia="pl-PL"/>
    </w:rPr>
  </w:style>
  <w:style w:type="character" w:customStyle="1" w:styleId="FontStyle30">
    <w:name w:val="Font Style30"/>
    <w:uiPriority w:val="99"/>
    <w:rsid w:val="00D04BD7"/>
    <w:rPr>
      <w:rFonts w:ascii="Times New Roman" w:hAnsi="Times New Roman" w:cs="Times New Roman"/>
      <w:color w:val="000000"/>
      <w:sz w:val="22"/>
      <w:szCs w:val="22"/>
    </w:rPr>
  </w:style>
  <w:style w:type="character" w:customStyle="1" w:styleId="FontStyle44">
    <w:name w:val="Font Style44"/>
    <w:rsid w:val="00D04BD7"/>
    <w:rPr>
      <w:rFonts w:ascii="Arial" w:hAnsi="Arial" w:cs="Arial"/>
      <w:i/>
      <w:iCs/>
      <w:color w:val="000000"/>
      <w:sz w:val="16"/>
      <w:szCs w:val="16"/>
    </w:rPr>
  </w:style>
  <w:style w:type="character" w:customStyle="1" w:styleId="FontStyle20">
    <w:name w:val="Font Style20"/>
    <w:uiPriority w:val="99"/>
    <w:rsid w:val="00D04BD7"/>
    <w:rPr>
      <w:rFonts w:ascii="Times New Roman" w:hAnsi="Times New Roman" w:cs="Times New Roman"/>
      <w:color w:val="000000"/>
      <w:sz w:val="12"/>
      <w:szCs w:val="12"/>
    </w:rPr>
  </w:style>
  <w:style w:type="character" w:customStyle="1" w:styleId="FontStyle22">
    <w:name w:val="Font Style22"/>
    <w:uiPriority w:val="99"/>
    <w:rsid w:val="00D04BD7"/>
    <w:rPr>
      <w:rFonts w:ascii="Times New Roman" w:hAnsi="Times New Roman" w:cs="Times New Roman"/>
      <w:color w:val="000000"/>
      <w:sz w:val="18"/>
      <w:szCs w:val="18"/>
    </w:rPr>
  </w:style>
  <w:style w:type="character" w:customStyle="1" w:styleId="FontStyle24">
    <w:name w:val="Font Style24"/>
    <w:uiPriority w:val="99"/>
    <w:rsid w:val="00D04BD7"/>
    <w:rPr>
      <w:rFonts w:ascii="Times New Roman" w:hAnsi="Times New Roman" w:cs="Times New Roman"/>
      <w:b/>
      <w:bCs/>
      <w:color w:val="000000"/>
      <w:sz w:val="20"/>
      <w:szCs w:val="20"/>
    </w:rPr>
  </w:style>
  <w:style w:type="character" w:customStyle="1" w:styleId="FontStyle23">
    <w:name w:val="Font Style23"/>
    <w:uiPriority w:val="99"/>
    <w:rsid w:val="00D04BD7"/>
    <w:rPr>
      <w:rFonts w:ascii="Courier New" w:hAnsi="Courier New" w:cs="Courier New"/>
      <w:b/>
      <w:bCs/>
      <w:color w:val="000000"/>
      <w:sz w:val="10"/>
      <w:szCs w:val="10"/>
    </w:rPr>
  </w:style>
  <w:style w:type="character" w:customStyle="1" w:styleId="SSTnagowek2Znak1">
    <w:name w:val="SST nagłowek 2 Znak1"/>
    <w:rsid w:val="00D04BD7"/>
    <w:rPr>
      <w:rFonts w:ascii="Times New Roman" w:eastAsia="Times New Roman" w:hAnsi="Times New Roman" w:cs="Times New Roman"/>
      <w:b/>
      <w:sz w:val="28"/>
      <w:lang w:eastAsia="pl-PL"/>
    </w:rPr>
  </w:style>
  <w:style w:type="character" w:customStyle="1" w:styleId="header1">
    <w:name w:val="header1"/>
    <w:locked/>
    <w:rsid w:val="00D04BD7"/>
    <w:rPr>
      <w:rFonts w:ascii="Times New Roman" w:hAnsi="Times New Roman"/>
      <w:b/>
      <w:sz w:val="36"/>
    </w:rPr>
  </w:style>
  <w:style w:type="numbering" w:customStyle="1" w:styleId="Nwka">
    <w:name w:val="Nówka"/>
    <w:uiPriority w:val="99"/>
    <w:locked/>
    <w:rsid w:val="00D04BD7"/>
    <w:pPr>
      <w:numPr>
        <w:numId w:val="174"/>
      </w:numPr>
    </w:pPr>
  </w:style>
  <w:style w:type="paragraph" w:customStyle="1" w:styleId="1111poz2">
    <w:name w:val="1111 poz2"/>
    <w:basedOn w:val="PABNagwek2ST"/>
    <w:qFormat/>
    <w:rsid w:val="00D04BD7"/>
    <w:pPr>
      <w:tabs>
        <w:tab w:val="clear" w:pos="851"/>
      </w:tabs>
      <w:spacing w:before="200" w:after="200" w:line="240" w:lineRule="auto"/>
      <w:ind w:left="0" w:firstLine="0"/>
      <w:contextualSpacing/>
    </w:pPr>
    <w:rPr>
      <w:rFonts w:ascii="Times New Roman" w:hAnsi="Times New Roman"/>
      <w:b w:val="0"/>
      <w:sz w:val="24"/>
      <w:szCs w:val="24"/>
    </w:rPr>
  </w:style>
  <w:style w:type="paragraph" w:customStyle="1" w:styleId="1111poz1">
    <w:name w:val="1111.poz1"/>
    <w:basedOn w:val="PABNagwek1ST"/>
    <w:autoRedefine/>
    <w:qFormat/>
    <w:rsid w:val="00D04BD7"/>
    <w:pPr>
      <w:numPr>
        <w:numId w:val="175"/>
      </w:numPr>
      <w:spacing w:before="200" w:after="200" w:line="240" w:lineRule="auto"/>
      <w:contextualSpacing/>
    </w:pPr>
    <w:rPr>
      <w:rFonts w:ascii="Times New Roman" w:hAnsi="Times New Roman"/>
      <w:caps w:val="0"/>
      <w:sz w:val="28"/>
      <w:szCs w:val="24"/>
    </w:rPr>
  </w:style>
  <w:style w:type="paragraph" w:customStyle="1" w:styleId="Uwaga">
    <w:name w:val="Uwaga"/>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spacing w:after="180"/>
      <w:ind w:left="1134" w:hanging="1134"/>
      <w:jc w:val="both"/>
    </w:pPr>
    <w:rPr>
      <w:rFonts w:ascii="Times New Roman" w:eastAsia="Times New Roman" w:hAnsi="Times New Roman"/>
      <w:b/>
      <w:bCs/>
      <w:snapToGrid w:val="0"/>
      <w:sz w:val="24"/>
      <w:szCs w:val="24"/>
      <w:lang w:eastAsia="pl-PL"/>
    </w:rPr>
  </w:style>
  <w:style w:type="paragraph" w:customStyle="1" w:styleId="STytu">
    <w:name w:val="STytuł"/>
    <w:basedOn w:val="Normalny"/>
    <w:rsid w:val="00D04BD7"/>
    <w:pPr>
      <w:tabs>
        <w:tab w:val="left" w:pos="425"/>
        <w:tab w:val="left" w:pos="851"/>
        <w:tab w:val="left" w:pos="1276"/>
        <w:tab w:val="left" w:pos="1701"/>
        <w:tab w:val="left" w:pos="2126"/>
        <w:tab w:val="left" w:pos="2552"/>
        <w:tab w:val="left" w:pos="3402"/>
        <w:tab w:val="left" w:pos="6804"/>
        <w:tab w:val="left" w:pos="7655"/>
        <w:tab w:val="left" w:pos="8505"/>
      </w:tabs>
      <w:overflowPunct w:val="0"/>
      <w:autoSpaceDE w:val="0"/>
      <w:autoSpaceDN w:val="0"/>
      <w:adjustRightInd w:val="0"/>
      <w:ind w:firstLine="0"/>
      <w:jc w:val="center"/>
      <w:textAlignment w:val="baseline"/>
    </w:pPr>
    <w:rPr>
      <w:rFonts w:ascii="Times New Roman" w:eastAsia="Times New Roman" w:hAnsi="Times New Roman"/>
      <w:b/>
      <w:sz w:val="36"/>
      <w:szCs w:val="20"/>
      <w:lang w:eastAsia="pl-PL"/>
    </w:rPr>
  </w:style>
  <w:style w:type="paragraph" w:customStyle="1" w:styleId="StylNagwek414pt">
    <w:name w:val="Styl Nagłówek 4 + 14 pt"/>
    <w:basedOn w:val="Nagwek4"/>
    <w:rsid w:val="00D04BD7"/>
    <w:pPr>
      <w:keepLines/>
      <w:tabs>
        <w:tab w:val="clear" w:pos="864"/>
        <w:tab w:val="left" w:pos="425"/>
        <w:tab w:val="left" w:pos="851"/>
        <w:tab w:val="left" w:pos="1276"/>
        <w:tab w:val="left" w:pos="1701"/>
        <w:tab w:val="left" w:pos="2126"/>
        <w:tab w:val="left" w:pos="2552"/>
        <w:tab w:val="left" w:pos="3402"/>
        <w:tab w:val="left" w:pos="6804"/>
        <w:tab w:val="left" w:pos="7655"/>
        <w:tab w:val="left" w:pos="8505"/>
      </w:tabs>
      <w:spacing w:before="120" w:after="120"/>
      <w:ind w:left="0" w:firstLine="0"/>
      <w:jc w:val="both"/>
    </w:pPr>
    <w:rPr>
      <w:rFonts w:ascii="Times New Roman" w:eastAsia="SimSun" w:hAnsi="Times New Roman"/>
      <w:bCs/>
      <w:caps/>
      <w:sz w:val="28"/>
      <w:szCs w:val="28"/>
      <w:lang w:val="pl-PL" w:eastAsia="pl-PL"/>
    </w:rPr>
  </w:style>
  <w:style w:type="paragraph" w:customStyle="1" w:styleId="Normy">
    <w:name w:val="Normy"/>
    <w:basedOn w:val="Normalny"/>
    <w:rsid w:val="00D04BD7"/>
    <w:pPr>
      <w:tabs>
        <w:tab w:val="left" w:pos="2126"/>
        <w:tab w:val="left" w:pos="2552"/>
        <w:tab w:val="left" w:pos="3402"/>
        <w:tab w:val="left" w:pos="6804"/>
        <w:tab w:val="left" w:pos="7655"/>
        <w:tab w:val="left" w:pos="8505"/>
      </w:tabs>
      <w:spacing w:after="180"/>
      <w:ind w:left="2126" w:hanging="2126"/>
      <w:jc w:val="both"/>
    </w:pPr>
    <w:rPr>
      <w:rFonts w:ascii="Times New Roman" w:eastAsia="Times New Roman" w:hAnsi="Times New Roman"/>
      <w:sz w:val="24"/>
      <w:szCs w:val="24"/>
      <w:lang w:eastAsia="pl-PL"/>
    </w:rPr>
  </w:style>
  <w:style w:type="paragraph" w:customStyle="1" w:styleId="paragraf01">
    <w:name w:val="paragraf01"/>
    <w:basedOn w:val="Normalny"/>
    <w:autoRedefine/>
    <w:rsid w:val="00D04BD7"/>
    <w:pPr>
      <w:keepNext/>
      <w:tabs>
        <w:tab w:val="left" w:pos="425"/>
        <w:tab w:val="left" w:pos="1276"/>
        <w:tab w:val="left" w:pos="1701"/>
        <w:tab w:val="left" w:pos="2126"/>
        <w:tab w:val="left" w:pos="2552"/>
        <w:tab w:val="left" w:pos="3402"/>
        <w:tab w:val="left" w:pos="6379"/>
        <w:tab w:val="left" w:pos="6804"/>
        <w:tab w:val="left" w:pos="7655"/>
        <w:tab w:val="left" w:pos="8505"/>
      </w:tabs>
      <w:spacing w:before="180" w:after="180"/>
      <w:ind w:firstLine="0"/>
      <w:jc w:val="both"/>
    </w:pPr>
    <w:rPr>
      <w:rFonts w:ascii="Times New Roman" w:eastAsia="Times New Roman" w:hAnsi="Times New Roman"/>
      <w:b/>
      <w:sz w:val="24"/>
      <w:szCs w:val="26"/>
      <w:u w:val="single"/>
      <w:lang w:eastAsia="pl-PL"/>
    </w:rPr>
  </w:style>
  <w:style w:type="paragraph" w:customStyle="1" w:styleId="Nagwekstrony1">
    <w:name w:val="Nagłówek strony 1"/>
    <w:basedOn w:val="Nagwek"/>
    <w:rsid w:val="00D04BD7"/>
    <w:pPr>
      <w:pBdr>
        <w:bottom w:val="single" w:sz="4" w:space="1" w:color="auto"/>
      </w:pBdr>
      <w:tabs>
        <w:tab w:val="clear" w:pos="9072"/>
        <w:tab w:val="left" w:pos="425"/>
        <w:tab w:val="left" w:pos="851"/>
        <w:tab w:val="left" w:pos="1276"/>
        <w:tab w:val="left" w:pos="1701"/>
        <w:tab w:val="left" w:pos="2126"/>
        <w:tab w:val="left" w:pos="2552"/>
        <w:tab w:val="left" w:pos="3402"/>
        <w:tab w:val="left" w:pos="6804"/>
        <w:tab w:val="left" w:pos="7655"/>
        <w:tab w:val="left" w:pos="8505"/>
        <w:tab w:val="right" w:pos="9071"/>
      </w:tabs>
      <w:ind w:firstLine="0"/>
      <w:jc w:val="both"/>
    </w:pPr>
    <w:rPr>
      <w:rFonts w:ascii="Times New Roman" w:eastAsia="Times New Roman" w:hAnsi="Times New Roman"/>
      <w:i/>
      <w:iCs/>
      <w:sz w:val="20"/>
      <w:szCs w:val="24"/>
      <w:lang w:eastAsia="pl-PL"/>
    </w:rPr>
  </w:style>
  <w:style w:type="character" w:customStyle="1" w:styleId="header2">
    <w:name w:val="header2"/>
    <w:rsid w:val="00D04BD7"/>
    <w:rPr>
      <w:rFonts w:ascii="Times New Roman" w:hAnsi="Times New Roman"/>
      <w:b/>
      <w:sz w:val="36"/>
    </w:rPr>
  </w:style>
  <w:style w:type="character" w:customStyle="1" w:styleId="header3">
    <w:name w:val="header3"/>
    <w:rsid w:val="00D04BD7"/>
    <w:rPr>
      <w:rFonts w:ascii="Times New Roman" w:hAnsi="Times New Roman"/>
      <w:b/>
      <w:sz w:val="36"/>
    </w:rPr>
  </w:style>
  <w:style w:type="character" w:customStyle="1" w:styleId="st1">
    <w:name w:val="st1"/>
    <w:rsid w:val="00D04BD7"/>
  </w:style>
  <w:style w:type="paragraph" w:customStyle="1" w:styleId="Style30">
    <w:name w:val="Style30"/>
    <w:basedOn w:val="Normalny"/>
    <w:uiPriority w:val="99"/>
    <w:rsid w:val="00D04BD7"/>
    <w:pPr>
      <w:widowControl w:val="0"/>
      <w:autoSpaceDE w:val="0"/>
      <w:autoSpaceDN w:val="0"/>
      <w:adjustRightInd w:val="0"/>
      <w:spacing w:line="235" w:lineRule="exact"/>
      <w:ind w:firstLine="710"/>
    </w:pPr>
    <w:rPr>
      <w:rFonts w:ascii="Times New Roman" w:eastAsia="Times New Roman" w:hAnsi="Times New Roman"/>
      <w:sz w:val="24"/>
      <w:szCs w:val="24"/>
      <w:lang w:eastAsia="pl-PL"/>
    </w:rPr>
  </w:style>
  <w:style w:type="paragraph" w:customStyle="1" w:styleId="Style51">
    <w:name w:val="Style51"/>
    <w:basedOn w:val="Normalny"/>
    <w:uiPriority w:val="99"/>
    <w:rsid w:val="00D04BD7"/>
    <w:pPr>
      <w:widowControl w:val="0"/>
      <w:autoSpaceDE w:val="0"/>
      <w:autoSpaceDN w:val="0"/>
      <w:adjustRightInd w:val="0"/>
      <w:spacing w:line="230" w:lineRule="exact"/>
      <w:ind w:hanging="696"/>
    </w:pPr>
    <w:rPr>
      <w:rFonts w:ascii="Times New Roman" w:eastAsia="Times New Roman" w:hAnsi="Times New Roman"/>
      <w:sz w:val="24"/>
      <w:szCs w:val="24"/>
      <w:lang w:eastAsia="pl-PL"/>
    </w:rPr>
  </w:style>
  <w:style w:type="paragraph" w:customStyle="1" w:styleId="Style61">
    <w:name w:val="Style61"/>
    <w:basedOn w:val="Normalny"/>
    <w:uiPriority w:val="99"/>
    <w:rsid w:val="00D04BD7"/>
    <w:pPr>
      <w:widowControl w:val="0"/>
      <w:autoSpaceDE w:val="0"/>
      <w:autoSpaceDN w:val="0"/>
      <w:adjustRightInd w:val="0"/>
      <w:spacing w:line="226" w:lineRule="exact"/>
      <w:ind w:firstLine="0"/>
    </w:pPr>
    <w:rPr>
      <w:rFonts w:ascii="Times New Roman" w:eastAsia="Times New Roman" w:hAnsi="Times New Roman"/>
      <w:sz w:val="24"/>
      <w:szCs w:val="24"/>
      <w:lang w:eastAsia="pl-PL"/>
    </w:rPr>
  </w:style>
  <w:style w:type="paragraph" w:customStyle="1" w:styleId="Style62">
    <w:name w:val="Style62"/>
    <w:basedOn w:val="Normalny"/>
    <w:uiPriority w:val="99"/>
    <w:rsid w:val="00D04BD7"/>
    <w:pPr>
      <w:widowControl w:val="0"/>
      <w:autoSpaceDE w:val="0"/>
      <w:autoSpaceDN w:val="0"/>
      <w:adjustRightInd w:val="0"/>
      <w:spacing w:line="230" w:lineRule="exact"/>
      <w:ind w:firstLine="0"/>
    </w:pPr>
    <w:rPr>
      <w:rFonts w:ascii="Times New Roman" w:eastAsia="Times New Roman" w:hAnsi="Times New Roman"/>
      <w:sz w:val="24"/>
      <w:szCs w:val="24"/>
      <w:lang w:eastAsia="pl-PL"/>
    </w:rPr>
  </w:style>
  <w:style w:type="paragraph" w:customStyle="1" w:styleId="Style65">
    <w:name w:val="Style65"/>
    <w:basedOn w:val="Normalny"/>
    <w:uiPriority w:val="99"/>
    <w:rsid w:val="00D04BD7"/>
    <w:pPr>
      <w:widowControl w:val="0"/>
      <w:autoSpaceDE w:val="0"/>
      <w:autoSpaceDN w:val="0"/>
      <w:adjustRightInd w:val="0"/>
      <w:spacing w:line="230" w:lineRule="exact"/>
      <w:ind w:hanging="350"/>
      <w:jc w:val="both"/>
    </w:pPr>
    <w:rPr>
      <w:rFonts w:ascii="Times New Roman" w:eastAsia="Times New Roman" w:hAnsi="Times New Roman"/>
      <w:sz w:val="24"/>
      <w:szCs w:val="24"/>
      <w:lang w:eastAsia="pl-PL"/>
    </w:rPr>
  </w:style>
  <w:style w:type="paragraph" w:customStyle="1" w:styleId="Style73">
    <w:name w:val="Style73"/>
    <w:basedOn w:val="Normalny"/>
    <w:uiPriority w:val="99"/>
    <w:rsid w:val="00D04BD7"/>
    <w:pPr>
      <w:widowControl w:val="0"/>
      <w:autoSpaceDE w:val="0"/>
      <w:autoSpaceDN w:val="0"/>
      <w:adjustRightInd w:val="0"/>
      <w:spacing w:line="226" w:lineRule="exact"/>
      <w:ind w:hanging="355"/>
    </w:pPr>
    <w:rPr>
      <w:rFonts w:ascii="Times New Roman" w:eastAsia="Times New Roman" w:hAnsi="Times New Roman"/>
      <w:sz w:val="24"/>
      <w:szCs w:val="24"/>
      <w:lang w:eastAsia="pl-PL"/>
    </w:rPr>
  </w:style>
  <w:style w:type="paragraph" w:customStyle="1" w:styleId="Style75">
    <w:name w:val="Style75"/>
    <w:basedOn w:val="Normalny"/>
    <w:uiPriority w:val="99"/>
    <w:rsid w:val="00D04BD7"/>
    <w:pPr>
      <w:widowControl w:val="0"/>
      <w:autoSpaceDE w:val="0"/>
      <w:autoSpaceDN w:val="0"/>
      <w:adjustRightInd w:val="0"/>
      <w:spacing w:line="230" w:lineRule="exact"/>
      <w:ind w:firstLine="0"/>
      <w:jc w:val="center"/>
    </w:pPr>
    <w:rPr>
      <w:rFonts w:ascii="Times New Roman" w:eastAsia="Times New Roman" w:hAnsi="Times New Roman"/>
      <w:sz w:val="24"/>
      <w:szCs w:val="24"/>
      <w:lang w:eastAsia="pl-PL"/>
    </w:rPr>
  </w:style>
  <w:style w:type="paragraph" w:customStyle="1" w:styleId="Style76">
    <w:name w:val="Style76"/>
    <w:basedOn w:val="Normalny"/>
    <w:uiPriority w:val="99"/>
    <w:rsid w:val="00D04BD7"/>
    <w:pPr>
      <w:widowControl w:val="0"/>
      <w:autoSpaceDE w:val="0"/>
      <w:autoSpaceDN w:val="0"/>
      <w:adjustRightInd w:val="0"/>
      <w:ind w:firstLine="0"/>
    </w:pPr>
    <w:rPr>
      <w:rFonts w:ascii="Times New Roman" w:eastAsia="Times New Roman" w:hAnsi="Times New Roman"/>
      <w:sz w:val="24"/>
      <w:szCs w:val="24"/>
      <w:lang w:eastAsia="pl-PL"/>
    </w:rPr>
  </w:style>
  <w:style w:type="paragraph" w:customStyle="1" w:styleId="Style79">
    <w:name w:val="Style79"/>
    <w:basedOn w:val="Normalny"/>
    <w:uiPriority w:val="99"/>
    <w:rsid w:val="00D04BD7"/>
    <w:pPr>
      <w:widowControl w:val="0"/>
      <w:autoSpaceDE w:val="0"/>
      <w:autoSpaceDN w:val="0"/>
      <w:adjustRightInd w:val="0"/>
      <w:spacing w:line="206" w:lineRule="exact"/>
      <w:ind w:firstLine="0"/>
    </w:pPr>
    <w:rPr>
      <w:rFonts w:ascii="Times New Roman" w:eastAsia="Times New Roman" w:hAnsi="Times New Roman"/>
      <w:sz w:val="24"/>
      <w:szCs w:val="24"/>
      <w:lang w:eastAsia="pl-PL"/>
    </w:rPr>
  </w:style>
  <w:style w:type="character" w:customStyle="1" w:styleId="FontStyle93">
    <w:name w:val="Font Style93"/>
    <w:uiPriority w:val="99"/>
    <w:rsid w:val="00D04BD7"/>
    <w:rPr>
      <w:rFonts w:ascii="Times New Roman" w:hAnsi="Times New Roman" w:cs="Times New Roman"/>
      <w:b/>
      <w:bCs/>
      <w:color w:val="000000"/>
      <w:sz w:val="26"/>
      <w:szCs w:val="26"/>
    </w:rPr>
  </w:style>
  <w:style w:type="character" w:customStyle="1" w:styleId="FontStyle94">
    <w:name w:val="Font Style94"/>
    <w:uiPriority w:val="99"/>
    <w:rsid w:val="00D04BD7"/>
    <w:rPr>
      <w:rFonts w:ascii="Arial Narrow" w:hAnsi="Arial Narrow" w:cs="Arial Narrow"/>
      <w:color w:val="000000"/>
      <w:sz w:val="16"/>
      <w:szCs w:val="16"/>
    </w:rPr>
  </w:style>
  <w:style w:type="character" w:customStyle="1" w:styleId="FontStyle95">
    <w:name w:val="Font Style95"/>
    <w:uiPriority w:val="99"/>
    <w:rsid w:val="00D04BD7"/>
    <w:rPr>
      <w:rFonts w:ascii="Times New Roman" w:hAnsi="Times New Roman" w:cs="Times New Roman"/>
      <w:color w:val="000000"/>
      <w:sz w:val="12"/>
      <w:szCs w:val="12"/>
    </w:rPr>
  </w:style>
  <w:style w:type="character" w:customStyle="1" w:styleId="FontStyle96">
    <w:name w:val="Font Style96"/>
    <w:uiPriority w:val="99"/>
    <w:rsid w:val="00D04BD7"/>
    <w:rPr>
      <w:rFonts w:ascii="Times New Roman" w:hAnsi="Times New Roman" w:cs="Times New Roman"/>
      <w:b/>
      <w:bCs/>
      <w:i/>
      <w:iCs/>
      <w:color w:val="000000"/>
      <w:spacing w:val="10"/>
      <w:sz w:val="16"/>
      <w:szCs w:val="16"/>
    </w:rPr>
  </w:style>
  <w:style w:type="character" w:customStyle="1" w:styleId="FontStyle97">
    <w:name w:val="Font Style97"/>
    <w:uiPriority w:val="99"/>
    <w:rsid w:val="00D04BD7"/>
    <w:rPr>
      <w:rFonts w:ascii="SimSun" w:eastAsia="SimSun" w:cs="SimSun"/>
      <w:b/>
      <w:bCs/>
      <w:i/>
      <w:iCs/>
      <w:color w:val="000000"/>
      <w:spacing w:val="-20"/>
      <w:sz w:val="16"/>
      <w:szCs w:val="16"/>
    </w:rPr>
  </w:style>
  <w:style w:type="character" w:customStyle="1" w:styleId="FontStyle98">
    <w:name w:val="Font Style98"/>
    <w:uiPriority w:val="99"/>
    <w:rsid w:val="00D04BD7"/>
    <w:rPr>
      <w:rFonts w:ascii="Times New Roman" w:hAnsi="Times New Roman" w:cs="Times New Roman"/>
      <w:color w:val="000000"/>
      <w:sz w:val="20"/>
      <w:szCs w:val="20"/>
    </w:rPr>
  </w:style>
  <w:style w:type="character" w:customStyle="1" w:styleId="FontStyle101">
    <w:name w:val="Font Style101"/>
    <w:uiPriority w:val="99"/>
    <w:rsid w:val="00D04BD7"/>
    <w:rPr>
      <w:rFonts w:ascii="Times New Roman" w:hAnsi="Times New Roman" w:cs="Times New Roman"/>
      <w:b/>
      <w:bCs/>
      <w:color w:val="000000"/>
      <w:sz w:val="26"/>
      <w:szCs w:val="26"/>
    </w:rPr>
  </w:style>
  <w:style w:type="character" w:customStyle="1" w:styleId="FontStyle105">
    <w:name w:val="Font Style105"/>
    <w:uiPriority w:val="99"/>
    <w:rsid w:val="00D04BD7"/>
    <w:rPr>
      <w:rFonts w:ascii="Times New Roman" w:hAnsi="Times New Roman" w:cs="Times New Roman"/>
      <w:b/>
      <w:bCs/>
      <w:color w:val="000000"/>
      <w:sz w:val="16"/>
      <w:szCs w:val="16"/>
    </w:rPr>
  </w:style>
  <w:style w:type="character" w:customStyle="1" w:styleId="FontStyle106">
    <w:name w:val="Font Style106"/>
    <w:uiPriority w:val="99"/>
    <w:rsid w:val="00D04BD7"/>
    <w:rPr>
      <w:rFonts w:ascii="Times New Roman" w:hAnsi="Times New Roman" w:cs="Times New Roman"/>
      <w:color w:val="000000"/>
      <w:sz w:val="16"/>
      <w:szCs w:val="16"/>
    </w:rPr>
  </w:style>
  <w:style w:type="character" w:customStyle="1" w:styleId="FontStyle48">
    <w:name w:val="Font Style48"/>
    <w:uiPriority w:val="99"/>
    <w:rsid w:val="00D04BD7"/>
    <w:rPr>
      <w:rFonts w:ascii="Times New Roman" w:hAnsi="Times New Roman" w:cs="Times New Roman"/>
      <w:color w:val="000000"/>
      <w:sz w:val="16"/>
      <w:szCs w:val="16"/>
    </w:rPr>
  </w:style>
  <w:style w:type="character" w:customStyle="1" w:styleId="FontStyle50">
    <w:name w:val="Font Style50"/>
    <w:uiPriority w:val="99"/>
    <w:rsid w:val="00D04BD7"/>
    <w:rPr>
      <w:rFonts w:ascii="Times New Roman" w:hAnsi="Times New Roman" w:cs="Times New Roman"/>
      <w:color w:val="000000"/>
      <w:sz w:val="22"/>
      <w:szCs w:val="22"/>
    </w:rPr>
  </w:style>
  <w:style w:type="character" w:customStyle="1" w:styleId="aktprzedmiot1">
    <w:name w:val="aktprzedmiot1"/>
    <w:rsid w:val="00D04BD7"/>
    <w:rPr>
      <w:b/>
      <w:bCs/>
      <w:sz w:val="27"/>
      <w:szCs w:val="27"/>
    </w:rPr>
  </w:style>
  <w:style w:type="paragraph" w:customStyle="1" w:styleId="Zwykytekst4">
    <w:name w:val="Zwykły tekst4"/>
    <w:basedOn w:val="Normalny"/>
    <w:rsid w:val="00D04BD7"/>
    <w:pPr>
      <w:widowControl w:val="0"/>
      <w:overflowPunct w:val="0"/>
      <w:autoSpaceDE w:val="0"/>
      <w:autoSpaceDN w:val="0"/>
      <w:adjustRightInd w:val="0"/>
      <w:ind w:firstLine="0"/>
      <w:textAlignment w:val="baseline"/>
    </w:pPr>
    <w:rPr>
      <w:rFonts w:ascii="Courier New" w:eastAsia="Times New Roman" w:hAnsi="Courier New"/>
      <w:sz w:val="20"/>
      <w:szCs w:val="20"/>
      <w:lang w:eastAsia="pl-PL"/>
    </w:rPr>
  </w:style>
  <w:style w:type="paragraph" w:customStyle="1" w:styleId="PNTekstpodstawowy">
    <w:name w:val="PN Tekst podstawowy"/>
    <w:link w:val="PNTekstpodstawowyZnak"/>
    <w:rsid w:val="00D04BD7"/>
    <w:pPr>
      <w:spacing w:before="240"/>
      <w:ind w:firstLine="0"/>
    </w:pPr>
    <w:rPr>
      <w:rFonts w:ascii="Arial" w:eastAsia="Times New Roman" w:hAnsi="Arial"/>
      <w:sz w:val="20"/>
      <w:szCs w:val="20"/>
      <w:lang w:eastAsia="pl-PL"/>
    </w:rPr>
  </w:style>
  <w:style w:type="character" w:customStyle="1" w:styleId="PNTekstpodstawowyZnak">
    <w:name w:val="PN Tekst podstawowy Znak"/>
    <w:link w:val="PNTekstpodstawowy"/>
    <w:rsid w:val="00D04BD7"/>
    <w:rPr>
      <w:rFonts w:ascii="Arial" w:eastAsia="Times New Roman" w:hAnsi="Arial"/>
      <w:sz w:val="20"/>
      <w:szCs w:val="20"/>
      <w:lang w:eastAsia="pl-PL"/>
    </w:rPr>
  </w:style>
  <w:style w:type="paragraph" w:customStyle="1" w:styleId="PNNagwek1">
    <w:name w:val="PN Nagłówek 1"/>
    <w:basedOn w:val="PNTekstpodstawowy"/>
    <w:next w:val="PNTekstpodstawowy"/>
    <w:link w:val="PNNagwek1Znak"/>
    <w:rsid w:val="00D04BD7"/>
    <w:pPr>
      <w:keepNext/>
      <w:numPr>
        <w:numId w:val="176"/>
      </w:numPr>
      <w:tabs>
        <w:tab w:val="left" w:pos="709"/>
      </w:tabs>
      <w:ind w:left="360" w:hanging="360"/>
      <w:outlineLvl w:val="0"/>
    </w:pPr>
    <w:rPr>
      <w:b/>
      <w:lang w:val="x-none" w:eastAsia="x-none"/>
    </w:rPr>
  </w:style>
  <w:style w:type="character" w:customStyle="1" w:styleId="PNNagwek1Znak">
    <w:name w:val="PN Nagłówek 1 Znak"/>
    <w:link w:val="PNNagwek1"/>
    <w:rsid w:val="00D04BD7"/>
    <w:rPr>
      <w:rFonts w:ascii="Arial" w:eastAsia="Times New Roman" w:hAnsi="Arial"/>
      <w:b/>
      <w:sz w:val="20"/>
      <w:szCs w:val="20"/>
      <w:lang w:val="x-none" w:eastAsia="x-none"/>
    </w:rPr>
  </w:style>
  <w:style w:type="paragraph" w:customStyle="1" w:styleId="PNNagwek2">
    <w:name w:val="PN Nagłówek 2"/>
    <w:basedOn w:val="PNNagwek1"/>
    <w:next w:val="PNTekstpodstawowy"/>
    <w:rsid w:val="00D04BD7"/>
    <w:pPr>
      <w:numPr>
        <w:ilvl w:val="1"/>
      </w:numPr>
      <w:tabs>
        <w:tab w:val="clear" w:pos="720"/>
        <w:tab w:val="num" w:pos="360"/>
        <w:tab w:val="num" w:pos="397"/>
        <w:tab w:val="left" w:pos="709"/>
        <w:tab w:val="num" w:pos="1440"/>
        <w:tab w:val="num" w:pos="2148"/>
      </w:tabs>
      <w:ind w:left="360" w:hanging="360"/>
      <w:outlineLvl w:val="1"/>
    </w:pPr>
  </w:style>
  <w:style w:type="paragraph" w:customStyle="1" w:styleId="PNNagwek3">
    <w:name w:val="PN Nagłówek 3"/>
    <w:basedOn w:val="PNNagwek1"/>
    <w:next w:val="PNTekstpodstawowy"/>
    <w:rsid w:val="00D04BD7"/>
    <w:pPr>
      <w:numPr>
        <w:ilvl w:val="2"/>
      </w:numPr>
      <w:tabs>
        <w:tab w:val="clear" w:pos="720"/>
        <w:tab w:val="num" w:pos="360"/>
        <w:tab w:val="left" w:pos="709"/>
        <w:tab w:val="num" w:pos="2160"/>
        <w:tab w:val="num" w:pos="2868"/>
      </w:tabs>
      <w:ind w:left="360" w:hanging="360"/>
      <w:outlineLvl w:val="2"/>
    </w:pPr>
  </w:style>
  <w:style w:type="paragraph" w:customStyle="1" w:styleId="PNNagwek4">
    <w:name w:val="PN Nagłówek 4"/>
    <w:basedOn w:val="PNNagwek1"/>
    <w:next w:val="PNTekstpodstawowy"/>
    <w:rsid w:val="00D04BD7"/>
    <w:pPr>
      <w:numPr>
        <w:ilvl w:val="3"/>
      </w:numPr>
      <w:tabs>
        <w:tab w:val="clear" w:pos="1080"/>
        <w:tab w:val="num" w:pos="360"/>
        <w:tab w:val="num" w:pos="2880"/>
        <w:tab w:val="num" w:pos="3588"/>
      </w:tabs>
      <w:ind w:left="360" w:hanging="360"/>
      <w:outlineLvl w:val="3"/>
    </w:pPr>
  </w:style>
  <w:style w:type="paragraph" w:customStyle="1" w:styleId="PNNagwek5">
    <w:name w:val="PN Nagłówek 5"/>
    <w:basedOn w:val="PNNagwek1"/>
    <w:next w:val="PNTekstpodstawowy"/>
    <w:rsid w:val="00D04BD7"/>
    <w:pPr>
      <w:numPr>
        <w:ilvl w:val="4"/>
      </w:numPr>
      <w:tabs>
        <w:tab w:val="clear" w:pos="1440"/>
        <w:tab w:val="num" w:pos="360"/>
        <w:tab w:val="left" w:pos="1077"/>
        <w:tab w:val="num" w:pos="3600"/>
        <w:tab w:val="num" w:pos="4308"/>
      </w:tabs>
      <w:ind w:left="360" w:hanging="360"/>
      <w:outlineLvl w:val="4"/>
    </w:pPr>
  </w:style>
  <w:style w:type="paragraph" w:customStyle="1" w:styleId="PNNagwek6">
    <w:name w:val="PN Nagłówek 6"/>
    <w:basedOn w:val="PNNagwek1"/>
    <w:next w:val="PNTekstpodstawowy"/>
    <w:rsid w:val="00D04BD7"/>
    <w:pPr>
      <w:numPr>
        <w:ilvl w:val="5"/>
      </w:numPr>
      <w:tabs>
        <w:tab w:val="clear" w:pos="1440"/>
        <w:tab w:val="num" w:pos="360"/>
        <w:tab w:val="left" w:pos="1077"/>
        <w:tab w:val="num" w:pos="4320"/>
        <w:tab w:val="num" w:pos="5028"/>
      </w:tabs>
      <w:ind w:left="360" w:hanging="360"/>
      <w:outlineLvl w:val="5"/>
    </w:pPr>
  </w:style>
  <w:style w:type="paragraph" w:customStyle="1" w:styleId="PNStopka">
    <w:name w:val="PN Stopka"/>
    <w:basedOn w:val="PNTekstpodstawowy"/>
    <w:rsid w:val="00D04BD7"/>
    <w:rPr>
      <w:sz w:val="18"/>
    </w:rPr>
  </w:style>
  <w:style w:type="paragraph" w:customStyle="1" w:styleId="PNNagwekstrony">
    <w:name w:val="PN Nagłówek strony"/>
    <w:basedOn w:val="PNTekstpodstawowy"/>
    <w:rsid w:val="00D04BD7"/>
    <w:pPr>
      <w:jc w:val="center"/>
    </w:pPr>
    <w:rPr>
      <w:sz w:val="18"/>
    </w:rPr>
  </w:style>
  <w:style w:type="paragraph" w:customStyle="1" w:styleId="PNOpisrysunku">
    <w:name w:val="PN Opis rysunku"/>
    <w:basedOn w:val="PNTekstpodstawowy"/>
    <w:rsid w:val="00D04BD7"/>
    <w:rPr>
      <w:sz w:val="18"/>
    </w:rPr>
  </w:style>
  <w:style w:type="paragraph" w:customStyle="1" w:styleId="PNTekstprzypisudolnego">
    <w:name w:val="PN Tekst przypisu dolnego"/>
    <w:basedOn w:val="PNTekstpodstawowy"/>
    <w:rsid w:val="00D04BD7"/>
    <w:rPr>
      <w:sz w:val="18"/>
    </w:rPr>
  </w:style>
  <w:style w:type="character" w:customStyle="1" w:styleId="WW8Num6z0">
    <w:name w:val="WW8Num6z0"/>
    <w:rsid w:val="00D04BD7"/>
    <w:rPr>
      <w:rFonts w:ascii="StarSymbol" w:hAnsi="StarSymbol"/>
    </w:rPr>
  </w:style>
  <w:style w:type="paragraph" w:customStyle="1" w:styleId="Nagwek10">
    <w:name w:val="Nagłówek1"/>
    <w:basedOn w:val="Normalny"/>
    <w:next w:val="Tekstpodstawowy"/>
    <w:rsid w:val="00D04BD7"/>
    <w:pPr>
      <w:keepNext/>
      <w:suppressAutoHyphens/>
      <w:spacing w:before="240" w:after="120"/>
      <w:ind w:firstLine="0"/>
    </w:pPr>
    <w:rPr>
      <w:rFonts w:ascii="Arial" w:eastAsia="MS Mincho" w:hAnsi="Arial" w:cs="Tahoma"/>
      <w:sz w:val="28"/>
      <w:szCs w:val="28"/>
      <w:lang w:eastAsia="ar-SA"/>
    </w:rPr>
  </w:style>
  <w:style w:type="character" w:customStyle="1" w:styleId="highlight">
    <w:name w:val="highlight"/>
    <w:rsid w:val="00D04BD7"/>
  </w:style>
  <w:style w:type="paragraph" w:customStyle="1" w:styleId="Style70">
    <w:name w:val="Style70"/>
    <w:basedOn w:val="Normalny"/>
    <w:uiPriority w:val="99"/>
    <w:rsid w:val="00D04BD7"/>
    <w:pPr>
      <w:widowControl w:val="0"/>
      <w:autoSpaceDE w:val="0"/>
      <w:autoSpaceDN w:val="0"/>
      <w:adjustRightInd w:val="0"/>
      <w:spacing w:line="235" w:lineRule="exact"/>
      <w:ind w:firstLine="0"/>
      <w:jc w:val="center"/>
    </w:pPr>
    <w:rPr>
      <w:rFonts w:ascii="Arial" w:eastAsia="Times New Roman" w:hAnsi="Arial" w:cs="Arial"/>
      <w:sz w:val="24"/>
      <w:szCs w:val="24"/>
      <w:lang w:eastAsia="pl-PL"/>
    </w:rPr>
  </w:style>
  <w:style w:type="character" w:customStyle="1" w:styleId="FontStyle118">
    <w:name w:val="Font Style118"/>
    <w:uiPriority w:val="99"/>
    <w:rsid w:val="00D04BD7"/>
    <w:rPr>
      <w:rFonts w:ascii="Arial" w:hAnsi="Arial" w:cs="Arial"/>
      <w:i/>
      <w:iCs/>
      <w:color w:val="000000"/>
      <w:sz w:val="18"/>
      <w:szCs w:val="18"/>
    </w:rPr>
  </w:style>
  <w:style w:type="character" w:customStyle="1" w:styleId="FontStyle119">
    <w:name w:val="Font Style119"/>
    <w:uiPriority w:val="99"/>
    <w:rsid w:val="00D04BD7"/>
    <w:rPr>
      <w:rFonts w:ascii="Arial" w:hAnsi="Arial" w:cs="Arial"/>
      <w:color w:val="000000"/>
      <w:sz w:val="12"/>
      <w:szCs w:val="12"/>
    </w:rPr>
  </w:style>
  <w:style w:type="character" w:customStyle="1" w:styleId="FontStyle123">
    <w:name w:val="Font Style123"/>
    <w:uiPriority w:val="99"/>
    <w:rsid w:val="00D04BD7"/>
    <w:rPr>
      <w:rFonts w:ascii="Arial" w:hAnsi="Arial" w:cs="Arial"/>
      <w:i/>
      <w:iCs/>
      <w:color w:val="000000"/>
      <w:sz w:val="16"/>
      <w:szCs w:val="16"/>
    </w:rPr>
  </w:style>
  <w:style w:type="character" w:customStyle="1" w:styleId="FontStyle124">
    <w:name w:val="Font Style124"/>
    <w:uiPriority w:val="99"/>
    <w:rsid w:val="00D04BD7"/>
    <w:rPr>
      <w:rFonts w:ascii="Arial" w:hAnsi="Arial" w:cs="Arial"/>
      <w:color w:val="000000"/>
      <w:sz w:val="18"/>
      <w:szCs w:val="18"/>
    </w:rPr>
  </w:style>
  <w:style w:type="paragraph" w:customStyle="1" w:styleId="yiv5392974805msolistparagraph">
    <w:name w:val="yiv5392974805msolistparagraph"/>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ronatytuowadane">
    <w:name w:val="Strona tytułowa dane"/>
    <w:basedOn w:val="Normalny"/>
    <w:link w:val="StronatytuowadaneZnak"/>
    <w:qFormat/>
    <w:rsid w:val="00D04BD7"/>
    <w:pPr>
      <w:spacing w:before="40" w:after="160"/>
      <w:ind w:firstLine="0"/>
      <w:textboxTightWrap w:val="allLines"/>
    </w:pPr>
    <w:rPr>
      <w:rFonts w:eastAsia="Batang"/>
      <w:b/>
      <w:sz w:val="24"/>
      <w:szCs w:val="24"/>
      <w:lang w:eastAsia="pl-PL"/>
    </w:rPr>
  </w:style>
  <w:style w:type="character" w:customStyle="1" w:styleId="StronatytuowadaneZnak">
    <w:name w:val="Strona tytułowa dane Znak"/>
    <w:link w:val="Stronatytuowadane"/>
    <w:rsid w:val="00D04BD7"/>
    <w:rPr>
      <w:rFonts w:eastAsia="Batang"/>
      <w:b/>
      <w:sz w:val="24"/>
      <w:szCs w:val="24"/>
      <w:lang w:eastAsia="pl-PL"/>
    </w:rPr>
  </w:style>
  <w:style w:type="paragraph" w:customStyle="1" w:styleId="xl73">
    <w:name w:val="xl73"/>
    <w:basedOn w:val="Normalny"/>
    <w:rsid w:val="00D04BD7"/>
    <w:pPr>
      <w:spacing w:before="100" w:beforeAutospacing="1" w:after="100" w:afterAutospacing="1"/>
      <w:ind w:firstLine="0"/>
      <w:jc w:val="center"/>
    </w:pPr>
    <w:rPr>
      <w:rFonts w:ascii="Times New Roman" w:eastAsia="Times New Roman" w:hAnsi="Times New Roman"/>
      <w:color w:val="FF0000"/>
      <w:sz w:val="18"/>
      <w:szCs w:val="18"/>
      <w:lang w:eastAsia="pl-PL"/>
    </w:rPr>
  </w:style>
  <w:style w:type="paragraph" w:customStyle="1" w:styleId="Tabela11">
    <w:name w:val="Tabela11"/>
    <w:basedOn w:val="Normalny"/>
    <w:rsid w:val="00D04BD7"/>
    <w:pPr>
      <w:autoSpaceDE w:val="0"/>
      <w:autoSpaceDN w:val="0"/>
      <w:spacing w:line="320" w:lineRule="atLeast"/>
      <w:ind w:firstLine="0"/>
      <w:jc w:val="both"/>
    </w:pPr>
    <w:rPr>
      <w:rFonts w:ascii="Times New Roman" w:eastAsia="Times New Roman" w:hAnsi="Times New Roman"/>
      <w:lang w:eastAsia="pl-PL"/>
    </w:rPr>
  </w:style>
  <w:style w:type="paragraph" w:customStyle="1" w:styleId="xl29">
    <w:name w:val="xl29"/>
    <w:basedOn w:val="Normalny"/>
    <w:rsid w:val="00D04BD7"/>
    <w:pPr>
      <w:pBdr>
        <w:left w:val="double" w:sz="6" w:space="0" w:color="auto"/>
        <w:bottom w:val="double" w:sz="6" w:space="0" w:color="auto"/>
      </w:pBdr>
      <w:spacing w:before="100" w:beforeAutospacing="1" w:after="100" w:afterAutospacing="1"/>
      <w:ind w:firstLine="0"/>
      <w:jc w:val="center"/>
    </w:pPr>
    <w:rPr>
      <w:rFonts w:ascii="Times New Roman" w:eastAsia="Times New Roman" w:hAnsi="Times New Roman"/>
      <w:sz w:val="24"/>
      <w:szCs w:val="24"/>
      <w:lang w:eastAsia="pl-PL"/>
    </w:rPr>
  </w:style>
  <w:style w:type="paragraph" w:customStyle="1" w:styleId="yiv1018111117msonormal">
    <w:name w:val="yiv1018111117msonormal"/>
    <w:basedOn w:val="Normalny"/>
    <w:rsid w:val="00D04BD7"/>
    <w:pPr>
      <w:spacing w:before="100" w:beforeAutospacing="1" w:after="100" w:afterAutospacing="1"/>
      <w:ind w:firstLine="0"/>
    </w:pPr>
    <w:rPr>
      <w:rFonts w:ascii="Times New Roman" w:eastAsia="Times New Roman" w:hAnsi="Times New Roman"/>
      <w:sz w:val="24"/>
      <w:szCs w:val="24"/>
      <w:lang w:eastAsia="pl-PL"/>
    </w:rPr>
  </w:style>
  <w:style w:type="paragraph" w:customStyle="1" w:styleId="Styl22">
    <w:name w:val="Styl22"/>
    <w:basedOn w:val="tekstost"/>
    <w:link w:val="Styl22Znak"/>
    <w:qFormat/>
    <w:rsid w:val="00D04BD7"/>
    <w:rPr>
      <w:rFonts w:ascii="Arial" w:hAnsi="Arial"/>
      <w:lang w:val="x-none" w:eastAsia="x-none"/>
    </w:rPr>
  </w:style>
  <w:style w:type="character" w:customStyle="1" w:styleId="tekstostZnak1">
    <w:name w:val="tekst ost Znak1"/>
    <w:link w:val="tekstost"/>
    <w:rsid w:val="00D04BD7"/>
    <w:rPr>
      <w:rFonts w:ascii="Times New Roman" w:eastAsia="Times New Roman" w:hAnsi="Times New Roman"/>
      <w:sz w:val="20"/>
      <w:szCs w:val="20"/>
      <w:lang w:eastAsia="pl-PL"/>
    </w:rPr>
  </w:style>
  <w:style w:type="character" w:customStyle="1" w:styleId="Styl22Znak">
    <w:name w:val="Styl22 Znak"/>
    <w:link w:val="Styl22"/>
    <w:rsid w:val="00D04BD7"/>
    <w:rPr>
      <w:rFonts w:ascii="Arial" w:eastAsia="Times New Roman" w:hAnsi="Arial"/>
      <w:sz w:val="20"/>
      <w:szCs w:val="20"/>
      <w:lang w:val="x-none" w:eastAsia="x-none"/>
    </w:rPr>
  </w:style>
  <w:style w:type="character" w:customStyle="1" w:styleId="st">
    <w:name w:val="st"/>
    <w:rsid w:val="00D04BD7"/>
  </w:style>
</w:styles>
</file>

<file path=word/webSettings.xml><?xml version="1.0" encoding="utf-8"?>
<w:webSettings xmlns:r="http://schemas.openxmlformats.org/officeDocument/2006/relationships" xmlns:w="http://schemas.openxmlformats.org/wordprocessingml/2006/main">
  <w:divs>
    <w:div w:id="127599478">
      <w:bodyDiv w:val="1"/>
      <w:marLeft w:val="0"/>
      <w:marRight w:val="0"/>
      <w:marTop w:val="0"/>
      <w:marBottom w:val="0"/>
      <w:divBdr>
        <w:top w:val="none" w:sz="0" w:space="0" w:color="auto"/>
        <w:left w:val="none" w:sz="0" w:space="0" w:color="auto"/>
        <w:bottom w:val="none" w:sz="0" w:space="0" w:color="auto"/>
        <w:right w:val="none" w:sz="0" w:space="0" w:color="auto"/>
      </w:divBdr>
      <w:divsChild>
        <w:div w:id="704718095">
          <w:marLeft w:val="0"/>
          <w:marRight w:val="0"/>
          <w:marTop w:val="0"/>
          <w:marBottom w:val="0"/>
          <w:divBdr>
            <w:top w:val="none" w:sz="0" w:space="0" w:color="auto"/>
            <w:left w:val="none" w:sz="0" w:space="0" w:color="auto"/>
            <w:bottom w:val="none" w:sz="0" w:space="0" w:color="auto"/>
            <w:right w:val="none" w:sz="0" w:space="0" w:color="auto"/>
          </w:divBdr>
        </w:div>
        <w:div w:id="1179739390">
          <w:marLeft w:val="0"/>
          <w:marRight w:val="0"/>
          <w:marTop w:val="0"/>
          <w:marBottom w:val="0"/>
          <w:divBdr>
            <w:top w:val="none" w:sz="0" w:space="0" w:color="auto"/>
            <w:left w:val="none" w:sz="0" w:space="0" w:color="auto"/>
            <w:bottom w:val="none" w:sz="0" w:space="0" w:color="auto"/>
            <w:right w:val="none" w:sz="0" w:space="0" w:color="auto"/>
          </w:divBdr>
        </w:div>
      </w:divsChild>
    </w:div>
    <w:div w:id="1866288556">
      <w:bodyDiv w:val="1"/>
      <w:marLeft w:val="0"/>
      <w:marRight w:val="0"/>
      <w:marTop w:val="0"/>
      <w:marBottom w:val="0"/>
      <w:divBdr>
        <w:top w:val="none" w:sz="0" w:space="0" w:color="auto"/>
        <w:left w:val="none" w:sz="0" w:space="0" w:color="auto"/>
        <w:bottom w:val="none" w:sz="0" w:space="0" w:color="auto"/>
        <w:right w:val="none" w:sz="0" w:space="0" w:color="auto"/>
      </w:divBdr>
      <w:divsChild>
        <w:div w:id="392507826">
          <w:marLeft w:val="0"/>
          <w:marRight w:val="0"/>
          <w:marTop w:val="0"/>
          <w:marBottom w:val="0"/>
          <w:divBdr>
            <w:top w:val="none" w:sz="0" w:space="0" w:color="auto"/>
            <w:left w:val="none" w:sz="0" w:space="0" w:color="auto"/>
            <w:bottom w:val="none" w:sz="0" w:space="0" w:color="auto"/>
            <w:right w:val="none" w:sz="0" w:space="0" w:color="auto"/>
          </w:divBdr>
        </w:div>
        <w:div w:id="70352086">
          <w:marLeft w:val="0"/>
          <w:marRight w:val="0"/>
          <w:marTop w:val="0"/>
          <w:marBottom w:val="0"/>
          <w:divBdr>
            <w:top w:val="none" w:sz="0" w:space="0" w:color="auto"/>
            <w:left w:val="none" w:sz="0" w:space="0" w:color="auto"/>
            <w:bottom w:val="none" w:sz="0" w:space="0" w:color="auto"/>
            <w:right w:val="none" w:sz="0" w:space="0" w:color="auto"/>
          </w:divBdr>
        </w:div>
        <w:div w:id="1328558708">
          <w:marLeft w:val="0"/>
          <w:marRight w:val="0"/>
          <w:marTop w:val="0"/>
          <w:marBottom w:val="0"/>
          <w:divBdr>
            <w:top w:val="none" w:sz="0" w:space="0" w:color="auto"/>
            <w:left w:val="none" w:sz="0" w:space="0" w:color="auto"/>
            <w:bottom w:val="none" w:sz="0" w:space="0" w:color="auto"/>
            <w:right w:val="none" w:sz="0" w:space="0" w:color="auto"/>
          </w:divBdr>
        </w:div>
        <w:div w:id="618298635">
          <w:marLeft w:val="0"/>
          <w:marRight w:val="0"/>
          <w:marTop w:val="0"/>
          <w:marBottom w:val="0"/>
          <w:divBdr>
            <w:top w:val="none" w:sz="0" w:space="0" w:color="auto"/>
            <w:left w:val="none" w:sz="0" w:space="0" w:color="auto"/>
            <w:bottom w:val="none" w:sz="0" w:space="0" w:color="auto"/>
            <w:right w:val="none" w:sz="0" w:space="0" w:color="auto"/>
          </w:divBdr>
        </w:div>
        <w:div w:id="1216043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www.narzedziownie.pl/?t=k&amp;i=782&amp;n=62469" TargetMode="External"/><Relationship Id="rId26" Type="http://schemas.openxmlformats.org/officeDocument/2006/relationships/image" Target="file:///H:\SPECYFIKACJE\OST%20-%20roboty%20mostowe%20z%20cd%20aktualizacja\spechtm\m200109_pliki\image006.gif"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arzedziownie.pl/?t=k&amp;i=782&amp;n=62469"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rzedziownie.pl/?t=k&amp;i=782&amp;n=62469" TargetMode="External"/><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file:///H:\SPECYFIKACJE\OST%20-%20roboty%20mostowe%20z%20cd%20aktualizacja\spechtm\m200109_pliki\image004.gi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arzedziownie.pl/?t=k&amp;i=782&amp;n=62469"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klep.pkn.pl/?a=show&amp;m=product&amp;pid=480319&amp;page=1" TargetMode="External"/><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hyperlink" Target="http://www.fasysmosty.pl" TargetMode="External"/><Relationship Id="rId1" Type="http://schemas.openxmlformats.org/officeDocument/2006/relationships/hyperlink" Target="mailto:biuro@fasysmost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C478A-522F-4C01-8932-4BF6574F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300</Pages>
  <Words>151930</Words>
  <Characters>911581</Characters>
  <Application>Microsoft Office Word</Application>
  <DocSecurity>0</DocSecurity>
  <Lines>7596</Lines>
  <Paragraphs>2122</Paragraphs>
  <ScaleCrop>false</ScaleCrop>
  <HeadingPairs>
    <vt:vector size="2" baseType="variant">
      <vt:variant>
        <vt:lpstr>Tytuł</vt:lpstr>
      </vt:variant>
      <vt:variant>
        <vt:i4>1</vt:i4>
      </vt:variant>
    </vt:vector>
  </HeadingPairs>
  <TitlesOfParts>
    <vt:vector size="1" baseType="lpstr">
      <vt:lpstr/>
    </vt:vector>
  </TitlesOfParts>
  <Company>PROMOST Sp z o. o.Sp k.</Company>
  <LinksUpToDate>false</LinksUpToDate>
  <CharactersWithSpaces>1061389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Intentio</dc:creator>
  <cp:lastModifiedBy>Sylwia</cp:lastModifiedBy>
  <cp:revision>2</cp:revision>
  <cp:lastPrinted>2015-12-21T18:13:00Z</cp:lastPrinted>
  <dcterms:created xsi:type="dcterms:W3CDTF">2016-06-20T13:06:00Z</dcterms:created>
  <dcterms:modified xsi:type="dcterms:W3CDTF">2016-06-20T13:06:00Z</dcterms:modified>
</cp:coreProperties>
</file>